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Times New Roman" w:hAnsi="Times New Roman"/>
          <w:b/>
          <w:i w:val="0"/>
          <w:sz w:val="26"/>
        </w:rPr>
        <w:t>CÔNG TY TNHH SX – TM HÓA KEO BÌNH THẠNH (BTCHEM)</w:t>
      </w:r>
    </w:p>
    <w:p>
      <w:pPr>
        <w:spacing w:before="0" w:after="160"/>
        <w:jc w:val="center"/>
      </w:pPr>
      <w:r>
        <w:rPr>
          <w:rFonts w:ascii="Times New Roman" w:hAnsi="Times New Roman"/>
          <w:b w:val="0"/>
          <w:i w:val="0"/>
          <w:color w:val="5B6B7B"/>
          <w:sz w:val="22"/>
        </w:rPr>
        <w:t>PHÒNG KỸ THUẬT – KIỂM SOÁT CHẤT LƯỢNG</w:t>
      </w:r>
    </w:p>
    <w:p>
      <w:pPr>
        <w:spacing w:before="0" w:after="40"/>
        <w:jc w:val="center"/>
      </w:pPr>
      <w:r>
        <w:rPr>
          <w:rFonts w:ascii="Times New Roman" w:hAnsi="Times New Roman"/>
          <w:b/>
          <w:i w:val="0"/>
          <w:sz w:val="32"/>
        </w:rPr>
        <w:t>HƯỚNG DẪN QUY TRÌNH SƠN XỬ LÝ – TÁI CHẾ SẢN PHẨM</w:t>
      </w:r>
    </w:p>
    <w:p>
      <w:pPr>
        <w:spacing w:before="0" w:after="40"/>
        <w:jc w:val="center"/>
      </w:pPr>
      <w:r>
        <w:rPr>
          <w:rFonts w:ascii="Times New Roman" w:hAnsi="Times New Roman"/>
          <w:b w:val="0"/>
          <w:i w:val="0"/>
          <w:color w:val="5B6B7B"/>
          <w:sz w:val="24"/>
        </w:rPr>
        <w:t>(Sửa hàng cho công nhân – Áp dụng tại các nhà máy khách hàng)</w:t>
      </w:r>
    </w:p>
    <w:p>
      <w:pPr>
        <w:spacing w:before="0" w:after="200"/>
        <w:jc w:val="center"/>
      </w:pPr>
      <w:r>
        <w:rPr>
          <w:rFonts w:ascii="Times New Roman" w:hAnsi="Times New Roman"/>
          <w:b w:val="0"/>
          <w:i w:val="0"/>
          <w:color w:val="5B6B7B"/>
          <w:sz w:val="22"/>
        </w:rPr>
        <w:t>Mã tài liệu: QT-SH-01 · Ngày ban hành: 05/08/2026 · Bản cập nhật v4 · Lưu hành nội bộ</w:t>
      </w:r>
    </w:p>
    <w:p>
      <w:pPr>
        <w:spacing w:before="120" w:after="120"/>
      </w:pPr>
      <w:r>
        <w:rPr>
          <w:rFonts w:ascii="Times New Roman" w:hAnsi="Times New Roman"/>
          <w:b/>
          <w:i w:val="0"/>
          <w:color w:val="1F3A5F"/>
          <w:sz w:val="28"/>
        </w:rPr>
        <w:t>PHẦN 1: QUY TRÌNH HƯỚNG DẪN SỬA HÀNG &amp; NGUYÊN TẮC BẮT BUỘC (DÀNH CHO CÔNG NHÂN)</w:t>
      </w:r>
    </w:p>
    <w:p>
      <w:pPr>
        <w:spacing w:before="0" w:after="80"/>
      </w:pPr>
      <w:r>
        <w:rPr>
          <w:rFonts w:ascii="Times New Roman" w:hAnsi="Times New Roman"/>
          <w:b/>
          <w:i w:val="0"/>
          <w:color w:val="C00000"/>
          <w:sz w:val="26"/>
        </w:rPr>
        <w:t>🔴 5 NGUYÊN TẮC BẮT BUỘC PHẢI TUÂN THỦ:</w:t>
      </w:r>
    </w:p>
    <w:p>
      <w:pPr>
        <w:pStyle w:val="ListBullet"/>
        <w:spacing w:after="60"/>
      </w:pPr>
      <w:r>
        <w:rPr>
          <w:rFonts w:ascii="Times New Roman" w:hAnsi="Times New Roman"/>
          <w:b/>
          <w:i w:val="0"/>
          <w:sz w:val="24"/>
        </w:rPr>
        <w:t xml:space="preserve">1. Màng sơn phải đủ độ khô: </w:t>
      </w:r>
      <w:r>
        <w:rPr>
          <w:rFonts w:ascii="Times New Roman" w:hAnsi="Times New Roman"/>
          <w:b w:val="0"/>
          <w:i w:val="0"/>
          <w:sz w:val="24"/>
        </w:rPr>
        <w:t>Chỉ thực hiện sửa hàng khi lớp sơn bóng cuối cùng đã khô tối thiểu 4 giờ (hệ NC) hoặc 24 giờ (hệ PU). Tuyệt đối không thao tác khi chân sơn còn mềm/chưa khô.</w:t>
      </w:r>
    </w:p>
    <w:p>
      <w:pPr>
        <w:pStyle w:val="ListBullet"/>
        <w:spacing w:after="60"/>
      </w:pPr>
      <w:r>
        <w:rPr>
          <w:rFonts w:ascii="Times New Roman" w:hAnsi="Times New Roman"/>
          <w:b/>
          <w:i w:val="0"/>
          <w:sz w:val="24"/>
        </w:rPr>
        <w:t xml:space="preserve">2. Giới hạn số lần sửa (Tối đa 2 lần): </w:t>
      </w:r>
      <w:r>
        <w:rPr>
          <w:rFonts w:ascii="Times New Roman" w:hAnsi="Times New Roman"/>
          <w:b w:val="0"/>
          <w:i w:val="0"/>
          <w:sz w:val="24"/>
        </w:rPr>
        <w:t>Một sản phẩm chỉ được dặm sửa tối đa 2 lần. Nếu vẫn còn lỗi, phải báo QC để xả toàn bộ màng sơn về phôi gỗ làm lại từ đầu.</w:t>
      </w:r>
    </w:p>
    <w:p>
      <w:pPr>
        <w:pStyle w:val="ListBullet"/>
        <w:spacing w:after="60"/>
      </w:pPr>
      <w:r>
        <w:rPr>
          <w:rFonts w:ascii="Times New Roman" w:hAnsi="Times New Roman"/>
          <w:b/>
          <w:i w:val="0"/>
          <w:sz w:val="24"/>
        </w:rPr>
        <w:t xml:space="preserve">3. Giới hạn độ dày màng sơn: </w:t>
      </w:r>
      <w:r>
        <w:rPr>
          <w:rFonts w:ascii="Times New Roman" w:hAnsi="Times New Roman"/>
          <w:b w:val="0"/>
          <w:i w:val="0"/>
          <w:sz w:val="24"/>
        </w:rPr>
        <w:t>Tổng độ dày màng sơn khô sau khi sửa không được vượt quá 200 micron.</w:t>
      </w:r>
    </w:p>
    <w:p>
      <w:pPr>
        <w:pStyle w:val="ListBullet"/>
        <w:spacing w:after="60"/>
      </w:pPr>
      <w:r>
        <w:rPr>
          <w:rFonts w:ascii="Times New Roman" w:hAnsi="Times New Roman"/>
          <w:b/>
          <w:i w:val="0"/>
          <w:sz w:val="24"/>
        </w:rPr>
        <w:t xml:space="preserve">4. Pha sơn đúng độ nhớt: </w:t>
      </w:r>
      <w:r>
        <w:rPr>
          <w:rFonts w:ascii="Times New Roman" w:hAnsi="Times New Roman"/>
          <w:b w:val="0"/>
          <w:i w:val="0"/>
          <w:sz w:val="24"/>
        </w:rPr>
        <w:t>Bắt buộc dùng phễu NK2 để đo độ nhớt chuẩn được ghi trong qui trình (25–32°C). Tuyệt đối không tự ý thêm dung môi loãng khác loại để phun dặm cho nhanh hoặc giảm bớt tỉ lệ dung môi pha loãng.</w:t>
      </w:r>
    </w:p>
    <w:p>
      <w:pPr>
        <w:pStyle w:val="ListBullet"/>
        <w:spacing w:after="60"/>
      </w:pPr>
      <w:r>
        <w:rPr>
          <w:rFonts w:ascii="Times New Roman" w:hAnsi="Times New Roman"/>
          <w:b/>
          <w:i w:val="0"/>
          <w:sz w:val="24"/>
        </w:rPr>
        <w:t xml:space="preserve">5. Thời hạn sử dụng sơn PU: </w:t>
      </w:r>
      <w:r>
        <w:rPr>
          <w:rFonts w:ascii="Times New Roman" w:hAnsi="Times New Roman"/>
          <w:b w:val="0"/>
          <w:i w:val="0"/>
          <w:sz w:val="24"/>
        </w:rPr>
        <w:t>Hỗn hợp sơn có chất đóng rắn (hệ PU/Cứng) chỉ pha lượng vừa đủ dùng trong 3 – 4 giờ làm việc; không pha sơn dùng cả ngày, không dùng sơn thừa qua đêm.</w:t>
      </w:r>
    </w:p>
    <w:p>
      <w:pPr>
        <w:spacing w:before="160" w:after="80"/>
      </w:pPr>
      <w:r>
        <w:rPr>
          <w:rFonts w:ascii="Times New Roman" w:hAnsi="Times New Roman"/>
          <w:b/>
          <w:i w:val="0"/>
          <w:color w:val="1F3A5F"/>
          <w:sz w:val="26"/>
        </w:rPr>
        <w:t>A. PHÂN LOẠI LỖI THƯỜNG GẶP &amp; PHƯƠNG ÁN XỬ LÝ</w:t>
      </w:r>
    </w:p>
    <w:p>
      <w:pPr>
        <w:spacing w:before="0" w:after="120"/>
      </w:pPr>
      <w:r>
        <w:rPr>
          <w:rFonts w:ascii="Times New Roman" w:hAnsi="Times New Roman"/>
          <w:b w:val="0"/>
          <w:i w:val="0"/>
          <w:sz w:val="24"/>
        </w:rPr>
        <w:t>Sản phẩm sau khi sơn hoàn thiện có thể gặp các khuyết tật bề mặt. Cần phân loại lỗi để chọn phương án xử lý phù hợp trước khi đưa vào quy trình tái chế:</w:t>
      </w:r>
    </w:p>
    <w:tbl>
      <w:tblPr>
        <w:tblStyle w:val="TableGrid"/>
        <w:tblW w:type="auto" w:w="0"/>
        <w:jc w:val="center"/>
        <w:tblLook w:firstColumn="1" w:firstRow="1" w:lastColumn="0" w:lastRow="0" w:noHBand="0" w:noVBand="1" w:val="04A0"/>
      </w:tblPr>
      <w:tblGrid>
        <w:gridCol w:w="2880"/>
        <w:gridCol w:w="2880"/>
        <w:gridCol w:w="2880"/>
      </w:tblGrid>
      <w:tr>
        <w:tc>
          <w:tcPr>
            <w:tcW w:type="dxa" w:w="2438"/>
            <w:shd w:val="clear" w:color="auto" w:fill="1F3A5F"/>
          </w:tcPr>
          <w:p>
            <w:pPr>
              <w:spacing w:after="40"/>
            </w:pPr>
            <w:r>
              <w:rPr>
                <w:rFonts w:ascii="Times New Roman" w:hAnsi="Times New Roman"/>
                <w:b/>
                <w:i w:val="0"/>
                <w:color w:val="FFFFFF"/>
                <w:sz w:val="22"/>
              </w:rPr>
              <w:t>Loại lỗi</w:t>
            </w:r>
          </w:p>
        </w:tc>
        <w:tc>
          <w:tcPr>
            <w:tcW w:type="dxa" w:w="2608"/>
            <w:shd w:val="clear" w:color="auto" w:fill="1F3A5F"/>
          </w:tcPr>
          <w:p>
            <w:pPr>
              <w:spacing w:after="40"/>
            </w:pPr>
            <w:r>
              <w:rPr>
                <w:rFonts w:ascii="Times New Roman" w:hAnsi="Times New Roman"/>
                <w:b/>
                <w:i w:val="0"/>
                <w:color w:val="FFFFFF"/>
                <w:sz w:val="22"/>
              </w:rPr>
              <w:t>Dấu hiệu nhận biết</w:t>
            </w:r>
          </w:p>
        </w:tc>
        <w:tc>
          <w:tcPr>
            <w:tcW w:type="dxa" w:w="4025"/>
            <w:shd w:val="clear" w:color="auto" w:fill="1F3A5F"/>
          </w:tcPr>
          <w:p>
            <w:pPr>
              <w:spacing w:after="40"/>
            </w:pPr>
            <w:r>
              <w:rPr>
                <w:rFonts w:ascii="Times New Roman" w:hAnsi="Times New Roman"/>
                <w:b/>
                <w:i w:val="0"/>
                <w:color w:val="FFFFFF"/>
                <w:sz w:val="22"/>
              </w:rPr>
              <w:t>Phương án xử lý</w:t>
            </w:r>
          </w:p>
        </w:tc>
      </w:tr>
      <w:tr>
        <w:tc>
          <w:tcPr>
            <w:tcW w:type="dxa" w:w="2438"/>
          </w:tcPr>
          <w:p>
            <w:pPr>
              <w:spacing w:after="40"/>
            </w:pPr>
            <w:r>
              <w:rPr>
                <w:rFonts w:ascii="Times New Roman" w:hAnsi="Times New Roman"/>
                <w:b/>
                <w:i w:val="0"/>
                <w:sz w:val="21"/>
              </w:rPr>
              <w:t>✅ Lỗi nhẹ bề mặt</w:t>
            </w:r>
          </w:p>
        </w:tc>
        <w:tc>
          <w:tcPr>
            <w:tcW w:type="dxa" w:w="2608"/>
          </w:tcPr>
          <w:p>
            <w:pPr>
              <w:spacing w:after="40"/>
            </w:pPr>
            <w:r>
              <w:rPr>
                <w:rFonts w:ascii="Times New Roman" w:hAnsi="Times New Roman"/>
                <w:b w:val="0"/>
                <w:i w:val="0"/>
                <w:sz w:val="21"/>
              </w:rPr>
              <w:t>Bụi nhẹ, sọc nhám nhỏ, hạt sạn nhỏ</w:t>
            </w:r>
          </w:p>
        </w:tc>
        <w:tc>
          <w:tcPr>
            <w:tcW w:type="dxa" w:w="4025"/>
          </w:tcPr>
          <w:p>
            <w:pPr>
              <w:spacing w:after="40"/>
            </w:pPr>
            <w:r>
              <w:rPr>
                <w:rFonts w:ascii="Times New Roman" w:hAnsi="Times New Roman"/>
                <w:b w:val="0"/>
                <w:i w:val="0"/>
                <w:sz w:val="21"/>
              </w:rPr>
              <w:t>Không xả sâu đến phôi gỗ. Chỉ cần chà nhám tinh bề mặt và phun phủ lại lớp sơn hoàn thiện.</w:t>
            </w:r>
          </w:p>
        </w:tc>
      </w:tr>
      <w:tr>
        <w:tc>
          <w:tcPr>
            <w:tcW w:type="dxa" w:w="2438"/>
          </w:tcPr>
          <w:p>
            <w:pPr>
              <w:spacing w:after="40"/>
            </w:pPr>
            <w:r>
              <w:rPr>
                <w:rFonts w:ascii="Times New Roman" w:hAnsi="Times New Roman"/>
                <w:b/>
                <w:i w:val="0"/>
                <w:sz w:val="21"/>
              </w:rPr>
              <w:t>🔴 Lỗi nặng / Khuyết tật sâu</w:t>
            </w:r>
          </w:p>
        </w:tc>
        <w:tc>
          <w:tcPr>
            <w:tcW w:type="dxa" w:w="2608"/>
          </w:tcPr>
          <w:p>
            <w:pPr>
              <w:spacing w:after="40"/>
            </w:pPr>
            <w:r>
              <w:rPr>
                <w:rFonts w:ascii="Times New Roman" w:hAnsi="Times New Roman"/>
                <w:b w:val="0"/>
                <w:i w:val="0"/>
                <w:sz w:val="21"/>
              </w:rPr>
              <w:t>Chảy sơn, nứt màng sơn, bọt khí, lỗ ghim, tróc sơn</w:t>
            </w:r>
          </w:p>
        </w:tc>
        <w:tc>
          <w:tcPr>
            <w:tcW w:type="dxa" w:w="4025"/>
          </w:tcPr>
          <w:p>
            <w:pPr>
              <w:spacing w:after="40"/>
            </w:pPr>
            <w:r>
              <w:rPr>
                <w:rFonts w:ascii="Times New Roman" w:hAnsi="Times New Roman"/>
                <w:b w:val="0"/>
                <w:i w:val="0"/>
                <w:sz w:val="21"/>
              </w:rPr>
              <w:t>Bắt buộc phải trét mastic/bột trét xử lý khuyết tật, xả nhám phẳng. Nếu phải chà nhám xử lý đến phôi gỗ: phun dặm lại lớp sơn lót cùng hệ với quy trình chuẩn, để khô hoàn toàn từ 2 – 3 giờ trước khi thực hiện quy trình tái chế.</w:t>
            </w:r>
          </w:p>
        </w:tc>
      </w:tr>
    </w:tbl>
    <w:p>
      <w:pPr>
        <w:spacing w:before="160" w:after="80"/>
      </w:pPr>
      <w:r>
        <w:rPr>
          <w:rFonts w:ascii="Times New Roman" w:hAnsi="Times New Roman"/>
          <w:b/>
          <w:i w:val="0"/>
          <w:color w:val="1F3A5F"/>
          <w:sz w:val="26"/>
        </w:rPr>
        <w:t>B. QUY TRÌNH SƠN XỬ LÝ TÁI CHẾ (5 BƯỚC)</w:t>
      </w:r>
    </w:p>
    <w:p>
      <w:pPr>
        <w:spacing w:before="120" w:after="60"/>
      </w:pPr>
      <w:r>
        <w:rPr>
          <w:rFonts w:ascii="Times New Roman" w:hAnsi="Times New Roman"/>
          <w:b/>
          <w:i w:val="0"/>
          <w:color w:val="C00000"/>
          <w:sz w:val="25"/>
        </w:rPr>
        <w:t>Bước 1: Kiểm tra &amp; Điều kiện tiền xử lý</w:t>
      </w:r>
    </w:p>
    <w:p>
      <w:pPr>
        <w:pStyle w:val="ListBullet"/>
        <w:spacing w:after="60"/>
      </w:pPr>
      <w:r>
        <w:rPr>
          <w:rFonts w:ascii="Times New Roman" w:hAnsi="Times New Roman"/>
          <w:b/>
          <w:i w:val="0"/>
          <w:sz w:val="24"/>
        </w:rPr>
        <w:t xml:space="preserve">Thời gian khô tối thiểu: </w:t>
      </w:r>
      <w:r>
        <w:rPr>
          <w:rFonts w:ascii="Times New Roman" w:hAnsi="Times New Roman"/>
          <w:b w:val="0"/>
          <w:i w:val="0"/>
          <w:sz w:val="24"/>
        </w:rPr>
        <w:t>Sản phẩm sau công đoạn hoàn thiện phải để khô tối thiểu 4 giờ (ở nhiệt độ, độ ẩm tiêu chuẩn).</w:t>
      </w:r>
    </w:p>
    <w:p>
      <w:pPr>
        <w:pStyle w:val="ListBullet"/>
        <w:spacing w:after="60"/>
      </w:pPr>
      <w:r>
        <w:rPr>
          <w:rFonts w:ascii="Times New Roman" w:hAnsi="Times New Roman"/>
          <w:b/>
          <w:i w:val="0"/>
          <w:sz w:val="24"/>
        </w:rPr>
        <w:t xml:space="preserve">Thời gian khô tối đa (Hệ PU): </w:t>
      </w:r>
      <w:r>
        <w:rPr>
          <w:rFonts w:ascii="Times New Roman" w:hAnsi="Times New Roman"/>
          <w:b w:val="0"/>
          <w:i w:val="0"/>
          <w:sz w:val="24"/>
        </w:rPr>
        <w:t>Không quá 2 ngày.</w:t>
      </w:r>
    </w:p>
    <w:p>
      <w:pPr>
        <w:pStyle w:val="ListBullet"/>
        <w:spacing w:after="60"/>
      </w:pPr>
      <w:r>
        <w:rPr>
          <w:rFonts w:ascii="Times New Roman" w:hAnsi="Times New Roman"/>
          <w:b/>
          <w:i w:val="0"/>
          <w:sz w:val="24"/>
        </w:rPr>
        <w:t xml:space="preserve">Lưu ý: </w:t>
      </w:r>
      <w:r>
        <w:rPr>
          <w:rFonts w:ascii="Times New Roman" w:hAnsi="Times New Roman"/>
          <w:b w:val="0"/>
          <w:i w:val="0"/>
          <w:sz w:val="24"/>
        </w:rPr>
        <w:t>Nếu màng sơn PU đã để quá 2 ngày (đã đóng rắn hoàn toàn), bắt buộc phải chà nhám tạo độ nhám cơ học thật kỹ để tránh hiện tượng bong tróc giữa các lớp sơn.</w:t>
      </w:r>
    </w:p>
    <w:p>
      <w:pPr>
        <w:pStyle w:val="ListBullet"/>
        <w:spacing w:after="60"/>
      </w:pPr>
      <w:r>
        <w:rPr>
          <w:rFonts w:ascii="Times New Roman" w:hAnsi="Times New Roman"/>
          <w:b/>
          <w:i w:val="0"/>
          <w:sz w:val="24"/>
        </w:rPr>
        <w:t xml:space="preserve">Xử lý phôi/khuyết tật: </w:t>
      </w:r>
      <w:r>
        <w:rPr>
          <w:rFonts w:ascii="Times New Roman" w:hAnsi="Times New Roman"/>
          <w:b w:val="0"/>
          <w:i w:val="0"/>
          <w:sz w:val="24"/>
        </w:rPr>
        <w:t>Trám trét, xử lý dặm lót nếu có các vết xước sâu hoặc lộ gỗ.</w:t>
      </w:r>
    </w:p>
    <w:p>
      <w:pPr>
        <w:spacing w:before="120" w:after="60"/>
      </w:pPr>
      <w:r>
        <w:rPr>
          <w:rFonts w:ascii="Times New Roman" w:hAnsi="Times New Roman"/>
          <w:b/>
          <w:i w:val="0"/>
          <w:color w:val="C00000"/>
          <w:sz w:val="25"/>
        </w:rPr>
        <w:t>Bước 2: Chà nhám &amp; Làm sạch bụi (Quan trọng)</w:t>
      </w:r>
    </w:p>
    <w:p>
      <w:pPr>
        <w:pStyle w:val="ListBullet"/>
        <w:spacing w:after="60"/>
      </w:pPr>
      <w:r>
        <w:rPr>
          <w:rFonts w:ascii="Times New Roman" w:hAnsi="Times New Roman"/>
          <w:b/>
          <w:i w:val="0"/>
          <w:sz w:val="24"/>
        </w:rPr>
        <w:t xml:space="preserve">Chà nhám phá: </w:t>
      </w:r>
      <w:r>
        <w:rPr>
          <w:rFonts w:ascii="Times New Roman" w:hAnsi="Times New Roman"/>
          <w:b w:val="0"/>
          <w:i w:val="0"/>
          <w:sz w:val="24"/>
        </w:rPr>
        <w:t>Dùng máy nhám rung kết hợp giấy nhám #320 chà đều toàn bộ bề mặt sản phẩm cần xử lý.</w:t>
      </w:r>
    </w:p>
    <w:p>
      <w:pPr>
        <w:pStyle w:val="ListBullet"/>
        <w:spacing w:after="60"/>
      </w:pPr>
      <w:r>
        <w:rPr>
          <w:rFonts w:ascii="Times New Roman" w:hAnsi="Times New Roman"/>
          <w:b/>
          <w:i w:val="0"/>
          <w:sz w:val="24"/>
        </w:rPr>
        <w:t xml:space="preserve">Chà nhám tinh: </w:t>
      </w:r>
      <w:r>
        <w:rPr>
          <w:rFonts w:ascii="Times New Roman" w:hAnsi="Times New Roman"/>
          <w:b w:val="0"/>
          <w:i w:val="0"/>
          <w:sz w:val="24"/>
        </w:rPr>
        <w:t>Chà lại bằng tay với giấy nhám #400.</w:t>
      </w:r>
    </w:p>
    <w:p>
      <w:pPr>
        <w:pStyle w:val="ListBullet"/>
        <w:spacing w:after="60"/>
      </w:pPr>
      <w:r>
        <w:rPr>
          <w:rFonts w:ascii="Times New Roman" w:hAnsi="Times New Roman"/>
          <w:b/>
          <w:i w:val="0"/>
          <w:sz w:val="24"/>
        </w:rPr>
        <w:t xml:space="preserve">Yêu cầu: </w:t>
      </w:r>
      <w:r>
        <w:rPr>
          <w:rFonts w:ascii="Times New Roman" w:hAnsi="Times New Roman"/>
          <w:b w:val="0"/>
          <w:i w:val="0"/>
          <w:sz w:val="24"/>
        </w:rPr>
        <w:t>Bề mặt sau xả phải mịn, phẳng, tuyệt đối không còn vết xước nhám sâu.</w:t>
      </w:r>
    </w:p>
    <w:p>
      <w:pPr>
        <w:pStyle w:val="ListBullet"/>
        <w:spacing w:after="60"/>
      </w:pPr>
      <w:r>
        <w:rPr>
          <w:rFonts w:ascii="Times New Roman" w:hAnsi="Times New Roman"/>
          <w:b/>
          <w:i w:val="0"/>
          <w:sz w:val="24"/>
        </w:rPr>
        <w:t xml:space="preserve">Vệ sinh bề mặt: </w:t>
      </w:r>
      <w:r>
        <w:rPr>
          <w:rFonts w:ascii="Times New Roman" w:hAnsi="Times New Roman"/>
          <w:b w:val="0"/>
          <w:i w:val="0"/>
          <w:sz w:val="24"/>
        </w:rPr>
        <w:t>Dùng khí nén xịt sạch toàn bộ bụi nhám trên bề mặt và trong các khe/góc sản phẩm. Lau lại bằng khăn sạch khô (hoặc khăn tĩnh điện/khăn thấm dung môi nhẹ) để đảm bảo không còn bụi bám trước khi đưa vào phòng phun.</w:t>
      </w:r>
    </w:p>
    <w:p>
      <w:pPr>
        <w:spacing w:before="120" w:after="60"/>
      </w:pPr>
      <w:r>
        <w:rPr>
          <w:rFonts w:ascii="Times New Roman" w:hAnsi="Times New Roman"/>
          <w:b/>
          <w:i w:val="0"/>
          <w:color w:val="C00000"/>
          <w:sz w:val="25"/>
        </w:rPr>
        <w:t>Bước 3: Phun sơn hoàn thiện</w:t>
      </w:r>
    </w:p>
    <w:p>
      <w:pPr>
        <w:pStyle w:val="ListBullet"/>
        <w:spacing w:after="60"/>
      </w:pPr>
      <w:r>
        <w:rPr>
          <w:rFonts w:ascii="Times New Roman" w:hAnsi="Times New Roman"/>
          <w:b/>
          <w:i w:val="0"/>
          <w:sz w:val="24"/>
        </w:rPr>
        <w:t xml:space="preserve">Chủng loại sơn: </w:t>
      </w:r>
      <w:r>
        <w:rPr>
          <w:rFonts w:ascii="Times New Roman" w:hAnsi="Times New Roman"/>
          <w:b w:val="0"/>
          <w:i w:val="0"/>
          <w:sz w:val="24"/>
        </w:rPr>
        <w:t>Sử dụng hỗn hợp sơn màu hoặc sơn bóng cùng hệ với quy trình ban đầu (NC hoặc PU).</w:t>
      </w:r>
    </w:p>
    <w:p>
      <w:pPr>
        <w:spacing w:before="40" w:after="40"/>
      </w:pPr>
      <w:r>
        <w:rPr>
          <w:rFonts w:ascii="Times New Roman" w:hAnsi="Times New Roman"/>
          <w:b/>
          <w:i w:val="0"/>
          <w:sz w:val="24"/>
        </w:rPr>
        <w:t>Thông số kỹ thuật pha sơn:</w:t>
      </w:r>
    </w:p>
    <w:p>
      <w:pPr>
        <w:pStyle w:val="ListBullet"/>
        <w:spacing w:after="60"/>
      </w:pPr>
      <w:r>
        <w:rPr>
          <w:rFonts w:ascii="Times New Roman" w:hAnsi="Times New Roman"/>
          <w:b w:val="0"/>
          <w:i w:val="0"/>
          <w:sz w:val="24"/>
        </w:rPr>
        <w:t>Độ nhớt hỗn hợp: Đo bằng cốc NK2 ở 25°C – 32°C.</w:t>
      </w:r>
    </w:p>
    <w:p>
      <w:pPr>
        <w:pStyle w:val="ListBullet"/>
        <w:spacing w:after="60"/>
      </w:pPr>
      <w:r>
        <w:rPr>
          <w:rFonts w:ascii="Times New Roman" w:hAnsi="Times New Roman"/>
          <w:b w:val="0"/>
          <w:i w:val="0"/>
          <w:sz w:val="24"/>
        </w:rPr>
        <w:t>Đường kính béc súng phun gợi ý: 1.3 – 1.5 mm; Áp suất khí nén: 2.5 – 3.0 bar.</w:t>
      </w:r>
    </w:p>
    <w:p>
      <w:pPr>
        <w:spacing w:before="40" w:after="40"/>
      </w:pPr>
      <w:r>
        <w:rPr>
          <w:rFonts w:ascii="Times New Roman" w:hAnsi="Times New Roman"/>
          <w:b/>
          <w:i w:val="0"/>
          <w:sz w:val="24"/>
        </w:rPr>
        <w:t>Kỹ thuật phun:</w:t>
      </w:r>
    </w:p>
    <w:p>
      <w:pPr>
        <w:pStyle w:val="ListBullet"/>
        <w:spacing w:after="60"/>
      </w:pPr>
      <w:r>
        <w:rPr>
          <w:rFonts w:ascii="Times New Roman" w:hAnsi="Times New Roman"/>
          <w:b w:val="0"/>
          <w:i w:val="0"/>
          <w:sz w:val="24"/>
        </w:rPr>
        <w:t>Phun đều tay toàn bộ bề mặt.</w:t>
      </w:r>
    </w:p>
    <w:p>
      <w:pPr>
        <w:pStyle w:val="ListBullet"/>
        <w:spacing w:after="60"/>
      </w:pPr>
      <w:r>
        <w:rPr>
          <w:rFonts w:ascii="Times New Roman" w:hAnsi="Times New Roman"/>
          <w:b w:val="0"/>
          <w:i w:val="0"/>
          <w:sz w:val="24"/>
        </w:rPr>
        <w:t>Độ dày màng sơn ướt: 100 – 125 micron.</w:t>
      </w:r>
    </w:p>
    <w:p>
      <w:pPr>
        <w:pStyle w:val="ListBullet"/>
        <w:spacing w:after="60"/>
      </w:pPr>
      <w:r>
        <w:rPr>
          <w:rFonts w:ascii="Times New Roman" w:hAnsi="Times New Roman"/>
          <w:b/>
          <w:i w:val="0"/>
          <w:sz w:val="24"/>
        </w:rPr>
        <w:t xml:space="preserve">Kiểm tra nhanh: </w:t>
      </w:r>
      <w:r>
        <w:rPr>
          <w:rFonts w:ascii="Times New Roman" w:hAnsi="Times New Roman"/>
          <w:b w:val="0"/>
          <w:i w:val="0"/>
          <w:sz w:val="24"/>
        </w:rPr>
        <w:t>Tần suất kiểm tra độ bóng, độ trong và độ dàn phẳng của màng sơn ngay sau khi phun.</w:t>
      </w:r>
    </w:p>
    <w:p>
      <w:pPr>
        <w:spacing w:before="120" w:after="60"/>
      </w:pPr>
      <w:r>
        <w:rPr>
          <w:rFonts w:ascii="Times New Roman" w:hAnsi="Times New Roman"/>
          <w:b/>
          <w:i w:val="0"/>
          <w:color w:val="C00000"/>
          <w:sz w:val="25"/>
        </w:rPr>
        <w:t>Bước 4: Chờ Hong khô</w:t>
      </w:r>
    </w:p>
    <w:p>
      <w:pPr>
        <w:pStyle w:val="ListBullet"/>
        <w:spacing w:after="60"/>
      </w:pPr>
      <w:r>
        <w:rPr>
          <w:rFonts w:ascii="Times New Roman" w:hAnsi="Times New Roman"/>
          <w:b/>
          <w:i w:val="0"/>
          <w:sz w:val="24"/>
        </w:rPr>
        <w:t xml:space="preserve">Thời gian chờ xả hơi dung môi (Flash-off): </w:t>
      </w:r>
      <w:r>
        <w:rPr>
          <w:rFonts w:ascii="Times New Roman" w:hAnsi="Times New Roman"/>
          <w:b w:val="0"/>
          <w:i w:val="0"/>
          <w:sz w:val="24"/>
        </w:rPr>
        <w:t>Để sản phẩm tại khu vực thoáng khí khoảng 10 – 15 phút trước khi chuyển sang khu vực hong khô/sấy để tránh lỗi bọt khí và lỗ ghim.</w:t>
      </w:r>
    </w:p>
    <w:p>
      <w:pPr>
        <w:pStyle w:val="ListBullet"/>
        <w:spacing w:after="60"/>
      </w:pPr>
      <w:r>
        <w:rPr>
          <w:rFonts w:ascii="Times New Roman" w:hAnsi="Times New Roman"/>
          <w:b/>
          <w:i w:val="0"/>
          <w:sz w:val="24"/>
        </w:rPr>
        <w:t xml:space="preserve">Thời gian hong khô tự nhiên (điều kiện nhiệt độ, độ ẩm tiêu chuẩn): </w:t>
      </w:r>
      <w:r>
        <w:rPr>
          <w:rFonts w:ascii="Times New Roman" w:hAnsi="Times New Roman"/>
          <w:b w:val="0"/>
          <w:i w:val="0"/>
          <w:sz w:val="24"/>
        </w:rPr>
        <w:t>Hệ NC: Tối thiểu 8 giờ. · Hệ PU: Tối thiểu 24 giờ.</w:t>
      </w:r>
    </w:p>
    <w:p>
      <w:pPr>
        <w:spacing w:before="120" w:after="60"/>
      </w:pPr>
      <w:r>
        <w:rPr>
          <w:rFonts w:ascii="Times New Roman" w:hAnsi="Times New Roman"/>
          <w:b/>
          <w:i w:val="0"/>
          <w:color w:val="C00000"/>
          <w:sz w:val="25"/>
        </w:rPr>
        <w:t>Bước 5: Kiểm tra chất lượng (QC)</w:t>
      </w:r>
    </w:p>
    <w:p>
      <w:pPr>
        <w:pStyle w:val="ListBullet"/>
        <w:spacing w:after="60"/>
      </w:pPr>
      <w:r>
        <w:rPr>
          <w:rFonts w:ascii="Times New Roman" w:hAnsi="Times New Roman"/>
          <w:b/>
          <w:i w:val="0"/>
          <w:sz w:val="24"/>
        </w:rPr>
        <w:t xml:space="preserve">Nội dung kiểm tra: </w:t>
      </w:r>
      <w:r>
        <w:rPr>
          <w:rFonts w:ascii="Times New Roman" w:hAnsi="Times New Roman"/>
          <w:b w:val="0"/>
          <w:i w:val="0"/>
          <w:sz w:val="24"/>
        </w:rPr>
        <w:t>Kiểm tra ngoại quan bề mặt (không bụi, không rỗ), độ đúng màu, độ bóng tiêu chuẩn và độ bám dính màng sơn trước khi chuyển sang đóng gói.</w:t>
      </w:r>
    </w:p>
    <w:p>
      <w:pPr>
        <w:spacing w:before="160" w:after="80"/>
      </w:pPr>
      <w:r>
        <w:rPr>
          <w:rFonts w:ascii="Times New Roman" w:hAnsi="Times New Roman"/>
          <w:b/>
          <w:i w:val="0"/>
          <w:color w:val="1F3A5F"/>
          <w:sz w:val="26"/>
        </w:rPr>
        <w:t>C. TRƯỜNG HỢP SỬA HÀNG TRÊN CHUYỀN — GHI NHẬN &amp; PHÂN LOẠI HÀNG TÁI CHẾ</w:t>
      </w:r>
    </w:p>
    <w:p>
      <w:pPr>
        <w:spacing w:before="80" w:after="60"/>
      </w:pPr>
      <w:r>
        <w:rPr>
          <w:rFonts w:ascii="Times New Roman" w:hAnsi="Times New Roman"/>
          <w:b/>
          <w:i w:val="0"/>
          <w:color w:val="C00000"/>
          <w:sz w:val="25"/>
        </w:rPr>
        <w:t>1. Sửa hàng trên chuyền (Pallet / Treo):</w:t>
      </w:r>
    </w:p>
    <w:p>
      <w:pPr>
        <w:pStyle w:val="ListBullet"/>
        <w:spacing w:after="60"/>
      </w:pPr>
      <w:r>
        <w:rPr>
          <w:rFonts w:ascii="Times New Roman" w:hAnsi="Times New Roman"/>
          <w:b/>
          <w:i w:val="0"/>
          <w:sz w:val="24"/>
        </w:rPr>
        <w:t xml:space="preserve">Chuyền pallet: </w:t>
      </w:r>
      <w:r>
        <w:rPr>
          <w:rFonts w:ascii="Times New Roman" w:hAnsi="Times New Roman"/>
          <w:b w:val="0"/>
          <w:i w:val="0"/>
          <w:sz w:val="24"/>
        </w:rPr>
        <w:t>Ghi bản ghi nhận trên pallet (phiếu/giấy kèm theo pallet).</w:t>
      </w:r>
    </w:p>
    <w:p>
      <w:pPr>
        <w:pStyle w:val="ListBullet"/>
        <w:spacing w:after="60"/>
      </w:pPr>
      <w:r>
        <w:rPr>
          <w:rFonts w:ascii="Times New Roman" w:hAnsi="Times New Roman"/>
          <w:b/>
          <w:i w:val="0"/>
          <w:sz w:val="24"/>
        </w:rPr>
        <w:t xml:space="preserve">Chuyền treo: </w:t>
      </w:r>
      <w:r>
        <w:rPr>
          <w:rFonts w:ascii="Times New Roman" w:hAnsi="Times New Roman"/>
          <w:b w:val="0"/>
          <w:i w:val="0"/>
          <w:sz w:val="24"/>
        </w:rPr>
        <w:t>Gắn tag ghi chú trên sản phẩm (chuyền treo).</w:t>
      </w:r>
    </w:p>
    <w:p>
      <w:pPr>
        <w:spacing w:before="40" w:after="40"/>
      </w:pPr>
      <w:r>
        <w:rPr>
          <w:rFonts w:ascii="Times New Roman" w:hAnsi="Times New Roman"/>
          <w:b/>
          <w:i w:val="0"/>
          <w:sz w:val="24"/>
        </w:rPr>
        <w:t>Nội dung bản ghi / tag ghi chú phải thể hiện:</w:t>
      </w:r>
    </w:p>
    <w:p>
      <w:pPr>
        <w:pStyle w:val="ListBullet"/>
        <w:spacing w:after="60"/>
      </w:pPr>
      <w:r>
        <w:rPr>
          <w:rFonts w:ascii="Times New Roman" w:hAnsi="Times New Roman"/>
          <w:b w:val="0"/>
          <w:i w:val="0"/>
          <w:sz w:val="24"/>
        </w:rPr>
        <w:t>HÀNG TÁI CHẾ (phân biệt rõ với hàng SX bình thường).</w:t>
      </w:r>
    </w:p>
    <w:p>
      <w:pPr>
        <w:pStyle w:val="ListBullet"/>
        <w:spacing w:after="60"/>
      </w:pPr>
      <w:r>
        <w:rPr>
          <w:rFonts w:ascii="Times New Roman" w:hAnsi="Times New Roman"/>
          <w:b w:val="0"/>
          <w:i w:val="0"/>
          <w:sz w:val="24"/>
        </w:rPr>
        <w:t>Thời gian sơn hoàn thiện.</w:t>
      </w:r>
    </w:p>
    <w:p>
      <w:pPr>
        <w:pStyle w:val="ListBullet"/>
        <w:spacing w:after="60"/>
      </w:pPr>
      <w:r>
        <w:rPr>
          <w:rFonts w:ascii="Times New Roman" w:hAnsi="Times New Roman"/>
          <w:b w:val="0"/>
          <w:i w:val="0"/>
          <w:sz w:val="24"/>
        </w:rPr>
        <w:t>Thời gian đóng gói (thời điểm được phép đóng gói sau khi đủ thời gian khô).</w:t>
      </w:r>
    </w:p>
    <w:p>
      <w:pPr>
        <w:spacing w:before="40" w:after="40"/>
      </w:pPr>
      <w:r>
        <w:rPr>
          <w:rFonts w:ascii="Times New Roman" w:hAnsi="Times New Roman"/>
          <w:b/>
          <w:i w:val="0"/>
          <w:sz w:val="24"/>
        </w:rPr>
        <w:t>Mục đích:</w:t>
      </w:r>
    </w:p>
    <w:p>
      <w:pPr>
        <w:pStyle w:val="ListBullet"/>
        <w:spacing w:after="60"/>
      </w:pPr>
      <w:r>
        <w:rPr>
          <w:rFonts w:ascii="Times New Roman" w:hAnsi="Times New Roman"/>
          <w:b w:val="0"/>
          <w:i w:val="0"/>
          <w:sz w:val="24"/>
        </w:rPr>
        <w:t>Tránh lẫn lộn giữa hàng tái chế với hàng sản xuất bình thường trên chuyền.</w:t>
      </w:r>
    </w:p>
    <w:p>
      <w:pPr>
        <w:pStyle w:val="ListBullet"/>
        <w:spacing w:after="60"/>
      </w:pPr>
      <w:r>
        <w:rPr>
          <w:rFonts w:ascii="Times New Roman" w:hAnsi="Times New Roman"/>
          <w:b w:val="0"/>
          <w:i w:val="0"/>
          <w:sz w:val="24"/>
        </w:rPr>
        <w:t>Tránh đóng gói quá sớm — dẫn đến dính bao bì, sai độ bóng, sai màu.</w:t>
      </w:r>
    </w:p>
    <w:p>
      <w:pPr>
        <w:pStyle w:val="ListBullet"/>
        <w:spacing w:after="60"/>
      </w:pPr>
      <w:r>
        <w:rPr>
          <w:rFonts w:ascii="Times New Roman" w:hAnsi="Times New Roman"/>
          <w:b w:val="0"/>
          <w:i w:val="0"/>
          <w:sz w:val="24"/>
        </w:rPr>
        <w:t>Tránh kiểm tra chất lượng không đúng thời điểm: QC nhà máy sẽ đánh rớt chất lượng, trong khi sản phẩm chưa đủ thời gian để test.</w:t>
      </w:r>
    </w:p>
    <w:p>
      <w:pPr>
        <w:spacing w:before="120" w:after="60"/>
      </w:pPr>
      <w:r>
        <w:rPr>
          <w:rFonts w:ascii="Times New Roman" w:hAnsi="Times New Roman"/>
          <w:b/>
          <w:i w:val="0"/>
          <w:color w:val="C00000"/>
          <w:sz w:val="25"/>
        </w:rPr>
        <w:t>2. Hàng sửa đưa đến khu vực tái chế:</w:t>
      </w:r>
    </w:p>
    <w:p>
      <w:pPr>
        <w:pStyle w:val="ListBullet"/>
        <w:spacing w:after="60"/>
      </w:pPr>
      <w:r>
        <w:rPr>
          <w:rFonts w:ascii="Times New Roman" w:hAnsi="Times New Roman"/>
          <w:b/>
          <w:i w:val="0"/>
          <w:sz w:val="24"/>
        </w:rPr>
        <w:t xml:space="preserve">Kiểm soát khu vực: </w:t>
      </w:r>
      <w:r>
        <w:rPr>
          <w:rFonts w:ascii="Times New Roman" w:hAnsi="Times New Roman"/>
          <w:b w:val="0"/>
          <w:i w:val="0"/>
          <w:sz w:val="24"/>
        </w:rPr>
        <w:t>Khu vực tái chế phải được kiểm soát — tránh công nhân lấy nhầm hàng hoặc để nhầm hàng.</w:t>
      </w:r>
    </w:p>
    <w:p>
      <w:pPr>
        <w:pStyle w:val="ListBullet"/>
        <w:spacing w:after="60"/>
      </w:pPr>
      <w:r>
        <w:rPr>
          <w:rFonts w:ascii="Times New Roman" w:hAnsi="Times New Roman"/>
          <w:b/>
          <w:i w:val="0"/>
          <w:sz w:val="24"/>
        </w:rPr>
        <w:t xml:space="preserve">Bảng theo dõi: </w:t>
      </w:r>
      <w:r>
        <w:rPr>
          <w:rFonts w:ascii="Times New Roman" w:hAnsi="Times New Roman"/>
          <w:b w:val="0"/>
          <w:i w:val="0"/>
          <w:sz w:val="24"/>
        </w:rPr>
        <w:t>Đặt bảng (bản) theo dõi tại khu vực: đánh dấu thời gian đã sửa hàng và thời gian đóng gói, để QC nhà máy kiểm hàng và đóng gói.</w:t>
      </w:r>
    </w:p>
    <w:p>
      <w:pPr>
        <w:spacing w:before="120" w:after="60"/>
      </w:pPr>
      <w:r>
        <w:rPr>
          <w:rFonts w:ascii="Times New Roman" w:hAnsi="Times New Roman"/>
          <w:b/>
          <w:i w:val="0"/>
          <w:color w:val="C00000"/>
          <w:sz w:val="25"/>
        </w:rPr>
        <w:t>3. Yêu cầu chung đối với hàng sửa:</w:t>
      </w:r>
    </w:p>
    <w:p>
      <w:pPr>
        <w:pStyle w:val="ListBullet"/>
        <w:spacing w:after="60"/>
      </w:pPr>
      <w:r>
        <w:rPr>
          <w:rFonts w:ascii="Times New Roman" w:hAnsi="Times New Roman"/>
          <w:b/>
          <w:i w:val="0"/>
          <w:sz w:val="24"/>
        </w:rPr>
        <w:t xml:space="preserve">Tiêu chí chất lượng: </w:t>
      </w:r>
      <w:r>
        <w:rPr>
          <w:rFonts w:ascii="Times New Roman" w:hAnsi="Times New Roman"/>
          <w:b w:val="0"/>
          <w:i w:val="0"/>
          <w:sz w:val="24"/>
        </w:rPr>
        <w:t>Tiêu chí chất lượng kiểm tra cho hàng sửa phải giống hàng sản xuất bình thường (ngoại quan, màu sắc, độ bóng, độ bám dính).</w:t>
      </w:r>
    </w:p>
    <w:p>
      <w:pPr>
        <w:pStyle w:val="ListBullet"/>
        <w:spacing w:after="60"/>
      </w:pPr>
      <w:r>
        <w:rPr>
          <w:rFonts w:ascii="Times New Roman" w:hAnsi="Times New Roman"/>
          <w:b/>
          <w:i w:val="0"/>
          <w:sz w:val="24"/>
        </w:rPr>
        <w:t xml:space="preserve">Thời gian khô trước đóng gói: </w:t>
      </w:r>
      <w:r>
        <w:rPr>
          <w:rFonts w:ascii="Times New Roman" w:hAnsi="Times New Roman"/>
          <w:b w:val="0"/>
          <w:i w:val="0"/>
          <w:sz w:val="24"/>
        </w:rPr>
        <w:t>Thời gian khô để đóng gói phải được tính toán đầy đủ để không bị dính bao bì.</w:t>
      </w:r>
    </w:p>
    <w:p>
      <w:pPr>
        <w:spacing w:before="160" w:after="80"/>
      </w:pPr>
      <w:r>
        <w:rPr>
          <w:rFonts w:ascii="Times New Roman" w:hAnsi="Times New Roman"/>
          <w:b/>
          <w:i w:val="0"/>
          <w:color w:val="1F3A5F"/>
          <w:sz w:val="26"/>
        </w:rPr>
        <w:t>D. GHI CHÚ BỔ SUNG &amp; GIỚI HẠN KỸ THUẬT</w:t>
      </w:r>
    </w:p>
    <w:p>
      <w:pPr>
        <w:spacing w:before="80" w:after="60"/>
      </w:pPr>
      <w:r>
        <w:rPr>
          <w:rFonts w:ascii="Times New Roman" w:hAnsi="Times New Roman"/>
          <w:b/>
          <w:i w:val="0"/>
          <w:sz w:val="25"/>
        </w:rPr>
        <w:t>Giới hạn số lần tái chế &amp; Độ dày màng sơn:</w:t>
      </w:r>
    </w:p>
    <w:p>
      <w:pPr>
        <w:pStyle w:val="ListBullet"/>
        <w:spacing w:after="60"/>
      </w:pPr>
      <w:r>
        <w:rPr>
          <w:rFonts w:ascii="Times New Roman" w:hAnsi="Times New Roman"/>
          <w:b w:val="0"/>
          <w:i w:val="0"/>
          <w:sz w:val="24"/>
        </w:rPr>
        <w:t>Sản phẩm chỉ được tái chế tối đa 2 lần.</w:t>
      </w:r>
    </w:p>
    <w:p>
      <w:pPr>
        <w:pStyle w:val="ListBullet"/>
        <w:spacing w:after="60"/>
      </w:pPr>
      <w:r>
        <w:rPr>
          <w:rFonts w:ascii="Times New Roman" w:hAnsi="Times New Roman"/>
          <w:b w:val="0"/>
          <w:i w:val="0"/>
          <w:sz w:val="24"/>
        </w:rPr>
        <w:t>Tổng độ dày màng sơn khô không vượt quá 200 micron.</w:t>
      </w:r>
    </w:p>
    <w:p>
      <w:pPr>
        <w:pStyle w:val="ListBullet"/>
        <w:spacing w:after="60"/>
      </w:pPr>
      <w:r>
        <w:rPr>
          <w:rFonts w:ascii="Times New Roman" w:hAnsi="Times New Roman"/>
          <w:b/>
          <w:i w:val="0"/>
          <w:sz w:val="24"/>
        </w:rPr>
        <w:t xml:space="preserve">Rủi ro nếu vượt quá 200 micron: </w:t>
      </w:r>
      <w:r>
        <w:rPr>
          <w:rFonts w:ascii="Times New Roman" w:hAnsi="Times New Roman"/>
          <w:b w:val="0"/>
          <w:i w:val="0"/>
          <w:sz w:val="24"/>
        </w:rPr>
        <w:t>Màng sơn dễ bị nứt khi gặp sốc nhiệt hoặc màng sơn bị mềm, dễ bị lún vằn/hằn vết khi chồng xếp hàng hóa đóng gói.</w:t>
      </w:r>
    </w:p>
    <w:p>
      <w:pPr>
        <w:spacing w:before="120" w:after="60"/>
      </w:pPr>
      <w:r>
        <w:rPr>
          <w:rFonts w:ascii="Times New Roman" w:hAnsi="Times New Roman"/>
          <w:b/>
          <w:i w:val="0"/>
          <w:sz w:val="25"/>
        </w:rPr>
        <w:t>Kiểm soát thời gian sống của hỗn hợp sơn (Pot-life):</w:t>
      </w:r>
    </w:p>
    <w:p>
      <w:pPr>
        <w:pStyle w:val="ListBullet"/>
        <w:spacing w:after="60"/>
      </w:pPr>
      <w:r>
        <w:rPr>
          <w:rFonts w:ascii="Times New Roman" w:hAnsi="Times New Roman"/>
          <w:b/>
          <w:i w:val="0"/>
          <w:sz w:val="24"/>
        </w:rPr>
        <w:t xml:space="preserve">Đối với hệ sơn có chất đóng rắn (sơn PU/Cứng): </w:t>
      </w:r>
      <w:r>
        <w:rPr>
          <w:rFonts w:ascii="Times New Roman" w:hAnsi="Times New Roman"/>
          <w:b w:val="0"/>
          <w:i w:val="0"/>
          <w:sz w:val="24"/>
        </w:rPr>
        <w:t>Chỉ pha lượng sơn vừa đủ dùng trong 2 – 3 giờ làm việc.</w:t>
      </w:r>
    </w:p>
    <w:p>
      <w:pPr>
        <w:pStyle w:val="ListBullet"/>
        <w:spacing w:after="60"/>
      </w:pPr>
      <w:r>
        <w:rPr>
          <w:rFonts w:ascii="Times New Roman" w:hAnsi="Times New Roman"/>
          <w:b/>
          <w:i w:val="0"/>
          <w:sz w:val="24"/>
        </w:rPr>
        <w:t xml:space="preserve">Lưu ý: </w:t>
      </w:r>
      <w:r>
        <w:rPr>
          <w:rFonts w:ascii="Times New Roman" w:hAnsi="Times New Roman"/>
          <w:b w:val="0"/>
          <w:i w:val="0"/>
          <w:sz w:val="24"/>
        </w:rPr>
        <w:t>Không pha sơn dùng cho cả ca làm việc kéo dài, vì hỗn hợp PU sau 3 – 4 giờ sẽ tăng độ nhớt, làm giảm độ bám dính và giảm độ bóng/độ trong của màng sơn.</w:t>
      </w:r>
    </w:p>
    <w:p>
      <w:pPr>
        <w:spacing w:before="240" w:after="120"/>
      </w:pPr>
      <w:r>
        <w:rPr>
          <w:rFonts w:ascii="Times New Roman" w:hAnsi="Times New Roman"/>
          <w:b/>
          <w:i w:val="0"/>
          <w:color w:val="1F3A5F"/>
          <w:sz w:val="28"/>
        </w:rPr>
        <w:t>PHẦN 2: VĂN BẢN CẢNH BÁO RỦI RO KỸ THUẬT KHI SỬA HÀNG KHÔNG CÓ QUY TRÌNH CHUẨN</w:t>
      </w:r>
    </w:p>
    <w:p>
      <w:pPr>
        <w:spacing w:before="0" w:after="80"/>
      </w:pPr>
      <w:r>
        <w:rPr>
          <w:rFonts w:ascii="Times New Roman" w:hAnsi="Times New Roman"/>
          <w:b/>
          <w:i w:val="0"/>
          <w:color w:val="C00000"/>
          <w:sz w:val="25"/>
        </w:rPr>
        <w:t>⚠️ CẢNH BÁO KỸ THUẬT: HIỂM HỌA NGẢ VÀNG, LỆCH MÀU VÀ BONG TRÓC MÀNG SƠN KHI SỬA HÀNG TÙY TIỆN</w:t>
      </w:r>
    </w:p>
    <w:p>
      <w:pPr>
        <w:spacing w:before="0" w:after="80"/>
      </w:pPr>
      <w:r>
        <w:rPr>
          <w:rFonts w:ascii="Times New Roman" w:hAnsi="Times New Roman"/>
          <w:b w:val="0"/>
          <w:i w:val="0"/>
          <w:sz w:val="24"/>
        </w:rPr>
        <w:t>Trong vận hành sản xuất đồ gỗ nội ngoại thất, công đoạn sửa hàng (tái chế) đóng vai trò kiểm soát thẩm mỹ cuối cùng trước khi đóng gói. Tuy nhiên, nếu việc sửa hàng diễn ra tự phát, thiếu quy trình chuẩn hoặc công nhân không tuân thủ nghiêm ngặt các nguyên tắc kỹ thuật, sản phẩm sẽ đối mặt với những hiểm họa kỹ thuật vô cùng nghiêm trọng:</w:t>
      </w:r>
    </w:p>
    <w:p>
      <w:pPr>
        <w:pStyle w:val="ListBullet"/>
        <w:spacing w:after="60"/>
      </w:pPr>
      <w:r>
        <w:rPr>
          <w:rFonts w:ascii="Times New Roman" w:hAnsi="Times New Roman"/>
          <w:b/>
          <w:i w:val="0"/>
          <w:sz w:val="24"/>
        </w:rPr>
        <w:t xml:space="preserve">1. Nguy cơ ngả vàng màng sơn (Discoloration / Yellowing): </w:t>
      </w:r>
      <w:r>
        <w:rPr>
          <w:rFonts w:ascii="Times New Roman" w:hAnsi="Times New Roman"/>
          <w:b w:val="0"/>
          <w:i w:val="0"/>
          <w:sz w:val="24"/>
        </w:rPr>
        <w:t>Việc dùng sơn màu để dặm sửa nhiều lần — nếu pha chế không kiểm soát, không pha đúng tỉ lệ và chủng loại sơn — có thể dẫn đến lỗi ngả màu, sai độ bóng. Đặc biệt nguy hiểm khi lạm dụng hệ sơn pha gốc trắng để phun dặm tái chế nhiều lần: sản phẩm sẽ bị ngả vàng rực lên sau một thời gian lưu kho, tái diễn đúng sự cố khiếu nại ngả vàng hàng xuất khẩu đã xảy ra trước đây.</w:t>
      </w:r>
    </w:p>
    <w:p>
      <w:pPr>
        <w:pStyle w:val="ListBullet"/>
        <w:spacing w:after="60"/>
      </w:pPr>
      <w:r>
        <w:rPr>
          <w:rFonts w:ascii="Times New Roman" w:hAnsi="Times New Roman"/>
          <w:b/>
          <w:i w:val="0"/>
          <w:sz w:val="24"/>
        </w:rPr>
        <w:t xml:space="preserve">2. Hiện tượng nứt nẻ và bong tróc màng sơn (Cracking &amp; Delamination): </w:t>
      </w:r>
      <w:r>
        <w:rPr>
          <w:rFonts w:ascii="Times New Roman" w:hAnsi="Times New Roman"/>
          <w:b w:val="0"/>
          <w:i w:val="0"/>
          <w:sz w:val="24"/>
        </w:rPr>
        <w:t>Khi sửa hàng quá 2 lần, tổng độ dày màng sơn khô sẽ vượt ngưỡng an toàn (màng sơn khô khi sửa 2–3 lần có thể dày trên dưới 200 micron). Màng sơn quá dày sẽ mất đi tính đàn hồi, gây ra hiện tượng nứt xé chân chim khi gặp sốc nhiệt độ môi trường hoặc bị mềm, lún hằn vết khi chồng tầng đóng gói. Đồng thời, nếu công nhân phun dặm đè lên màng sơn cũ khi chưa khô đủ giờ hoặc không chà nhám tạo chân bám, lực liên kết giữa các lớp màng sơn bị yếu, dẫn đến màng sơn bị bong tróc chỉ sau một thời gian ngắn sử dụng.</w:t>
      </w:r>
    </w:p>
    <w:p>
      <w:pPr>
        <w:spacing w:before="0" w:after="40"/>
      </w:pPr>
    </w:p>
    <w:p>
      <w:pPr>
        <w:spacing w:before="80" w:after="120"/>
      </w:pPr>
      <w:r>
        <w:rPr>
          <w:rFonts w:ascii="Times New Roman" w:hAnsi="Times New Roman"/>
          <w:b/>
          <w:i w:val="0"/>
          <w:color w:val="C00000"/>
          <w:sz w:val="26"/>
        </w:rPr>
        <w:t>📌 DO VẬY: Tuân thủ quy trình sửa hàng không chỉ là quy định quản lý, mà là yếu tố sống còn bảo vệ chất lượng sản phẩm và uy tín thương hiệu của nhà máy.</w:t>
      </w:r>
    </w:p>
    <w:p>
      <w:pPr>
        <w:spacing w:before="0" w:after="40"/>
      </w:pPr>
    </w:p>
    <w:p>
      <w:pPr>
        <w:spacing w:before="0" w:after="80"/>
        <w:jc w:val="center"/>
      </w:pPr>
      <w:r>
        <w:rPr>
          <w:rFonts w:ascii="Times New Roman" w:hAnsi="Times New Roman"/>
          <w:b w:val="0"/>
          <w:i w:val="0"/>
          <w:color w:val="5B6B7B"/>
          <w:sz w:val="20"/>
        </w:rPr>
        <w:t>— Ban hành theo chỉ đạo của Ban Giám đốc BTCHEM · Nguồn: HDSH (Hướng dẫn sơn xử lý – tái chế) &amp; Báo cáo tình hình nhà máy khách hàng 03/08/2026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