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b/>
          <w:i w:val="0"/>
        </w:rPr>
        <w:t>BÁO CÁO QC — CẬP NHẬT 09/10/2026: Đo chỉ tiêu màu sắc bằng máy X-Rite màu MK 12/17 H trên 07 loại nền MDF và gỗ (Thông + Beech) sau 40 giờ — công đoạn primer White chênh lệch nhiều nhất ΔE 6,96; hoàn thiện quy trình ΔE 1,61</w:t>
      </w:r>
    </w:p>
    <w:p>
      <w:r>
        <w:rPr>
          <w:b/>
          <w:i w:val="0"/>
        </w:rPr>
        <w:t>Ngày báo cáo:</w:t>
      </w:r>
      <w:r>
        <w:rPr>
          <w:b w:val="0"/>
          <w:i w:val="0"/>
        </w:rPr>
        <w:t xml:space="preserve"> 09/10/2026</w:t>
      </w:r>
    </w:p>
    <w:p>
      <w:r>
        <w:rPr>
          <w:b/>
          <w:i w:val="0"/>
        </w:rPr>
        <w:t>Người báo cáo:</w:t>
      </w:r>
      <w:r>
        <w:rPr>
          <w:b w:val="0"/>
          <w:i w:val="0"/>
        </w:rPr>
        <w:t xml:space="preserve"> Bùi Thiên Lộc (QC)</w:t>
      </w:r>
    </w:p>
    <w:p>
      <w:r>
        <w:rPr>
          <w:b/>
          <w:i w:val="0"/>
        </w:rPr>
        <w:t>Kính gửi:</w:t>
      </w:r>
      <w:r>
        <w:rPr>
          <w:b w:val="0"/>
          <w:i w:val="0"/>
        </w:rPr>
        <w:t xml:space="preserve"> Tổ LĐ phòng Kỹ thuật &amp; phòng QC BT-Chem</w:t>
      </w:r>
    </w:p>
    <w:p>
      <w:r>
        <w:rPr>
          <w:b/>
          <w:i w:val="0"/>
        </w:rPr>
        <w:t>Nguồn:</w:t>
      </w:r>
      <w:r>
        <w:rPr>
          <w:b w:val="0"/>
          <w:i w:val="0"/>
        </w:rPr>
        <w:t xml:space="preserve"> tin nhắn Zalo hội thoại "Loc QC ( So 2)" gửi lúc </w:t>
      </w:r>
      <w:r>
        <w:rPr>
          <w:b/>
          <w:i w:val="0"/>
        </w:rPr>
        <w:t>16:57</w:t>
      </w:r>
      <w:r>
        <w:rPr>
          <w:b w:val="0"/>
          <w:i w:val="0"/>
        </w:rPr>
        <w:t xml:space="preserve"> ngày 09/10/2026 — 02 tin nhắn chữ (02 khối sticker/emotion bỏ qua, không có video); chủ nhân gửi 02 ảnh qua Telegram = </w:t>
      </w:r>
      <w:r>
        <w:rPr>
          <w:b/>
          <w:i w:val="0"/>
        </w:rPr>
        <w:t>trang 1 và trang 2 của BẢN BÁO CÁO viết tay</w:t>
      </w:r>
      <w:r>
        <w:rPr>
          <w:b w:val="0"/>
          <w:i w:val="0"/>
        </w:rPr>
        <w:t xml:space="preserve"> (tài liệu giấy — theo quy ước chỉ ghi nội dung bằng text, không chèn ảnh vào mục QC).</w:t>
      </w:r>
    </w:p>
    <w:p>
      <w:pPr>
        <w:pStyle w:val="Heading2"/>
      </w:pPr>
      <w:r>
        <w:rPr>
          <w:b/>
          <w:i w:val="0"/>
        </w:rPr>
        <w:t>1. Nguyên văn tin nhắn báo cáo trong ngày</w:t>
      </w:r>
    </w:p>
    <w:p>
      <w:pPr>
        <w:ind w:left="504"/>
      </w:pPr>
      <w:r>
        <w:rPr>
          <w:b w:val="0"/>
          <w:i/>
          <w:sz w:val="20"/>
        </w:rPr>
        <w:t>(16:57) Báo cáo công việc hằng ngày : Kết quả kiểm tra chi tiêu màu sắc màu MK 12/17 H trên các nên MDF ( 7 loại nền) và gỗ ( thông và Beech). Kết quả công đoạn primer white có sự chênh lệch delta E 6.69 Công đoạn hoàn thiện thì chênh lệch 1.61</w:t>
      </w:r>
    </w:p>
    <w:p>
      <w:pPr>
        <w:ind w:left="504"/>
      </w:pPr>
      <w:r>
        <w:rPr>
          <w:b w:val="0"/>
          <w:i/>
          <w:sz w:val="20"/>
        </w:rPr>
        <w:t>Tham gia họp về sản phẩm không phù hợp cùng QC, Kỹ Thuật và Ban Giám Đốc</w:t>
      </w:r>
    </w:p>
    <w:p>
      <w:pPr>
        <w:pStyle w:val="Heading2"/>
      </w:pPr>
      <w:r>
        <w:rPr>
          <w:b/>
          <w:i w:val="0"/>
        </w:rPr>
        <w:t>2. BẢN BÁO CÁO viết tay ngày 09/10/2026 — nội dung</w:t>
      </w:r>
    </w:p>
    <w:p>
      <w:r>
        <w:rPr>
          <w:b/>
          <w:i w:val="0"/>
        </w:rPr>
        <w:t>Nội dung (nguyên văn):</w:t>
      </w:r>
      <w:r>
        <w:rPr>
          <w:b w:val="0"/>
          <w:i w:val="0"/>
        </w:rPr>
        <w:t xml:space="preserve"> "Kiểm tra chỉ tiêu màu sắc đo bằng máy X-Rite so sánh thực hiện mẫu MK 12/17 H trên các nền MDF (7 loại nền) và gỗ (Beech + Thông) sau khi thực hiện xong 40 giờ". Người báo cáo: </w:t>
      </w:r>
      <w:r>
        <w:rPr>
          <w:b/>
          <w:i w:val="0"/>
        </w:rPr>
        <w:t>Bùi Thiên Lộc</w:t>
      </w:r>
      <w:r>
        <w:rPr>
          <w:b w:val="0"/>
          <w:i w:val="0"/>
        </w:rPr>
        <w:t>.</w:t>
      </w:r>
    </w:p>
    <w:p>
      <w:pPr>
        <w:pStyle w:val="Heading3"/>
      </w:pPr>
      <w:r>
        <w:rPr>
          <w:b/>
          <w:i w:val="0"/>
        </w:rPr>
        <w:t>I/ Công đoạn phun hoàn thiện quy trình (trang 1)</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2F5496"/>
          </w:tcPr>
          <w:p>
            <w:r>
              <w:rPr>
                <w:b/>
                <w:i w:val="0"/>
                <w:color w:val="FFFFFF"/>
                <w:sz w:val="19"/>
              </w:rPr>
              <w:t>Nền / mẫu</w:t>
            </w:r>
          </w:p>
        </w:tc>
        <w:tc>
          <w:tcPr>
            <w:tcW w:type="dxa" w:w="2160"/>
            <w:shd w:fill="2F5496"/>
          </w:tcPr>
          <w:p>
            <w:r>
              <w:rPr>
                <w:b/>
                <w:i w:val="0"/>
                <w:color w:val="FFFFFF"/>
                <w:sz w:val="19"/>
              </w:rPr>
              <w:t>L\*</w:t>
            </w:r>
          </w:p>
        </w:tc>
        <w:tc>
          <w:tcPr>
            <w:tcW w:type="dxa" w:w="2160"/>
            <w:shd w:fill="2F5496"/>
          </w:tcPr>
          <w:p>
            <w:r>
              <w:rPr>
                <w:b/>
                <w:i w:val="0"/>
                <w:color w:val="FFFFFF"/>
                <w:sz w:val="19"/>
              </w:rPr>
              <w:t>a\*</w:t>
            </w:r>
          </w:p>
        </w:tc>
        <w:tc>
          <w:tcPr>
            <w:tcW w:type="dxa" w:w="2160"/>
            <w:shd w:fill="2F5496"/>
          </w:tcPr>
          <w:p>
            <w:r>
              <w:rPr>
                <w:b/>
                <w:i w:val="0"/>
                <w:color w:val="FFFFFF"/>
                <w:sz w:val="19"/>
              </w:rPr>
              <w:t>b\*</w:t>
            </w:r>
          </w:p>
        </w:tc>
      </w:tr>
      <w:tr>
        <w:tc>
          <w:tcPr>
            <w:tcW w:type="dxa" w:w="2160"/>
          </w:tcPr>
          <w:p>
            <w:r>
              <w:rPr>
                <w:b w:val="0"/>
                <w:i w:val="0"/>
                <w:sz w:val="19"/>
              </w:rPr>
              <w:t>gỗ thông 1</w:t>
            </w:r>
          </w:p>
        </w:tc>
        <w:tc>
          <w:tcPr>
            <w:tcW w:type="dxa" w:w="2160"/>
          </w:tcPr>
          <w:p>
            <w:r>
              <w:rPr>
                <w:b w:val="0"/>
                <w:i w:val="0"/>
                <w:sz w:val="19"/>
              </w:rPr>
              <w:t>96,49</w:t>
            </w:r>
          </w:p>
        </w:tc>
        <w:tc>
          <w:tcPr>
            <w:tcW w:type="dxa" w:w="2160"/>
          </w:tcPr>
          <w:p>
            <w:r>
              <w:rPr>
                <w:b w:val="0"/>
                <w:i w:val="0"/>
                <w:sz w:val="19"/>
              </w:rPr>
              <w:t>-0,80</w:t>
            </w:r>
          </w:p>
        </w:tc>
        <w:tc>
          <w:tcPr>
            <w:tcW w:type="dxa" w:w="2160"/>
          </w:tcPr>
          <w:p>
            <w:r>
              <w:rPr>
                <w:b w:val="0"/>
                <w:i w:val="0"/>
                <w:sz w:val="19"/>
              </w:rPr>
              <w:t>1,37</w:t>
            </w:r>
          </w:p>
        </w:tc>
      </w:tr>
      <w:tr>
        <w:tc>
          <w:tcPr>
            <w:tcW w:type="dxa" w:w="2160"/>
          </w:tcPr>
          <w:p>
            <w:r>
              <w:rPr>
                <w:b w:val="0"/>
                <w:i w:val="0"/>
                <w:sz w:val="19"/>
              </w:rPr>
              <w:t>gỗ thông 2</w:t>
            </w:r>
          </w:p>
        </w:tc>
        <w:tc>
          <w:tcPr>
            <w:tcW w:type="dxa" w:w="2160"/>
          </w:tcPr>
          <w:p>
            <w:r>
              <w:rPr>
                <w:b w:val="0"/>
                <w:i w:val="0"/>
                <w:sz w:val="19"/>
              </w:rPr>
              <w:t>96,37</w:t>
            </w:r>
          </w:p>
        </w:tc>
        <w:tc>
          <w:tcPr>
            <w:tcW w:type="dxa" w:w="2160"/>
          </w:tcPr>
          <w:p>
            <w:r>
              <w:rPr>
                <w:b w:val="0"/>
                <w:i w:val="0"/>
                <w:sz w:val="19"/>
              </w:rPr>
              <w:t>-0,66</w:t>
            </w:r>
          </w:p>
        </w:tc>
        <w:tc>
          <w:tcPr>
            <w:tcW w:type="dxa" w:w="2160"/>
          </w:tcPr>
          <w:p>
            <w:r>
              <w:rPr>
                <w:b w:val="0"/>
                <w:i w:val="0"/>
                <w:sz w:val="19"/>
              </w:rPr>
              <w:t>1,62</w:t>
            </w:r>
          </w:p>
        </w:tc>
      </w:tr>
      <w:tr>
        <w:tc>
          <w:tcPr>
            <w:tcW w:type="dxa" w:w="2160"/>
          </w:tcPr>
          <w:p>
            <w:r>
              <w:rPr>
                <w:b w:val="0"/>
                <w:i w:val="0"/>
                <w:sz w:val="19"/>
              </w:rPr>
              <w:t>gỗ Beech 1</w:t>
            </w:r>
          </w:p>
        </w:tc>
        <w:tc>
          <w:tcPr>
            <w:tcW w:type="dxa" w:w="2160"/>
          </w:tcPr>
          <w:p>
            <w:r>
              <w:rPr>
                <w:b w:val="0"/>
                <w:i w:val="0"/>
                <w:sz w:val="19"/>
              </w:rPr>
              <w:t>96,22</w:t>
            </w:r>
          </w:p>
        </w:tc>
        <w:tc>
          <w:tcPr>
            <w:tcW w:type="dxa" w:w="2160"/>
          </w:tcPr>
          <w:p>
            <w:r>
              <w:rPr>
                <w:b w:val="0"/>
                <w:i w:val="0"/>
                <w:sz w:val="19"/>
              </w:rPr>
              <w:t>-0,88</w:t>
            </w:r>
          </w:p>
        </w:tc>
        <w:tc>
          <w:tcPr>
            <w:tcW w:type="dxa" w:w="2160"/>
          </w:tcPr>
          <w:p>
            <w:r>
              <w:rPr>
                <w:b w:val="0"/>
                <w:i w:val="0"/>
                <w:sz w:val="19"/>
              </w:rPr>
              <w:t>1,17</w:t>
            </w:r>
          </w:p>
        </w:tc>
      </w:tr>
      <w:tr>
        <w:tc>
          <w:tcPr>
            <w:tcW w:type="dxa" w:w="2160"/>
          </w:tcPr>
          <w:p>
            <w:r>
              <w:rPr>
                <w:b w:val="0"/>
                <w:i w:val="0"/>
                <w:sz w:val="19"/>
              </w:rPr>
              <w:t>gỗ Beech 2</w:t>
            </w:r>
          </w:p>
        </w:tc>
        <w:tc>
          <w:tcPr>
            <w:tcW w:type="dxa" w:w="2160"/>
          </w:tcPr>
          <w:p>
            <w:r>
              <w:rPr>
                <w:b w:val="0"/>
                <w:i w:val="0"/>
                <w:sz w:val="19"/>
              </w:rPr>
              <w:t>96,34</w:t>
            </w:r>
          </w:p>
        </w:tc>
        <w:tc>
          <w:tcPr>
            <w:tcW w:type="dxa" w:w="2160"/>
          </w:tcPr>
          <w:p>
            <w:r>
              <w:rPr>
                <w:b w:val="0"/>
                <w:i w:val="0"/>
                <w:sz w:val="19"/>
              </w:rPr>
              <w:t>-0,94</w:t>
            </w:r>
          </w:p>
        </w:tc>
        <w:tc>
          <w:tcPr>
            <w:tcW w:type="dxa" w:w="2160"/>
          </w:tcPr>
          <w:p>
            <w:r>
              <w:rPr>
                <w:b w:val="0"/>
                <w:i w:val="0"/>
                <w:sz w:val="19"/>
              </w:rPr>
              <w:t>1,21</w:t>
            </w:r>
          </w:p>
        </w:tc>
      </w:tr>
      <w:tr>
        <w:tc>
          <w:tcPr>
            <w:tcW w:type="dxa" w:w="2160"/>
          </w:tcPr>
          <w:p>
            <w:r>
              <w:rPr>
                <w:b w:val="0"/>
                <w:i w:val="0"/>
                <w:sz w:val="19"/>
              </w:rPr>
              <w:t>Nền MDF 1 (Xanh)</w:t>
            </w:r>
          </w:p>
        </w:tc>
        <w:tc>
          <w:tcPr>
            <w:tcW w:type="dxa" w:w="2160"/>
          </w:tcPr>
          <w:p>
            <w:r>
              <w:rPr>
                <w:b w:val="0"/>
                <w:i w:val="0"/>
                <w:sz w:val="19"/>
              </w:rPr>
              <w:t>96,63</w:t>
            </w:r>
          </w:p>
        </w:tc>
        <w:tc>
          <w:tcPr>
            <w:tcW w:type="dxa" w:w="2160"/>
          </w:tcPr>
          <w:p>
            <w:r>
              <w:rPr>
                <w:b w:val="0"/>
                <w:i w:val="0"/>
                <w:sz w:val="19"/>
              </w:rPr>
              <w:t>-1,04</w:t>
            </w:r>
          </w:p>
        </w:tc>
        <w:tc>
          <w:tcPr>
            <w:tcW w:type="dxa" w:w="2160"/>
          </w:tcPr>
          <w:p>
            <w:r>
              <w:rPr>
                <w:b w:val="0"/>
                <w:i w:val="0"/>
                <w:sz w:val="19"/>
              </w:rPr>
              <w:t>1,77</w:t>
            </w:r>
          </w:p>
        </w:tc>
      </w:tr>
      <w:tr>
        <w:tc>
          <w:tcPr>
            <w:tcW w:type="dxa" w:w="2160"/>
          </w:tcPr>
          <w:p>
            <w:r>
              <w:rPr>
                <w:b w:val="0"/>
                <w:i w:val="0"/>
                <w:sz w:val="19"/>
              </w:rPr>
              <w:t>Nền MDF 2 (Nâu vàng)</w:t>
            </w:r>
          </w:p>
        </w:tc>
        <w:tc>
          <w:tcPr>
            <w:tcW w:type="dxa" w:w="2160"/>
          </w:tcPr>
          <w:p>
            <w:r>
              <w:rPr>
                <w:b w:val="0"/>
                <w:i w:val="0"/>
                <w:sz w:val="19"/>
              </w:rPr>
              <w:t>96,47</w:t>
            </w:r>
          </w:p>
        </w:tc>
        <w:tc>
          <w:tcPr>
            <w:tcW w:type="dxa" w:w="2160"/>
          </w:tcPr>
          <w:p>
            <w:r>
              <w:rPr>
                <w:b w:val="0"/>
                <w:i w:val="0"/>
                <w:sz w:val="19"/>
              </w:rPr>
              <w:t>-0,95</w:t>
            </w:r>
          </w:p>
        </w:tc>
        <w:tc>
          <w:tcPr>
            <w:tcW w:type="dxa" w:w="2160"/>
          </w:tcPr>
          <w:p>
            <w:r>
              <w:rPr>
                <w:b w:val="0"/>
                <w:i w:val="0"/>
                <w:sz w:val="19"/>
              </w:rPr>
              <w:t>2,00</w:t>
            </w:r>
          </w:p>
        </w:tc>
      </w:tr>
      <w:tr>
        <w:tc>
          <w:tcPr>
            <w:tcW w:type="dxa" w:w="2160"/>
          </w:tcPr>
          <w:p>
            <w:r>
              <w:rPr>
                <w:b w:val="0"/>
                <w:i w:val="0"/>
                <w:sz w:val="19"/>
              </w:rPr>
              <w:t>Nền MDF 3 (Nâu vàng)</w:t>
            </w:r>
          </w:p>
        </w:tc>
        <w:tc>
          <w:tcPr>
            <w:tcW w:type="dxa" w:w="2160"/>
          </w:tcPr>
          <w:p>
            <w:r>
              <w:rPr>
                <w:b w:val="0"/>
                <w:i w:val="0"/>
                <w:sz w:val="19"/>
              </w:rPr>
              <w:t>96,26</w:t>
            </w:r>
          </w:p>
        </w:tc>
        <w:tc>
          <w:tcPr>
            <w:tcW w:type="dxa" w:w="2160"/>
          </w:tcPr>
          <w:p>
            <w:r>
              <w:rPr>
                <w:b w:val="0"/>
                <w:i w:val="0"/>
                <w:sz w:val="19"/>
              </w:rPr>
              <w:t>-0,92</w:t>
            </w:r>
          </w:p>
        </w:tc>
        <w:tc>
          <w:tcPr>
            <w:tcW w:type="dxa" w:w="2160"/>
          </w:tcPr>
          <w:p>
            <w:r>
              <w:rPr>
                <w:b w:val="0"/>
                <w:i w:val="0"/>
                <w:sz w:val="19"/>
              </w:rPr>
              <w:t>1,88</w:t>
            </w:r>
          </w:p>
        </w:tc>
      </w:tr>
      <w:tr>
        <w:tc>
          <w:tcPr>
            <w:tcW w:type="dxa" w:w="2160"/>
          </w:tcPr>
          <w:p>
            <w:r>
              <w:rPr>
                <w:b w:val="0"/>
                <w:i w:val="0"/>
                <w:sz w:val="19"/>
              </w:rPr>
              <w:t>Nền MDF 4 (Nâu đen)</w:t>
            </w:r>
          </w:p>
        </w:tc>
        <w:tc>
          <w:tcPr>
            <w:tcW w:type="dxa" w:w="2160"/>
          </w:tcPr>
          <w:p>
            <w:r>
              <w:rPr>
                <w:b w:val="0"/>
                <w:i w:val="0"/>
                <w:sz w:val="19"/>
              </w:rPr>
              <w:t>96,40</w:t>
            </w:r>
          </w:p>
        </w:tc>
        <w:tc>
          <w:tcPr>
            <w:tcW w:type="dxa" w:w="2160"/>
          </w:tcPr>
          <w:p>
            <w:r>
              <w:rPr>
                <w:b w:val="0"/>
                <w:i w:val="0"/>
                <w:sz w:val="19"/>
              </w:rPr>
              <w:t>-0,94</w:t>
            </w:r>
          </w:p>
        </w:tc>
        <w:tc>
          <w:tcPr>
            <w:tcW w:type="dxa" w:w="2160"/>
          </w:tcPr>
          <w:p>
            <w:r>
              <w:rPr>
                <w:b w:val="0"/>
                <w:i w:val="0"/>
                <w:sz w:val="19"/>
              </w:rPr>
              <w:t>2,19</w:t>
            </w:r>
          </w:p>
        </w:tc>
      </w:tr>
      <w:tr>
        <w:tc>
          <w:tcPr>
            <w:tcW w:type="dxa" w:w="2160"/>
          </w:tcPr>
          <w:p>
            <w:r>
              <w:rPr>
                <w:b w:val="0"/>
                <w:i w:val="0"/>
                <w:sz w:val="19"/>
              </w:rPr>
              <w:t>Nền MDF 5 (Trắng)</w:t>
            </w:r>
          </w:p>
        </w:tc>
        <w:tc>
          <w:tcPr>
            <w:tcW w:type="dxa" w:w="2160"/>
          </w:tcPr>
          <w:p>
            <w:r>
              <w:rPr>
                <w:b w:val="0"/>
                <w:i w:val="0"/>
                <w:sz w:val="19"/>
              </w:rPr>
              <w:t>96,47</w:t>
            </w:r>
          </w:p>
        </w:tc>
        <w:tc>
          <w:tcPr>
            <w:tcW w:type="dxa" w:w="2160"/>
          </w:tcPr>
          <w:p>
            <w:r>
              <w:rPr>
                <w:b w:val="0"/>
                <w:i w:val="0"/>
                <w:sz w:val="19"/>
              </w:rPr>
              <w:t>-0,94</w:t>
            </w:r>
          </w:p>
        </w:tc>
        <w:tc>
          <w:tcPr>
            <w:tcW w:type="dxa" w:w="2160"/>
          </w:tcPr>
          <w:p>
            <w:r>
              <w:rPr>
                <w:b w:val="0"/>
                <w:i w:val="0"/>
                <w:sz w:val="19"/>
              </w:rPr>
              <w:t>1,39</w:t>
            </w:r>
          </w:p>
        </w:tc>
      </w:tr>
      <w:tr>
        <w:tc>
          <w:tcPr>
            <w:tcW w:type="dxa" w:w="2160"/>
          </w:tcPr>
          <w:p>
            <w:r>
              <w:rPr>
                <w:b w:val="0"/>
                <w:i w:val="0"/>
                <w:sz w:val="19"/>
              </w:rPr>
              <w:t>Nền MDF 6 (Đen)</w:t>
            </w:r>
          </w:p>
        </w:tc>
        <w:tc>
          <w:tcPr>
            <w:tcW w:type="dxa" w:w="2160"/>
          </w:tcPr>
          <w:p>
            <w:r>
              <w:rPr>
                <w:b w:val="0"/>
                <w:i w:val="0"/>
                <w:sz w:val="19"/>
              </w:rPr>
              <w:t>95,61</w:t>
            </w:r>
          </w:p>
        </w:tc>
        <w:tc>
          <w:tcPr>
            <w:tcW w:type="dxa" w:w="2160"/>
          </w:tcPr>
          <w:p>
            <w:r>
              <w:rPr>
                <w:b w:val="0"/>
                <w:i w:val="0"/>
                <w:sz w:val="19"/>
              </w:rPr>
              <w:t>-0,79</w:t>
            </w:r>
          </w:p>
        </w:tc>
        <w:tc>
          <w:tcPr>
            <w:tcW w:type="dxa" w:w="2160"/>
          </w:tcPr>
          <w:p>
            <w:r>
              <w:rPr>
                <w:b w:val="0"/>
                <w:i w:val="0"/>
                <w:sz w:val="19"/>
              </w:rPr>
              <w:t>2,66</w:t>
            </w:r>
          </w:p>
        </w:tc>
      </w:tr>
      <w:tr>
        <w:tc>
          <w:tcPr>
            <w:tcW w:type="dxa" w:w="2160"/>
          </w:tcPr>
          <w:p>
            <w:r>
              <w:rPr>
                <w:b w:val="0"/>
                <w:i w:val="0"/>
                <w:sz w:val="19"/>
              </w:rPr>
              <w:t>Nền MDF 7 (Nâu)</w:t>
            </w:r>
          </w:p>
        </w:tc>
        <w:tc>
          <w:tcPr>
            <w:tcW w:type="dxa" w:w="2160"/>
          </w:tcPr>
          <w:p>
            <w:r>
              <w:rPr>
                <w:b w:val="0"/>
                <w:i w:val="0"/>
                <w:sz w:val="19"/>
              </w:rPr>
              <w:t>96,48</w:t>
            </w:r>
          </w:p>
        </w:tc>
        <w:tc>
          <w:tcPr>
            <w:tcW w:type="dxa" w:w="2160"/>
          </w:tcPr>
          <w:p>
            <w:r>
              <w:rPr>
                <w:b w:val="0"/>
                <w:i w:val="0"/>
                <w:sz w:val="19"/>
              </w:rPr>
              <w:t>-1,00</w:t>
            </w:r>
          </w:p>
        </w:tc>
        <w:tc>
          <w:tcPr>
            <w:tcW w:type="dxa" w:w="2160"/>
          </w:tcPr>
          <w:p>
            <w:r>
              <w:rPr>
                <w:b w:val="0"/>
                <w:i w:val="0"/>
                <w:sz w:val="19"/>
              </w:rPr>
              <w:t>1,82</w:t>
            </w:r>
          </w:p>
        </w:tc>
      </w:tr>
    </w:tbl>
    <w:p/>
    <w:p>
      <w:pPr>
        <w:pStyle w:val="ListBullet"/>
      </w:pPr>
      <w:r>
        <w:rPr>
          <w:b w:val="0"/>
          <w:i w:val="0"/>
        </w:rPr>
        <w:t xml:space="preserve">Kết quả chênh lệch giữa các nền MDF: </w:t>
      </w:r>
      <w:r>
        <w:rPr>
          <w:b/>
          <w:i w:val="0"/>
        </w:rPr>
        <w:t>ΔE từ 0,16 → 1,37</w:t>
      </w:r>
    </w:p>
    <w:p>
      <w:pPr>
        <w:pStyle w:val="ListBullet"/>
      </w:pPr>
      <w:r>
        <w:rPr>
          <w:b w:val="0"/>
          <w:i w:val="0"/>
        </w:rPr>
        <w:t xml:space="preserve">Kết quả so sánh màu sắc giữa nền MDF (Đen) so với gỗ thông: </w:t>
      </w:r>
      <w:r>
        <w:rPr>
          <w:b/>
          <w:i w:val="0"/>
        </w:rPr>
        <w:t>ΔE 1,61</w:t>
      </w:r>
    </w:p>
    <w:p>
      <w:pPr>
        <w:pStyle w:val="Heading3"/>
      </w:pPr>
      <w:r>
        <w:rPr>
          <w:b/>
          <w:i w:val="0"/>
        </w:rPr>
        <w:t>II/ Công đoạn phun lót BT 02-2203H (Primer White) (trang 2)</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2F5496"/>
          </w:tcPr>
          <w:p>
            <w:r>
              <w:rPr>
                <w:b/>
                <w:i w:val="0"/>
                <w:color w:val="FFFFFF"/>
                <w:sz w:val="19"/>
              </w:rPr>
              <w:t>Nền / mẫu</w:t>
            </w:r>
          </w:p>
        </w:tc>
        <w:tc>
          <w:tcPr>
            <w:tcW w:type="dxa" w:w="2160"/>
            <w:shd w:fill="2F5496"/>
          </w:tcPr>
          <w:p>
            <w:r>
              <w:rPr>
                <w:b/>
                <w:i w:val="0"/>
                <w:color w:val="FFFFFF"/>
                <w:sz w:val="19"/>
              </w:rPr>
              <w:t>L\*</w:t>
            </w:r>
          </w:p>
        </w:tc>
        <w:tc>
          <w:tcPr>
            <w:tcW w:type="dxa" w:w="2160"/>
            <w:shd w:fill="2F5496"/>
          </w:tcPr>
          <w:p>
            <w:r>
              <w:rPr>
                <w:b/>
                <w:i w:val="0"/>
                <w:color w:val="FFFFFF"/>
                <w:sz w:val="19"/>
              </w:rPr>
              <w:t>a\*</w:t>
            </w:r>
          </w:p>
        </w:tc>
        <w:tc>
          <w:tcPr>
            <w:tcW w:type="dxa" w:w="2160"/>
            <w:shd w:fill="2F5496"/>
          </w:tcPr>
          <w:p>
            <w:r>
              <w:rPr>
                <w:b/>
                <w:i w:val="0"/>
                <w:color w:val="FFFFFF"/>
                <w:sz w:val="19"/>
              </w:rPr>
              <w:t>b\*</w:t>
            </w:r>
          </w:p>
        </w:tc>
      </w:tr>
      <w:tr>
        <w:tc>
          <w:tcPr>
            <w:tcW w:type="dxa" w:w="2160"/>
          </w:tcPr>
          <w:p>
            <w:r>
              <w:rPr>
                <w:b w:val="0"/>
                <w:i w:val="0"/>
                <w:sz w:val="19"/>
              </w:rPr>
              <w:t>gỗ thông 1</w:t>
            </w:r>
          </w:p>
        </w:tc>
        <w:tc>
          <w:tcPr>
            <w:tcW w:type="dxa" w:w="2160"/>
          </w:tcPr>
          <w:p>
            <w:r>
              <w:rPr>
                <w:b w:val="0"/>
                <w:i w:val="0"/>
                <w:sz w:val="19"/>
              </w:rPr>
              <w:t>93,64</w:t>
            </w:r>
          </w:p>
        </w:tc>
        <w:tc>
          <w:tcPr>
            <w:tcW w:type="dxa" w:w="2160"/>
          </w:tcPr>
          <w:p>
            <w:r>
              <w:rPr>
                <w:b w:val="0"/>
                <w:i w:val="0"/>
                <w:sz w:val="19"/>
              </w:rPr>
              <w:t>0,44</w:t>
            </w:r>
          </w:p>
        </w:tc>
        <w:tc>
          <w:tcPr>
            <w:tcW w:type="dxa" w:w="2160"/>
          </w:tcPr>
          <w:p>
            <w:r>
              <w:rPr>
                <w:b w:val="0"/>
                <w:i w:val="0"/>
                <w:sz w:val="19"/>
              </w:rPr>
              <w:t>2,31</w:t>
            </w:r>
          </w:p>
        </w:tc>
      </w:tr>
      <w:tr>
        <w:tc>
          <w:tcPr>
            <w:tcW w:type="dxa" w:w="2160"/>
          </w:tcPr>
          <w:p>
            <w:r>
              <w:rPr>
                <w:b w:val="0"/>
                <w:i w:val="0"/>
                <w:sz w:val="19"/>
              </w:rPr>
              <w:t>gỗ thông 2</w:t>
            </w:r>
          </w:p>
        </w:tc>
        <w:tc>
          <w:tcPr>
            <w:tcW w:type="dxa" w:w="2160"/>
          </w:tcPr>
          <w:p>
            <w:r>
              <w:rPr>
                <w:b w:val="0"/>
                <w:i w:val="0"/>
                <w:sz w:val="19"/>
              </w:rPr>
              <w:t>93,24</w:t>
            </w:r>
          </w:p>
        </w:tc>
        <w:tc>
          <w:tcPr>
            <w:tcW w:type="dxa" w:w="2160"/>
          </w:tcPr>
          <w:p>
            <w:r>
              <w:rPr>
                <w:b w:val="0"/>
                <w:i w:val="0"/>
                <w:sz w:val="19"/>
              </w:rPr>
              <w:t>0,34</w:t>
            </w:r>
          </w:p>
        </w:tc>
        <w:tc>
          <w:tcPr>
            <w:tcW w:type="dxa" w:w="2160"/>
          </w:tcPr>
          <w:p>
            <w:r>
              <w:rPr>
                <w:b w:val="0"/>
                <w:i w:val="0"/>
                <w:sz w:val="19"/>
              </w:rPr>
              <w:t>1,97</w:t>
            </w:r>
          </w:p>
        </w:tc>
      </w:tr>
      <w:tr>
        <w:tc>
          <w:tcPr>
            <w:tcW w:type="dxa" w:w="2160"/>
          </w:tcPr>
          <w:p>
            <w:r>
              <w:rPr>
                <w:b w:val="0"/>
                <w:i w:val="0"/>
                <w:sz w:val="19"/>
              </w:rPr>
              <w:t>gỗ Beech 1</w:t>
            </w:r>
          </w:p>
        </w:tc>
        <w:tc>
          <w:tcPr>
            <w:tcW w:type="dxa" w:w="2160"/>
          </w:tcPr>
          <w:p>
            <w:r>
              <w:rPr>
                <w:b w:val="0"/>
                <w:i w:val="0"/>
                <w:sz w:val="19"/>
              </w:rPr>
              <w:t>91,54</w:t>
            </w:r>
          </w:p>
        </w:tc>
        <w:tc>
          <w:tcPr>
            <w:tcW w:type="dxa" w:w="2160"/>
          </w:tcPr>
          <w:p>
            <w:r>
              <w:rPr>
                <w:b w:val="0"/>
                <w:i w:val="0"/>
                <w:sz w:val="19"/>
              </w:rPr>
              <w:t>0,20</w:t>
            </w:r>
          </w:p>
        </w:tc>
        <w:tc>
          <w:tcPr>
            <w:tcW w:type="dxa" w:w="2160"/>
          </w:tcPr>
          <w:p>
            <w:r>
              <w:rPr>
                <w:b w:val="0"/>
                <w:i w:val="0"/>
                <w:sz w:val="19"/>
              </w:rPr>
              <w:t>0,97</w:t>
            </w:r>
          </w:p>
        </w:tc>
      </w:tr>
      <w:tr>
        <w:tc>
          <w:tcPr>
            <w:tcW w:type="dxa" w:w="2160"/>
          </w:tcPr>
          <w:p>
            <w:r>
              <w:rPr>
                <w:b w:val="0"/>
                <w:i w:val="0"/>
                <w:sz w:val="19"/>
              </w:rPr>
              <w:t>gỗ Beech 2</w:t>
            </w:r>
          </w:p>
        </w:tc>
        <w:tc>
          <w:tcPr>
            <w:tcW w:type="dxa" w:w="2160"/>
          </w:tcPr>
          <w:p>
            <w:r>
              <w:rPr>
                <w:b w:val="0"/>
                <w:i w:val="0"/>
                <w:sz w:val="19"/>
              </w:rPr>
              <w:t>91,44</w:t>
            </w:r>
          </w:p>
        </w:tc>
        <w:tc>
          <w:tcPr>
            <w:tcW w:type="dxa" w:w="2160"/>
          </w:tcPr>
          <w:p>
            <w:r>
              <w:rPr>
                <w:b w:val="0"/>
                <w:i w:val="0"/>
                <w:sz w:val="19"/>
              </w:rPr>
              <w:t>0,38</w:t>
            </w:r>
          </w:p>
        </w:tc>
        <w:tc>
          <w:tcPr>
            <w:tcW w:type="dxa" w:w="2160"/>
          </w:tcPr>
          <w:p>
            <w:r>
              <w:rPr>
                <w:b w:val="0"/>
                <w:i w:val="0"/>
                <w:sz w:val="19"/>
              </w:rPr>
              <w:t>0,98</w:t>
            </w:r>
          </w:p>
        </w:tc>
      </w:tr>
      <w:tr>
        <w:tc>
          <w:tcPr>
            <w:tcW w:type="dxa" w:w="2160"/>
          </w:tcPr>
          <w:p>
            <w:r>
              <w:rPr>
                <w:b w:val="0"/>
                <w:i w:val="0"/>
                <w:sz w:val="19"/>
              </w:rPr>
              <w:t>Nền MDF 1 (Xanh)</w:t>
            </w:r>
          </w:p>
        </w:tc>
        <w:tc>
          <w:tcPr>
            <w:tcW w:type="dxa" w:w="2160"/>
          </w:tcPr>
          <w:p>
            <w:r>
              <w:rPr>
                <w:b w:val="0"/>
                <w:i w:val="0"/>
                <w:sz w:val="19"/>
              </w:rPr>
              <w:t>89,80</w:t>
            </w:r>
          </w:p>
        </w:tc>
        <w:tc>
          <w:tcPr>
            <w:tcW w:type="dxa" w:w="2160"/>
          </w:tcPr>
          <w:p>
            <w:r>
              <w:rPr>
                <w:b w:val="0"/>
                <w:i w:val="0"/>
                <w:sz w:val="19"/>
              </w:rPr>
              <w:t>-1,71</w:t>
            </w:r>
          </w:p>
        </w:tc>
        <w:tc>
          <w:tcPr>
            <w:tcW w:type="dxa" w:w="2160"/>
          </w:tcPr>
          <w:p>
            <w:r>
              <w:rPr>
                <w:b w:val="0"/>
                <w:i w:val="0"/>
                <w:sz w:val="19"/>
              </w:rPr>
              <w:t>0,71</w:t>
            </w:r>
          </w:p>
        </w:tc>
      </w:tr>
      <w:tr>
        <w:tc>
          <w:tcPr>
            <w:tcW w:type="dxa" w:w="2160"/>
          </w:tcPr>
          <w:p>
            <w:r>
              <w:rPr>
                <w:b w:val="0"/>
                <w:i w:val="0"/>
                <w:sz w:val="19"/>
              </w:rPr>
              <w:t>Nền MDF 2 (Nâu vàng)</w:t>
            </w:r>
          </w:p>
        </w:tc>
        <w:tc>
          <w:tcPr>
            <w:tcW w:type="dxa" w:w="2160"/>
          </w:tcPr>
          <w:p>
            <w:r>
              <w:rPr>
                <w:b w:val="0"/>
                <w:i w:val="0"/>
                <w:sz w:val="19"/>
              </w:rPr>
              <w:t>90,15</w:t>
            </w:r>
          </w:p>
        </w:tc>
        <w:tc>
          <w:tcPr>
            <w:tcW w:type="dxa" w:w="2160"/>
          </w:tcPr>
          <w:p>
            <w:r>
              <w:rPr>
                <w:b w:val="0"/>
                <w:i w:val="0"/>
                <w:sz w:val="19"/>
              </w:rPr>
              <w:t>-0,93</w:t>
            </w:r>
          </w:p>
        </w:tc>
        <w:tc>
          <w:tcPr>
            <w:tcW w:type="dxa" w:w="2160"/>
          </w:tcPr>
          <w:p>
            <w:r>
              <w:rPr>
                <w:b w:val="0"/>
                <w:i w:val="0"/>
                <w:sz w:val="19"/>
              </w:rPr>
              <w:t>1,45</w:t>
            </w:r>
          </w:p>
        </w:tc>
      </w:tr>
      <w:tr>
        <w:tc>
          <w:tcPr>
            <w:tcW w:type="dxa" w:w="2160"/>
          </w:tcPr>
          <w:p>
            <w:r>
              <w:rPr>
                <w:b w:val="0"/>
                <w:i w:val="0"/>
                <w:sz w:val="19"/>
              </w:rPr>
              <w:t>Nền MDF 3 (Nâu vàng)</w:t>
            </w:r>
          </w:p>
        </w:tc>
        <w:tc>
          <w:tcPr>
            <w:tcW w:type="dxa" w:w="2160"/>
          </w:tcPr>
          <w:p>
            <w:r>
              <w:rPr>
                <w:b w:val="0"/>
                <w:i w:val="0"/>
                <w:sz w:val="19"/>
              </w:rPr>
              <w:t>87,31</w:t>
            </w:r>
          </w:p>
        </w:tc>
        <w:tc>
          <w:tcPr>
            <w:tcW w:type="dxa" w:w="2160"/>
          </w:tcPr>
          <w:p>
            <w:r>
              <w:rPr>
                <w:b w:val="0"/>
                <w:i w:val="0"/>
                <w:sz w:val="19"/>
              </w:rPr>
              <w:t>0,02</w:t>
            </w:r>
          </w:p>
        </w:tc>
        <w:tc>
          <w:tcPr>
            <w:tcW w:type="dxa" w:w="2160"/>
          </w:tcPr>
          <w:p>
            <w:r>
              <w:rPr>
                <w:b w:val="0"/>
                <w:i w:val="0"/>
                <w:sz w:val="19"/>
              </w:rPr>
              <w:t>2,15</w:t>
            </w:r>
          </w:p>
        </w:tc>
      </w:tr>
      <w:tr>
        <w:tc>
          <w:tcPr>
            <w:tcW w:type="dxa" w:w="2160"/>
          </w:tcPr>
          <w:p>
            <w:r>
              <w:rPr>
                <w:b w:val="0"/>
                <w:i w:val="0"/>
                <w:sz w:val="19"/>
              </w:rPr>
              <w:t>Nền MDF 4 (Nâu đen)</w:t>
            </w:r>
          </w:p>
        </w:tc>
        <w:tc>
          <w:tcPr>
            <w:tcW w:type="dxa" w:w="2160"/>
          </w:tcPr>
          <w:p>
            <w:r>
              <w:rPr>
                <w:b w:val="0"/>
                <w:i w:val="0"/>
                <w:sz w:val="19"/>
              </w:rPr>
              <w:t>87,58</w:t>
            </w:r>
          </w:p>
        </w:tc>
        <w:tc>
          <w:tcPr>
            <w:tcW w:type="dxa" w:w="2160"/>
          </w:tcPr>
          <w:p>
            <w:r>
              <w:rPr>
                <w:b w:val="0"/>
                <w:i w:val="0"/>
                <w:sz w:val="19"/>
              </w:rPr>
              <w:t>-0,69</w:t>
            </w:r>
          </w:p>
        </w:tc>
        <w:tc>
          <w:tcPr>
            <w:tcW w:type="dxa" w:w="2160"/>
          </w:tcPr>
          <w:p>
            <w:r>
              <w:rPr>
                <w:b w:val="0"/>
                <w:i w:val="0"/>
                <w:sz w:val="19"/>
              </w:rPr>
              <w:t>3,28</w:t>
            </w:r>
          </w:p>
        </w:tc>
      </w:tr>
      <w:tr>
        <w:tc>
          <w:tcPr>
            <w:tcW w:type="dxa" w:w="2160"/>
          </w:tcPr>
          <w:p>
            <w:r>
              <w:rPr>
                <w:b w:val="0"/>
                <w:i w:val="0"/>
                <w:sz w:val="19"/>
              </w:rPr>
              <w:t>Nền MDF 5 (Trắng)</w:t>
            </w:r>
          </w:p>
        </w:tc>
        <w:tc>
          <w:tcPr>
            <w:tcW w:type="dxa" w:w="2160"/>
          </w:tcPr>
          <w:p>
            <w:r>
              <w:rPr>
                <w:b w:val="0"/>
                <w:i w:val="0"/>
                <w:sz w:val="19"/>
              </w:rPr>
              <w:t>88,96</w:t>
            </w:r>
          </w:p>
        </w:tc>
        <w:tc>
          <w:tcPr>
            <w:tcW w:type="dxa" w:w="2160"/>
          </w:tcPr>
          <w:p>
            <w:r>
              <w:rPr>
                <w:b w:val="0"/>
                <w:i w:val="0"/>
                <w:sz w:val="19"/>
              </w:rPr>
              <w:t>0,54</w:t>
            </w:r>
          </w:p>
        </w:tc>
        <w:tc>
          <w:tcPr>
            <w:tcW w:type="dxa" w:w="2160"/>
          </w:tcPr>
          <w:p>
            <w:r>
              <w:rPr>
                <w:b w:val="0"/>
                <w:i w:val="0"/>
                <w:sz w:val="19"/>
              </w:rPr>
              <w:t>1,97</w:t>
            </w:r>
          </w:p>
        </w:tc>
      </w:tr>
      <w:tr>
        <w:tc>
          <w:tcPr>
            <w:tcW w:type="dxa" w:w="2160"/>
          </w:tcPr>
          <w:p>
            <w:r>
              <w:rPr>
                <w:b w:val="0"/>
                <w:i w:val="0"/>
                <w:sz w:val="19"/>
              </w:rPr>
              <w:t>Nền MDF 6 (Đen)</w:t>
            </w:r>
          </w:p>
        </w:tc>
        <w:tc>
          <w:tcPr>
            <w:tcW w:type="dxa" w:w="2160"/>
          </w:tcPr>
          <w:p>
            <w:r>
              <w:rPr>
                <w:b w:val="0"/>
                <w:i w:val="0"/>
                <w:sz w:val="19"/>
              </w:rPr>
              <w:t>86,93</w:t>
            </w:r>
          </w:p>
        </w:tc>
        <w:tc>
          <w:tcPr>
            <w:tcW w:type="dxa" w:w="2160"/>
          </w:tcPr>
          <w:p>
            <w:r>
              <w:rPr>
                <w:b w:val="0"/>
                <w:i w:val="0"/>
                <w:sz w:val="19"/>
              </w:rPr>
              <w:t>-1,00</w:t>
            </w:r>
          </w:p>
        </w:tc>
        <w:tc>
          <w:tcPr>
            <w:tcW w:type="dxa" w:w="2160"/>
          </w:tcPr>
          <w:p>
            <w:r>
              <w:rPr>
                <w:b w:val="0"/>
                <w:i w:val="0"/>
                <w:sz w:val="19"/>
              </w:rPr>
              <w:t>3,52</w:t>
            </w:r>
          </w:p>
        </w:tc>
      </w:tr>
      <w:tr>
        <w:tc>
          <w:tcPr>
            <w:tcW w:type="dxa" w:w="2160"/>
          </w:tcPr>
          <w:p>
            <w:r>
              <w:rPr>
                <w:b w:val="0"/>
                <w:i w:val="0"/>
                <w:sz w:val="19"/>
              </w:rPr>
              <w:t>Nền MDF 7 (Nâu)</w:t>
            </w:r>
          </w:p>
        </w:tc>
        <w:tc>
          <w:tcPr>
            <w:tcW w:type="dxa" w:w="2160"/>
          </w:tcPr>
          <w:p>
            <w:r>
              <w:rPr>
                <w:b w:val="0"/>
                <w:i w:val="0"/>
                <w:sz w:val="19"/>
              </w:rPr>
              <w:t>89,70</w:t>
            </w:r>
          </w:p>
        </w:tc>
        <w:tc>
          <w:tcPr>
            <w:tcW w:type="dxa" w:w="2160"/>
          </w:tcPr>
          <w:p>
            <w:r>
              <w:rPr>
                <w:b w:val="0"/>
                <w:i w:val="0"/>
                <w:sz w:val="19"/>
              </w:rPr>
              <w:t>-0,73</w:t>
            </w:r>
          </w:p>
        </w:tc>
        <w:tc>
          <w:tcPr>
            <w:tcW w:type="dxa" w:w="2160"/>
          </w:tcPr>
          <w:p>
            <w:r>
              <w:rPr>
                <w:b w:val="0"/>
                <w:i w:val="0"/>
                <w:sz w:val="19"/>
              </w:rPr>
              <w:t>1,48</w:t>
            </w:r>
          </w:p>
        </w:tc>
      </w:tr>
    </w:tbl>
    <w:p/>
    <w:p>
      <w:pPr>
        <w:pStyle w:val="ListBullet"/>
      </w:pPr>
      <w:r>
        <w:rPr>
          <w:b w:val="0"/>
          <w:i w:val="0"/>
        </w:rPr>
        <w:t xml:space="preserve">Giá trị chênh lệch giữa các nền MDF: </w:t>
      </w:r>
      <w:r>
        <w:rPr>
          <w:b/>
          <w:i w:val="0"/>
        </w:rPr>
        <w:t>ΔE từ 1,25 → 3,98</w:t>
      </w:r>
    </w:p>
    <w:p>
      <w:pPr>
        <w:pStyle w:val="ListBullet"/>
      </w:pPr>
      <w:r>
        <w:rPr>
          <w:b w:val="0"/>
          <w:i w:val="0"/>
        </w:rPr>
        <w:t xml:space="preserve">ΔE giữa nền MDF (Đen) so với </w:t>
      </w:r>
      <w:r>
        <w:rPr>
          <w:b/>
          <w:i w:val="0"/>
        </w:rPr>
        <w:t>gỗ thông 6,96</w:t>
      </w:r>
      <w:r>
        <w:rPr>
          <w:b w:val="0"/>
          <w:i w:val="0"/>
        </w:rPr>
        <w:t xml:space="preserve"> và </w:t>
      </w:r>
      <w:r>
        <w:rPr>
          <w:b/>
          <w:i w:val="0"/>
        </w:rPr>
        <w:t>gỗ Beech 5,40</w:t>
      </w:r>
    </w:p>
    <w:p>
      <w:pPr>
        <w:pStyle w:val="Heading3"/>
      </w:pPr>
      <w:r>
        <w:rPr>
          <w:b/>
          <w:i w:val="0"/>
        </w:rPr>
        <w:t>III/ Kết luận (nguyên văn)</w:t>
      </w:r>
    </w:p>
    <w:p>
      <w:pPr>
        <w:ind w:left="504"/>
      </w:pPr>
      <w:r>
        <w:rPr>
          <w:b w:val="0"/>
          <w:i/>
          <w:sz w:val="20"/>
        </w:rPr>
        <w:t>Kiểm tra màu sắc so sánh giữa các nền MDF và gỗ khi thực hiện qui trình màu MK 12/17 H</w:t>
      </w:r>
    </w:p>
    <w:p>
      <w:pPr>
        <w:ind w:left="504"/>
      </w:pPr>
      <w:r>
        <w:rPr>
          <w:b w:val="0"/>
          <w:i/>
          <w:sz w:val="20"/>
        </w:rPr>
        <w:t>- Công đoạn Primer trắng chênh lệch màu nhiều, nhiều nhất ΔE 6,96</w:t>
      </w:r>
    </w:p>
    <w:p>
      <w:pPr>
        <w:ind w:left="504"/>
      </w:pPr>
      <w:r>
        <w:rPr>
          <w:b w:val="0"/>
          <w:i/>
          <w:sz w:val="20"/>
        </w:rPr>
        <w:t>- Hoàn thiện qui trình chênh lệch màu ΔE 1,61</w:t>
      </w:r>
    </w:p>
    <w:p>
      <w:pPr>
        <w:ind w:left="504"/>
      </w:pPr>
      <w:r>
        <w:rPr>
          <w:b w:val="0"/>
          <w:i/>
          <w:sz w:val="20"/>
        </w:rPr>
        <w:t>⇒ Có sự chênh lệch màu sắc khi thực hiện qui trình trên các nền với nhau. Trên sản phẩm khách hàng ghép nhiều nền nguyên liệu gỗ dẫn đến màu sắc không đồng đều màu.</w:t>
      </w:r>
    </w:p>
    <w:p>
      <w:pPr>
        <w:pStyle w:val="Heading2"/>
      </w:pPr>
      <w:r>
        <w:rPr>
          <w:b/>
          <w:i w:val="0"/>
        </w:rPr>
        <w:t>3. Kiểm chứng &amp; đối chiếu</w:t>
      </w:r>
    </w:p>
    <w:p>
      <w:pPr>
        <w:ind w:left="504"/>
      </w:pPr>
      <w:r>
        <w:rPr>
          <w:b w:val="0"/>
          <w:i/>
          <w:sz w:val="20"/>
        </w:rPr>
        <w:t xml:space="preserve">⚠️ </w:t>
      </w:r>
      <w:r>
        <w:rPr>
          <w:b/>
          <w:i/>
          <w:sz w:val="20"/>
        </w:rPr>
        <w:t>Kiểm chứng độc lập bằng số học (Hermes tự tính lại ΔE từ bảng L\*a\*b\* viết tay — kiểm TOÀN BỘ các cặp, không tin bản tự khai):</w:t>
      </w:r>
    </w:p>
    <w:p>
      <w:pPr>
        <w:ind w:left="504"/>
      </w:pPr>
      <w:r>
        <w:rPr>
          <w:b w:val="0"/>
          <w:i/>
          <w:sz w:val="20"/>
        </w:rPr>
        <w:t xml:space="preserve">- </w:t>
      </w:r>
      <w:r>
        <w:rPr>
          <w:b/>
          <w:i/>
          <w:sz w:val="20"/>
        </w:rPr>
        <w:t>Khớp chính xác:</w:t>
      </w:r>
      <w:r>
        <w:rPr>
          <w:b w:val="0"/>
          <w:i/>
          <w:sz w:val="20"/>
        </w:rPr>
        <w:t xml:space="preserve"> ΔE </w:t>
      </w:r>
      <w:r>
        <w:rPr>
          <w:b/>
          <w:i/>
          <w:sz w:val="20"/>
        </w:rPr>
        <w:t>0,16</w:t>
      </w:r>
      <w:r>
        <w:rPr>
          <w:b w:val="0"/>
          <w:i/>
          <w:sz w:val="20"/>
        </w:rPr>
        <w:t xml:space="preserve"> = cặp MDF 1 (Xanh) ↔ MDF 7 (Nâu) ở công đoạn hoàn thiện ✓ · ΔE </w:t>
      </w:r>
      <w:r>
        <w:rPr>
          <w:b/>
          <w:i/>
          <w:sz w:val="20"/>
        </w:rPr>
        <w:t>6,96</w:t>
      </w:r>
      <w:r>
        <w:rPr>
          <w:b w:val="0"/>
          <w:i/>
          <w:sz w:val="20"/>
        </w:rPr>
        <w:t xml:space="preserve"> = cặp MDF (Đen) ↔ gỗ thông 1 ở công đoạn primer (tự tính </w:t>
      </w:r>
      <w:r>
        <w:rPr>
          <w:b/>
          <w:i/>
          <w:sz w:val="20"/>
        </w:rPr>
        <w:t>6,969</w:t>
      </w:r>
      <w:r>
        <w:rPr>
          <w:b w:val="0"/>
          <w:i/>
          <w:sz w:val="20"/>
        </w:rPr>
        <w:t xml:space="preserve">; đồng thời là ΔE </w:t>
      </w:r>
      <w:r>
        <w:rPr>
          <w:b/>
          <w:i/>
          <w:sz w:val="20"/>
        </w:rPr>
        <w:t>lớn nhất</w:t>
      </w:r>
      <w:r>
        <w:rPr>
          <w:b w:val="0"/>
          <w:i/>
          <w:sz w:val="20"/>
        </w:rPr>
        <w:t xml:space="preserve"> trong toàn bộ 11 nền = 6,97) ✓ · ΔE </w:t>
      </w:r>
      <w:r>
        <w:rPr>
          <w:b/>
          <w:i/>
          <w:sz w:val="20"/>
        </w:rPr>
        <w:t>5,40</w:t>
      </w:r>
      <w:r>
        <w:rPr>
          <w:b w:val="0"/>
          <w:i/>
          <w:sz w:val="20"/>
        </w:rPr>
        <w:t xml:space="preserve"> = cặp MDF (Đen) ↔ gỗ Beech 1 (</w:t>
      </w:r>
      <w:r>
        <w:rPr>
          <w:b/>
          <w:i/>
          <w:sz w:val="20"/>
        </w:rPr>
        <w:t>5,403</w:t>
      </w:r>
      <w:r>
        <w:rPr>
          <w:b w:val="0"/>
          <w:i/>
          <w:sz w:val="20"/>
        </w:rPr>
        <w:t xml:space="preserve">) ✓ · ΔE </w:t>
      </w:r>
      <w:r>
        <w:rPr>
          <w:b/>
          <w:i/>
          <w:sz w:val="20"/>
        </w:rPr>
        <w:t>1,61</w:t>
      </w:r>
      <w:r>
        <w:rPr>
          <w:b w:val="0"/>
          <w:i/>
          <w:sz w:val="20"/>
        </w:rPr>
        <w:t xml:space="preserve"> = cặp MDF (Đen) ↔ gỗ Beech 1 ở công đoạn hoàn thiện (</w:t>
      </w:r>
      <w:r>
        <w:rPr>
          <w:b/>
          <w:i/>
          <w:sz w:val="20"/>
        </w:rPr>
        <w:t>1,613</w:t>
      </w:r>
      <w:r>
        <w:rPr>
          <w:b w:val="0"/>
          <w:i/>
          <w:sz w:val="20"/>
        </w:rPr>
        <w:t>) ✓.</w:t>
      </w:r>
    </w:p>
    <w:p>
      <w:pPr>
        <w:ind w:left="504"/>
      </w:pPr>
      <w:r>
        <w:rPr>
          <w:b w:val="0"/>
          <w:i/>
          <w:sz w:val="20"/>
        </w:rPr>
        <w:t xml:space="preserve">- </w:t>
      </w:r>
      <w:r>
        <w:rPr>
          <w:b/>
          <w:i/>
          <w:sz w:val="20"/>
        </w:rPr>
        <w:t>Chưa khớp — cần xác nhận cách tính:</w:t>
      </w:r>
      <w:r>
        <w:rPr>
          <w:b w:val="0"/>
          <w:i/>
          <w:sz w:val="20"/>
        </w:rPr>
        <w:t xml:space="preserve"> ① công đoạn hoàn thiện ghi "ΔE </w:t>
      </w:r>
      <w:r>
        <w:rPr>
          <w:b/>
          <w:i/>
          <w:sz w:val="20"/>
        </w:rPr>
        <w:t>0,16 → 1,37</w:t>
      </w:r>
      <w:r>
        <w:rPr>
          <w:b w:val="0"/>
          <w:i/>
          <w:sz w:val="20"/>
        </w:rPr>
        <w:t xml:space="preserve">": số 1,37 đúng bằng cặp MDF (Đen) ↔ MDF 1 (Xanh) = 1,377, nhưng nếu so </w:t>
      </w:r>
      <w:r>
        <w:rPr>
          <w:b/>
          <w:i/>
          <w:sz w:val="20"/>
        </w:rPr>
        <w:t>mọi cặp</w:t>
      </w:r>
      <w:r>
        <w:rPr>
          <w:b w:val="0"/>
          <w:i/>
          <w:sz w:val="20"/>
        </w:rPr>
        <w:t xml:space="preserve"> giữa 7 nền MDF thì lớn nhất là </w:t>
      </w:r>
      <w:r>
        <w:rPr>
          <w:b/>
          <w:i/>
          <w:sz w:val="20"/>
        </w:rPr>
        <w:t>1,54</w:t>
      </w:r>
      <w:r>
        <w:rPr>
          <w:b w:val="0"/>
          <w:i/>
          <w:sz w:val="20"/>
        </w:rPr>
        <w:t xml:space="preserve"> (MDF 5 Trắng ↔ MDF 6 Đen); ② công đoạn primer ghi "ΔE </w:t>
      </w:r>
      <w:r>
        <w:rPr>
          <w:b/>
          <w:i/>
          <w:sz w:val="20"/>
        </w:rPr>
        <w:t>1,25 → 3,98</w:t>
      </w:r>
      <w:r>
        <w:rPr>
          <w:b w:val="0"/>
          <w:i/>
          <w:sz w:val="20"/>
        </w:rPr>
        <w:t xml:space="preserve">": so mọi cặp giữa 7 nền MDF thì nhỏ nhất </w:t>
      </w:r>
      <w:r>
        <w:rPr>
          <w:b/>
          <w:i/>
          <w:sz w:val="20"/>
        </w:rPr>
        <w:t>0,49</w:t>
      </w:r>
      <w:r>
        <w:rPr>
          <w:b w:val="0"/>
          <w:i/>
          <w:sz w:val="20"/>
        </w:rPr>
        <w:t xml:space="preserve"> (MDF 2 ↔ MDF 7) và lớn nhất </w:t>
      </w:r>
      <w:r>
        <w:rPr>
          <w:b/>
          <w:i/>
          <w:sz w:val="20"/>
        </w:rPr>
        <w:t>4,08</w:t>
      </w:r>
      <w:r>
        <w:rPr>
          <w:b w:val="0"/>
          <w:i/>
          <w:sz w:val="20"/>
        </w:rPr>
        <w:t xml:space="preserve"> (MDF 1 ↔ MDF 6) ⇒ hai khoảng này là </w:t>
      </w:r>
      <w:r>
        <w:rPr>
          <w:b/>
          <w:i/>
          <w:sz w:val="20"/>
        </w:rPr>
        <w:t>các phép so chọn lọc</w:t>
      </w:r>
      <w:r>
        <w:rPr>
          <w:b w:val="0"/>
          <w:i/>
          <w:sz w:val="20"/>
        </w:rPr>
        <w:t xml:space="preserve"> (nhiều khả năng so từng nền với một nền/mẫu chuẩn), </w:t>
      </w:r>
      <w:r>
        <w:rPr>
          <w:b/>
          <w:i/>
          <w:sz w:val="20"/>
        </w:rPr>
        <w:t>không phải biên của toàn bộ ma trận cặp</w:t>
      </w:r>
      <w:r>
        <w:rPr>
          <w:b w:val="0"/>
          <w:i/>
          <w:sz w:val="20"/>
        </w:rPr>
        <w:t xml:space="preserve">; ③ riêng câu "nền MDF (Đen) so với </w:t>
      </w:r>
      <w:r>
        <w:rPr>
          <w:b/>
          <w:i/>
          <w:sz w:val="20"/>
        </w:rPr>
        <w:t>gỗ thông</w:t>
      </w:r>
      <w:r>
        <w:rPr>
          <w:b w:val="0"/>
          <w:i/>
          <w:sz w:val="20"/>
        </w:rPr>
        <w:t xml:space="preserve"> ΔE 1,61" ở công đoạn hoàn thiện: tự tính MDF (Đen) ↔ gỗ thông 1 = </w:t>
      </w:r>
      <w:r>
        <w:rPr>
          <w:b/>
          <w:i/>
          <w:sz w:val="20"/>
        </w:rPr>
        <w:t>1,56</w:t>
      </w:r>
      <w:r>
        <w:rPr>
          <w:b w:val="0"/>
          <w:i/>
          <w:sz w:val="20"/>
        </w:rPr>
        <w:t xml:space="preserve">, còn 1,61 đúng bằng cặp với </w:t>
      </w:r>
      <w:r>
        <w:rPr>
          <w:b/>
          <w:i/>
          <w:sz w:val="20"/>
        </w:rPr>
        <w:t>gỗ Beech 1</w:t>
      </w:r>
      <w:r>
        <w:rPr>
          <w:b w:val="0"/>
          <w:i/>
          <w:sz w:val="20"/>
        </w:rPr>
        <w:t xml:space="preserve"> (1,613).</w:t>
      </w:r>
    </w:p>
    <w:p>
      <w:pPr>
        <w:ind w:left="504"/>
      </w:pPr>
      <w:r>
        <w:rPr>
          <w:b w:val="0"/>
          <w:i/>
          <w:sz w:val="20"/>
        </w:rPr>
        <w:t xml:space="preserve">- ⇒ </w:t>
      </w:r>
      <w:r>
        <w:rPr>
          <w:b/>
          <w:i/>
          <w:sz w:val="20"/>
        </w:rPr>
        <w:t>Kết luận kiểm chứng:</w:t>
      </w:r>
      <w:r>
        <w:rPr>
          <w:b w:val="0"/>
          <w:i/>
          <w:sz w:val="20"/>
        </w:rPr>
        <w:t xml:space="preserve"> các số ΔE nêu riêng lẻ (</w:t>
      </w:r>
      <w:r>
        <w:rPr>
          <w:b/>
          <w:i/>
          <w:sz w:val="20"/>
        </w:rPr>
        <w:t>0,16 · 1,61 · 5,40 · 6,96</w:t>
      </w:r>
      <w:r>
        <w:rPr>
          <w:b w:val="0"/>
          <w:i/>
          <w:sz w:val="20"/>
        </w:rPr>
        <w:t xml:space="preserve">) là </w:t>
      </w:r>
      <w:r>
        <w:rPr>
          <w:b/>
          <w:i/>
          <w:sz w:val="20"/>
        </w:rPr>
        <w:t>đúng</w:t>
      </w:r>
      <w:r>
        <w:rPr>
          <w:b w:val="0"/>
          <w:i/>
          <w:sz w:val="20"/>
        </w:rPr>
        <w:t xml:space="preserve">; chỉ </w:t>
      </w:r>
      <w:r>
        <w:rPr>
          <w:b/>
          <w:i/>
          <w:sz w:val="20"/>
        </w:rPr>
        <w:t>hai khoảng "từ … đến …" chưa tái lập được</w:t>
      </w:r>
      <w:r>
        <w:rPr>
          <w:b w:val="0"/>
          <w:i/>
          <w:sz w:val="20"/>
        </w:rPr>
        <w:t xml:space="preserve"> khi so toàn bộ cặp ⇒ cần Lộc/Trí xác nhận cách tính trước khi trích số vào báo cáo tổng hợp.</w:t>
      </w:r>
    </w:p>
    <w:p>
      <w:pPr>
        <w:ind w:left="504"/>
      </w:pPr>
      <w:r>
        <w:rPr>
          <w:b w:val="0"/>
          <w:i/>
          <w:sz w:val="20"/>
        </w:rPr>
        <w:t xml:space="preserve">⚠️ </w:t>
      </w:r>
      <w:r>
        <w:rPr>
          <w:b/>
          <w:i/>
          <w:sz w:val="20"/>
        </w:rPr>
        <w:t>Vênh số giữa 2 nguồn (ghi nhận, KHÔNG tự sửa):</w:t>
      </w:r>
      <w:r>
        <w:rPr>
          <w:b w:val="0"/>
          <w:i/>
          <w:sz w:val="20"/>
        </w:rPr>
        <w:t xml:space="preserve"> tin nhắn Zalo ghi </w:t>
      </w:r>
      <w:r>
        <w:rPr>
          <w:b w:val="0"/>
          <w:i/>
          <w:sz w:val="20"/>
        </w:rPr>
        <w:t>"delta E 6.69"</w:t>
      </w:r>
      <w:r>
        <w:rPr>
          <w:b w:val="0"/>
          <w:i/>
          <w:sz w:val="20"/>
        </w:rPr>
        <w:t xml:space="preserve">, còn báo cáo giấy ghi </w:t>
      </w:r>
      <w:r>
        <w:rPr>
          <w:b w:val="0"/>
          <w:i/>
          <w:sz w:val="20"/>
        </w:rPr>
        <w:t>"6,96"</w:t>
      </w:r>
      <w:r>
        <w:rPr>
          <w:b w:val="0"/>
          <w:i/>
          <w:sz w:val="20"/>
        </w:rPr>
        <w:t xml:space="preserve">. Số học cho </w:t>
      </w:r>
      <w:r>
        <w:rPr>
          <w:b/>
          <w:i/>
          <w:sz w:val="20"/>
        </w:rPr>
        <w:t>6,969</w:t>
      </w:r>
      <w:r>
        <w:rPr>
          <w:b w:val="0"/>
          <w:i/>
          <w:sz w:val="20"/>
        </w:rPr>
        <w:t xml:space="preserve"> ⇒ </w:t>
      </w:r>
      <w:r>
        <w:rPr>
          <w:b/>
          <w:i/>
          <w:sz w:val="20"/>
        </w:rPr>
        <w:t>6,96 mới đúng</w:t>
      </w:r>
      <w:r>
        <w:rPr>
          <w:b w:val="0"/>
          <w:i/>
          <w:sz w:val="20"/>
        </w:rPr>
        <w:t xml:space="preserve">, tin nhắn bị </w:t>
      </w:r>
      <w:r>
        <w:rPr>
          <w:b/>
          <w:i/>
          <w:sz w:val="20"/>
        </w:rPr>
        <w:t>đảo số</w:t>
      </w:r>
      <w:r>
        <w:rPr>
          <w:b w:val="0"/>
          <w:i/>
          <w:sz w:val="20"/>
        </w:rPr>
        <w:t>. Đề nghị đính chính khi tổng hợp (nguyên văn cả hai đã ghi ở mục 1 và mục 2).</w:t>
      </w:r>
    </w:p>
    <w:p>
      <w:pPr>
        <w:ind w:left="504"/>
      </w:pPr>
      <w:r>
        <w:rPr>
          <w:b/>
          <w:i/>
          <w:sz w:val="20"/>
        </w:rPr>
        <w:t>Hai phép kiểm độc lập, cùng kết luận:</w:t>
      </w:r>
      <w:r>
        <w:rPr>
          <w:b w:val="0"/>
          <w:i/>
          <w:sz w:val="20"/>
        </w:rPr>
        <w:t xml:space="preserve"> mục </w:t>
      </w:r>
      <w:r>
        <w:rPr>
          <w:b/>
          <w:i/>
          <w:sz w:val="20"/>
        </w:rPr>
        <w:t>09/10/2026 (Trí QC)</w:t>
      </w:r>
      <w:r>
        <w:rPr>
          <w:b w:val="0"/>
          <w:i/>
          <w:sz w:val="20"/>
        </w:rPr>
        <w:t xml:space="preserve"> — Báo cáo kiểm tra số 05-1026 kiểm màu MK 12/17 H tại </w:t>
      </w:r>
      <w:r>
        <w:rPr>
          <w:b/>
          <w:i/>
          <w:sz w:val="20"/>
        </w:rPr>
        <w:t>Bình Thạnh</w:t>
      </w:r>
      <w:r>
        <w:rPr>
          <w:b w:val="0"/>
          <w:i/>
          <w:sz w:val="20"/>
        </w:rPr>
        <w:t xml:space="preserve"> trên các phôi MDF + gỗ thông do Mê Kông gửi về, kết luận </w:t>
      </w:r>
      <w:r>
        <w:rPr>
          <w:b w:val="0"/>
          <w:i/>
          <w:sz w:val="20"/>
        </w:rPr>
        <w:t>"màu sắc không đồng nhất so với mẫu gốc"</w:t>
      </w:r>
      <w:r>
        <w:rPr>
          <w:b w:val="0"/>
          <w:i/>
          <w:sz w:val="20"/>
        </w:rPr>
        <w:t xml:space="preserve"> (cảm quan) ⇒ hôm nay </w:t>
      </w:r>
      <w:r>
        <w:rPr>
          <w:b/>
          <w:i/>
          <w:sz w:val="20"/>
        </w:rPr>
        <w:t>Lộc QC đo bằng máy X-Rite</w:t>
      </w:r>
      <w:r>
        <w:rPr>
          <w:b w:val="0"/>
          <w:i/>
          <w:sz w:val="20"/>
        </w:rPr>
        <w:t xml:space="preserve"> đã </w:t>
      </w:r>
      <w:r>
        <w:rPr>
          <w:b/>
          <w:i/>
          <w:sz w:val="20"/>
        </w:rPr>
        <w:t>định lượng hoá</w:t>
      </w:r>
      <w:r>
        <w:rPr>
          <w:b w:val="0"/>
          <w:i/>
          <w:sz w:val="20"/>
        </w:rPr>
        <w:t xml:space="preserve"> đúng hiện tượng đó: chênh màu sinh ra chủ yếu </w:t>
      </w:r>
      <w:r>
        <w:rPr>
          <w:b/>
          <w:i/>
          <w:sz w:val="20"/>
        </w:rPr>
        <w:t>từ công đoạn primer trắng (ΔE tới 6,96)</w:t>
      </w:r>
      <w:r>
        <w:rPr>
          <w:b w:val="0"/>
          <w:i/>
          <w:sz w:val="20"/>
        </w:rPr>
        <w:t xml:space="preserve">, sau khi hoàn thiện thu hẹp còn </w:t>
      </w:r>
      <w:r>
        <w:rPr>
          <w:b/>
          <w:i/>
          <w:sz w:val="20"/>
        </w:rPr>
        <w:t>1,61</w:t>
      </w:r>
      <w:r>
        <w:rPr>
          <w:b w:val="0"/>
          <w:i/>
          <w:sz w:val="20"/>
        </w:rPr>
        <w:t xml:space="preserve">. Đề nghị Kỹ thuật chốt </w:t>
      </w:r>
      <w:r>
        <w:rPr>
          <w:b/>
          <w:i/>
          <w:sz w:val="20"/>
        </w:rPr>
        <w:t>primer + định lượng theo từng loại nền</w:t>
      </w:r>
      <w:r>
        <w:rPr>
          <w:b w:val="0"/>
          <w:i/>
          <w:sz w:val="20"/>
        </w:rPr>
        <w:t xml:space="preserve"> và </w:t>
      </w:r>
      <w:r>
        <w:rPr>
          <w:b/>
          <w:i/>
          <w:sz w:val="20"/>
        </w:rPr>
        <w:t>không ghép nhiều loại nền nguyên liệu trên cùng một sản phẩm</w:t>
      </w:r>
      <w:r>
        <w:rPr>
          <w:b w:val="0"/>
          <w:i/>
          <w:sz w:val="20"/>
        </w:rPr>
        <w:t>.</w:t>
      </w:r>
    </w:p>
    <w:p>
      <w:pPr>
        <w:ind w:left="504"/>
      </w:pPr>
      <w:r>
        <w:rPr>
          <w:b/>
          <w:i/>
          <w:sz w:val="20"/>
        </w:rPr>
        <w:t>Đối chiếu với thực tế sản xuất (điểm thuận lợi để soi nguyên nhân):</w:t>
      </w:r>
      <w:r>
        <w:rPr>
          <w:b w:val="0"/>
          <w:i/>
          <w:sz w:val="20"/>
        </w:rPr>
        <w:t xml:space="preserve"> trong khối 08/10/2026 của cùng hội thoại, Lộc ghi </w:t>
      </w:r>
      <w:r>
        <w:rPr>
          <w:b w:val="0"/>
          <w:i/>
          <w:sz w:val="20"/>
        </w:rPr>
        <w:t>"Sản xuất trên chuyền đang sx màu MK 12/17 H sản phẩm tủ chi tiết rời: kỹ thuật triển khai phun primer white trên MDF 2 path, trên gỗ thông 1 path — kiểm tra các công đoạn và hoàn thiện so với mẫu gốc chất lượng và màu sắc đạt, đồng đều (</w:t>
      </w:r>
      <w:r>
        <w:rPr>
          <w:b w:val="0"/>
          <w:i/>
          <w:sz w:val="20"/>
        </w:rPr>
        <w:t>định mức primer bị vượt</w:t>
      </w:r>
      <w:r>
        <w:rPr>
          <w:b w:val="0"/>
          <w:i/>
          <w:sz w:val="20"/>
        </w:rPr>
        <w:t>)"</w:t>
      </w:r>
      <w:r>
        <w:rPr>
          <w:b w:val="0"/>
          <w:i/>
          <w:sz w:val="20"/>
        </w:rPr>
        <w:t xml:space="preserve"> và </w:t>
      </w:r>
      <w:r>
        <w:rPr>
          <w:b w:val="0"/>
          <w:i/>
          <w:sz w:val="20"/>
        </w:rPr>
        <w:t>"màu MK 63 H sản phẩm mặt bàn: các công đoạn và hoàn thiện đạt yêu cầu"</w:t>
      </w:r>
      <w:r>
        <w:rPr>
          <w:b w:val="0"/>
          <w:i/>
          <w:sz w:val="20"/>
        </w:rPr>
        <w:t xml:space="preserve">. Cùng màu MK 12/17 H, </w:t>
      </w:r>
      <w:r>
        <w:rPr>
          <w:b/>
          <w:i/>
          <w:sz w:val="20"/>
        </w:rPr>
        <w:t>trên chuyền sản xuất cho kết quả đạt và đồng đều</w:t>
      </w:r>
      <w:r>
        <w:rPr>
          <w:b w:val="0"/>
          <w:i/>
          <w:sz w:val="20"/>
        </w:rPr>
        <w:t xml:space="preserve">, còn trên bộ phôi </w:t>
      </w:r>
      <w:r>
        <w:rPr>
          <w:b/>
          <w:i/>
          <w:sz w:val="20"/>
        </w:rPr>
        <w:t>khác loại nền</w:t>
      </w:r>
      <w:r>
        <w:rPr>
          <w:b w:val="0"/>
          <w:i/>
          <w:sz w:val="20"/>
        </w:rPr>
        <w:t xml:space="preserve"> thì chênh màu ⇒ càng củng cố: </w:t>
      </w:r>
      <w:r>
        <w:rPr>
          <w:b/>
          <w:i/>
          <w:sz w:val="20"/>
        </w:rPr>
        <w:t>nguồn gốc chênh màu là sự khác biệt giữa các nền phôi</w:t>
      </w:r>
      <w:r>
        <w:rPr>
          <w:b w:val="0"/>
          <w:i/>
          <w:sz w:val="20"/>
        </w:rPr>
        <w:t xml:space="preserve">, không phải bản thân quy trình phun. Điểm cần lưu: </w:t>
      </w:r>
      <w:r>
        <w:rPr>
          <w:b/>
          <w:i/>
          <w:sz w:val="20"/>
        </w:rPr>
        <w:t>định mức primer bị vượt</w:t>
      </w:r>
      <w:r>
        <w:rPr>
          <w:b w:val="0"/>
          <w:i/>
          <w:sz w:val="20"/>
        </w:rPr>
        <w:t xml:space="preserve"> — liên quan trực tiếp tới chênh lệch ở công đoạn primer.</w:t>
      </w:r>
    </w:p>
    <w:p>
      <w:pPr>
        <w:ind w:left="504"/>
      </w:pPr>
      <w:r>
        <w:rPr>
          <w:b/>
          <w:i/>
          <w:sz w:val="20"/>
        </w:rPr>
        <w:t>Đóng mốc chờ của Báo cáo tổng hợp QC 2 tuần (26/09–09/10/2026):</w:t>
      </w:r>
      <w:r>
        <w:rPr>
          <w:b w:val="0"/>
          <w:i/>
          <w:sz w:val="20"/>
        </w:rPr>
        <w:t xml:space="preserve"> mục V của báo cáo tổng hợp nêu việc </w:t>
      </w:r>
      <w:r>
        <w:rPr>
          <w:b w:val="0"/>
          <w:i/>
          <w:sz w:val="20"/>
        </w:rPr>
        <w:t>"đo L\</w:t>
      </w:r>
      <w:r>
        <w:rPr>
          <w:b w:val="0"/>
          <w:i/>
          <w:sz w:val="20"/>
        </w:rPr>
        <w:t>a\</w:t>
      </w:r>
      <w:r>
        <w:rPr>
          <w:b w:val="0"/>
          <w:i/>
          <w:sz w:val="20"/>
        </w:rPr>
        <w:t>b\</w:t>
      </w:r>
      <w:r>
        <w:rPr>
          <w:b w:val="0"/>
          <w:i/>
          <w:sz w:val="20"/>
        </w:rPr>
        <w:t>/DFT bằng máy thay vì chấm qua ảnh"</w:t>
      </w:r>
      <w:r>
        <w:rPr>
          <w:b w:val="0"/>
          <w:i/>
          <w:sz w:val="20"/>
        </w:rPr>
        <w:t xml:space="preserve"> ⇒ hôm nay đã đo bằng </w:t>
      </w:r>
      <w:r>
        <w:rPr>
          <w:b w:val="0"/>
          <w:i/>
          <w:sz w:val="20"/>
        </w:rPr>
        <w:t>máy X-Rite</w:t>
      </w:r>
      <w:r>
        <w:rPr>
          <w:b w:val="0"/>
          <w:i/>
          <w:sz w:val="20"/>
        </w:rPr>
        <w:t xml:space="preserve"> và có số cụ thể ⇒ </w:t>
      </w:r>
      <w:r>
        <w:rPr>
          <w:b w:val="0"/>
          <w:i/>
          <w:sz w:val="20"/>
        </w:rPr>
        <w:t>mốc này xong</w:t>
      </w:r>
      <w:r>
        <w:rPr>
          <w:b w:val="0"/>
          <w:i/>
          <w:sz w:val="20"/>
        </w:rPr>
        <w:t>*; đề nghị cập nhật khi làm lại báo cáo tổng hợp.</w:t>
      </w:r>
    </w:p>
    <w:p>
      <w:pPr>
        <w:ind w:left="504"/>
      </w:pPr>
      <w:r>
        <w:rPr>
          <w:b/>
          <w:i/>
          <w:sz w:val="20"/>
        </w:rPr>
        <w:t>Việc khác trong ngày:</w:t>
      </w:r>
      <w:r>
        <w:rPr>
          <w:b w:val="0"/>
          <w:i/>
          <w:sz w:val="20"/>
        </w:rPr>
        <w:t xml:space="preserve"> Lộc tham gia </w:t>
      </w:r>
      <w:r>
        <w:rPr>
          <w:b/>
          <w:i/>
          <w:sz w:val="20"/>
        </w:rPr>
        <w:t>họp về sản phẩm không phù hợp</w:t>
      </w:r>
      <w:r>
        <w:rPr>
          <w:b w:val="0"/>
          <w:i/>
          <w:sz w:val="20"/>
        </w:rPr>
        <w:t xml:space="preserve"> cùng QC, Kỹ thuật và Ban Giám đốc (nội dung/kết luận cuộc họp chưa có trong tin nhắn — cần hỏi lại nếu dùng cho báo cáo tổng hợp).</w:t>
      </w:r>
    </w:p>
    <w:p>
      <w:pPr>
        <w:ind w:left="504"/>
      </w:pPr>
      <w:r>
        <w:rPr>
          <w:b/>
          <w:i/>
          <w:sz w:val="20"/>
        </w:rPr>
        <w:t>Mốc chờ:</w:t>
      </w:r>
      <w:r>
        <w:rPr>
          <w:b w:val="0"/>
          <w:i/>
          <w:sz w:val="20"/>
        </w:rPr>
        <w:t xml:space="preserve"> (1) Trí QC tổng kết chỉ số L\</w:t>
      </w:r>
      <w:r>
        <w:rPr>
          <w:b w:val="0"/>
          <w:i/>
          <w:sz w:val="20"/>
        </w:rPr>
        <w:t>a\</w:t>
      </w:r>
      <w:r>
        <w:rPr>
          <w:b w:val="0"/>
          <w:i/>
          <w:sz w:val="20"/>
        </w:rPr>
        <w:t>b\* màu MK 12/17 H của mình (dự kiến 10/10) để đối chiếu với số máy của Lộc; (2) kết luận cuộc họp sản phẩm không phù hợp; (3) 4 thẻ màu AQ 455 vẫn chưa đánh giá rõ.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