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sz w:val="28"/>
        </w:rPr>
        <w:t>PHÂN TÍCH BIẾN ĐỘNG GIÁ NGUYÊN LIỆU UV — 3 THÁNG TỚI (Q4/2026)</w:t>
      </w:r>
    </w:p>
    <w:p>
      <w:pPr>
        <w:spacing w:after="80"/>
      </w:pPr>
      <w:r>
        <w:rPr>
          <w:rFonts w:ascii="Arial" w:hAnsi="Arial"/>
          <w:b/>
          <w:sz w:val="22"/>
        </w:rPr>
        <w:t>Đối tượng: B-113 (nhựa epoxy acrylate) · TPGDA · TMPTA · HDDA</w:t>
      </w:r>
    </w:p>
    <w:p>
      <w:pPr>
        <w:spacing w:after="80"/>
      </w:pPr>
      <w:r>
        <w:rPr>
          <w:rFonts w:ascii="Arial" w:hAnsi="Arial"/>
          <w:b w:val="0"/>
          <w:sz w:val="19"/>
        </w:rPr>
        <w:t>Ngày lập: 25/09/2026 · Người lập: Heo Heo (trợ lý kỹ thuật, BTChem) · Nguồn số liệu: chempricehub, SunSirs, Expert Market Research, Price-Watch, businessanalytiq, ECHEMI, Carbon Brief, UOB; số liệu nội bộ: bảng giá Phòng Mua hàng (14/09/2026).</w:t>
      </w:r>
    </w:p>
    <w:p>
      <w:pPr>
        <w:pStyle w:val="Heading2"/>
      </w:pPr>
      <w:r>
        <w:rPr>
          <w:rFonts w:ascii="Arial" w:hAnsi="Arial"/>
        </w:rPr>
        <w:t>1. TÓM TẮT ĐIỀU HÀNH</w:t>
      </w:r>
    </w:p>
    <w:p>
      <w:pPr>
        <w:spacing w:after="80"/>
      </w:pPr>
      <w:r>
        <w:rPr>
          <w:rFonts w:ascii="Arial" w:hAnsi="Arial"/>
          <w:b w:val="0"/>
          <w:sz w:val="20"/>
        </w:rPr>
        <w:t>• Chi phí đầu vào đã HẠ NHIỆT so với đỉnh đầu tháng 9: acid acrylic (Hoa Đông) từ trên 9.000 CNY/t xuống 8.100–8.400 CNY/t (20/09) và giảm tiếp 300 CNY/t tại Hoa Bắc ngày 24/09; propylene (Sơn Đông) giảm từ 10.025 CNY/t (11/09) xuống 9.650–9.870 CNY/t (20/09).</w:t>
      </w:r>
    </w:p>
    <w:p>
      <w:pPr>
        <w:spacing w:after="80"/>
      </w:pPr>
      <w:r>
        <w:rPr>
          <w:rFonts w:ascii="Arial" w:hAnsi="Arial"/>
          <w:b w:val="0"/>
          <w:sz w:val="20"/>
        </w:rPr>
        <w:t>• Nhưng hai nhánh nguyên liệu KHÔNG giảm: BPA Hoa Đông vẫn đi lên (11.200 CNY/t ngày 20/09, dải 11.100–11.300) và nhựa epoxy đang bị đẩy giá (chi phí nhựa epoxy lỏng Hoa Đông 15.901 CNY/t, biên lợi nhuận sản xuất ÂM -2,22%, huy động công suất chỉ 51%).</w:t>
      </w:r>
    </w:p>
    <w:p>
      <w:pPr>
        <w:spacing w:after="80"/>
      </w:pPr>
      <w:r>
        <w:rPr>
          <w:rFonts w:ascii="Arial" w:hAnsi="Arial"/>
          <w:b w:val="0"/>
          <w:sz w:val="20"/>
        </w:rPr>
        <w:t>• Vì vậy dự báo 3 tháng tới KHÔNG đồng nhất: TPGDA nghiêng đi ngang/giảm nhẹ; TMPTA và HDDA đi ngang (rủi ro tăng nhẹ); B-113 là mã chịu áp lực TĂNG rõ nhất.</w:t>
      </w:r>
    </w:p>
    <w:p>
      <w:pPr>
        <w:spacing w:after="80"/>
      </w:pPr>
      <w:r>
        <w:rPr>
          <w:rFonts w:ascii="Arial" w:hAnsi="Arial"/>
          <w:b w:val="0"/>
          <w:sz w:val="20"/>
        </w:rPr>
        <w:t>• Ba yếu tố mùa vụ/kỹ thuật sẽ đẩy giá trong tháng 11–12: (1) mùa đông – siết sản xuất ở miền Bắc Trung Quốc; (2) cao điểm cuối năm + gom hàng trước Tết Nguyên đán 2027 (mùng 1 Tết là thứ Bảy 06/02/2027); (3) cước vận tải biển Trung Quốc → Việt Nam tháng 9/2026 đã TĂNG ~75% so với tháng 8.</w:t>
      </w:r>
    </w:p>
    <w:p>
      <w:pPr>
        <w:spacing w:after="80"/>
      </w:pPr>
      <w:r>
        <w:rPr>
          <w:rFonts w:ascii="Arial" w:hAnsi="Arial"/>
          <w:b w:val="0"/>
          <w:sz w:val="20"/>
        </w:rPr>
        <w:t>• Khuyến nghị: chốt phần lớn nhu cầu 2–2,5 tháng ngay trong tuần 29/09–02/10 (trước kỳ nghỉ Quốc khánh Trung Quốc 01–07/10), mua B-113 theo lô FCL trước 31/10.</w:t>
      </w:r>
    </w:p>
    <w:p>
      <w:pPr>
        <w:pStyle w:val="Heading2"/>
      </w:pPr>
      <w:r>
        <w:rPr>
          <w:rFonts w:ascii="Arial" w:hAnsi="Arial"/>
        </w:rPr>
        <w:t>2. GIÁ ĐẦU VÀO ĐANG Ở ĐÂU (số liệu tháng 9/2026)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608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Đầu vào</w:t>
            </w:r>
          </w:p>
        </w:tc>
        <w:tc>
          <w:tcPr>
            <w:tcW w:type="dxa" w:w="2608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Mức giá gần nhất</w:t>
            </w:r>
          </w:p>
        </w:tc>
        <w:tc>
          <w:tcPr>
            <w:tcW w:type="dxa" w:w="1134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Ngày</w:t>
            </w:r>
          </w:p>
        </w:tc>
        <w:tc>
          <w:tcPr>
            <w:tcW w:type="dxa" w:w="3628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Xu hướng gần đây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Propylene (Sơn Đông, Trung Quốc)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9.650 – 9.870 CNY/t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9"/>
              </w:rPr>
              <w:t>20/09/2026</w:t>
            </w:r>
          </w:p>
        </w:tc>
        <w:tc>
          <w:tcPr>
            <w:tcW w:type="dxa" w:w="3628"/>
          </w:tcPr>
          <w:p>
            <w:r/>
            <w:r>
              <w:rPr>
                <w:rFonts w:ascii="Arial" w:hAnsi="Arial"/>
                <w:sz w:val="19"/>
              </w:rPr>
              <w:t>Giảm 350 CNY/t trong tuần; đỉnh 10.025 CNY/t ngày 11/09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Acid acrylic (Hoa Đông)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8.100 – 8.400 CNY/t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9"/>
              </w:rPr>
              <w:t>20/09/2026</w:t>
            </w:r>
          </w:p>
        </w:tc>
        <w:tc>
          <w:tcPr>
            <w:tcW w:type="dxa" w:w="3628"/>
          </w:tcPr>
          <w:p>
            <w:r/>
            <w:r>
              <w:rPr>
                <w:rFonts w:ascii="Arial" w:hAnsi="Arial"/>
                <w:sz w:val="19"/>
              </w:rPr>
              <w:t>Đỉnh &gt;9.000 đầu tháng 9 → giảm 100–200 CNY/t; 24/09 giảm tiếp 300 CNY/t tại Hoa Bắc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Bisphenol A – BPA (Hoa Đông)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11.200 CNY/t (11.100–11.300)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9"/>
              </w:rPr>
              <w:t>20/09/2026</w:t>
            </w:r>
          </w:p>
        </w:tc>
        <w:tc>
          <w:tcPr>
            <w:tcW w:type="dxa" w:w="3628"/>
          </w:tcPr>
          <w:p>
            <w:r/>
            <w:r>
              <w:rPr>
                <w:rFonts w:ascii="Arial" w:hAnsi="Arial"/>
                <w:sz w:val="19"/>
              </w:rPr>
              <w:t>Đi lên (11.100 CNY/t ngày 14/09, +150 CNY/t); huy động 63%, biên lợi nhuận BPA ÂM -612 CNY/t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Nhựa epoxy lỏng (Hoa Đông)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Chi phí 15.901 CNY/t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9"/>
              </w:rPr>
              <w:t>14/09/2026</w:t>
            </w:r>
          </w:p>
        </w:tc>
        <w:tc>
          <w:tcPr>
            <w:tcW w:type="dxa" w:w="3628"/>
          </w:tcPr>
          <w:p>
            <w:r/>
            <w:r>
              <w:rPr>
                <w:rFonts w:ascii="Arial" w:hAnsi="Arial"/>
                <w:sz w:val="19"/>
              </w:rPr>
              <w:t>Bị đẩy tăng; biên sản xuất -2,22% (lỏng) / -1,57% (rắn); huy động toàn ngành chỉ 51%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Epichlorohydrin – ECH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11.400 CNY/t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9"/>
              </w:rPr>
              <w:t>21/09/2026</w:t>
            </w:r>
          </w:p>
        </w:tc>
        <w:tc>
          <w:tcPr>
            <w:tcW w:type="dxa" w:w="3628"/>
          </w:tcPr>
          <w:p>
            <w:r/>
            <w:r>
              <w:rPr>
                <w:rFonts w:ascii="Arial" w:hAnsi="Arial"/>
                <w:sz w:val="19"/>
              </w:rPr>
              <w:t>Đi ngang, giữ giá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Trimethylolpropane – TMP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12.150 CNY/t (thị trường nội địa TQ)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9"/>
              </w:rPr>
              <w:t>18/09/2026</w:t>
            </w:r>
          </w:p>
        </w:tc>
        <w:tc>
          <w:tcPr>
            <w:tcW w:type="dxa" w:w="3628"/>
          </w:tcPr>
          <w:p>
            <w:r/>
            <w:r>
              <w:rPr>
                <w:rFonts w:ascii="Arial" w:hAnsi="Arial"/>
                <w:sz w:val="19"/>
              </w:rPr>
              <w:t>Giữ gần mức quý 1/2026 sau đợt tăng mạnh trong quý 2 (TQ, Ấn Độ, Hàn, Thổ Nhĩ Kỳ)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1,6-hexanediol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2.800 USD/t (Trung Quốc)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9"/>
              </w:rPr>
              <w:t>2026</w:t>
            </w:r>
          </w:p>
        </w:tc>
        <w:tc>
          <w:tcPr>
            <w:tcW w:type="dxa" w:w="3628"/>
          </w:tcPr>
          <w:p>
            <w:r/>
            <w:r>
              <w:rPr>
                <w:rFonts w:ascii="Arial" w:hAnsi="Arial"/>
                <w:sz w:val="19"/>
              </w:rPr>
              <w:t>Tăng 1,8%; nhu cầu polyurethane vững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Cước biển Trung Quốc → Việt Nam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20GP: 333–407 USD · 40GP: 630–770 USD · LCL Hải Phòng 18 USD/m³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9"/>
              </w:rPr>
              <w:t>9/2026</w:t>
            </w:r>
          </w:p>
        </w:tc>
        <w:tc>
          <w:tcPr>
            <w:tcW w:type="dxa" w:w="3628"/>
          </w:tcPr>
          <w:p>
            <w:r/>
            <w:r>
              <w:rPr>
                <w:rFonts w:ascii="Arial" w:hAnsi="Arial"/>
                <w:sz w:val="19"/>
              </w:rPr>
              <w:t>Tăng ~75% so với tháng 8; có cảnh báo rủi ro địa chính trị (eo Hormuz)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Tỷ giá USD/VND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26.073 VND/USD (tháng 8/2026)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9"/>
              </w:rPr>
              <w:t>8/2026</w:t>
            </w:r>
          </w:p>
        </w:tc>
        <w:tc>
          <w:tcPr>
            <w:tcW w:type="dxa" w:w="3628"/>
          </w:tcPr>
          <w:p>
            <w:r/>
            <w:r>
              <w:rPr>
                <w:rFonts w:ascii="Arial" w:hAnsi="Arial"/>
                <w:sz w:val="19"/>
              </w:rPr>
              <w:t>VND tăng 0,8%; UOB dự báo 26.200 trong quý 4/2026 → ổn định, không tạo áp lực tăng giá nhập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</w:rPr>
        <w:t>3. CHUỖI CHI PHÍ CỦA TỪNG MÃ — MÃ NÀO CHỊU ÁP LỰC NÀO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907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Mã</w:t>
            </w:r>
          </w:p>
        </w:tc>
        <w:tc>
          <w:tcPr>
            <w:tcW w:type="dxa" w:w="2381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Nguyên liệu gốc</w:t>
            </w:r>
          </w:p>
        </w:tc>
        <w:tc>
          <w:tcPr>
            <w:tcW w:type="dxa" w:w="4195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Trạng thái 2 nhánh nguyên liệu</w:t>
            </w:r>
          </w:p>
        </w:tc>
        <w:tc>
          <w:tcPr>
            <w:tcW w:type="dxa" w:w="2494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Khuynh hướng 3 tháng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Arial" w:hAnsi="Arial"/>
                <w:sz w:val="19"/>
              </w:rPr>
              <w:t>B-113</w:t>
            </w:r>
          </w:p>
        </w:tc>
        <w:tc>
          <w:tcPr>
            <w:tcW w:type="dxa" w:w="2381"/>
          </w:tcPr>
          <w:p>
            <w:r/>
            <w:r>
              <w:rPr>
                <w:rFonts w:ascii="Arial" w:hAnsi="Arial"/>
                <w:sz w:val="19"/>
              </w:rPr>
              <w:t>Nhựa epoxy (BPA + ECH) + acid acrylic</w:t>
            </w:r>
          </w:p>
        </w:tc>
        <w:tc>
          <w:tcPr>
            <w:tcW w:type="dxa" w:w="4195"/>
          </w:tcPr>
          <w:p>
            <w:r/>
            <w:r>
              <w:rPr>
                <w:rFonts w:ascii="Arial" w:hAnsi="Arial"/>
                <w:sz w:val="19"/>
              </w:rPr>
              <w:t>Nhựa epoxy: ĐANG BỊ ĐẨY TĂNG (biên âm, huy động 51%, BPA tăng) — Acid acrylic: đang giảm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19"/>
              </w:rPr>
              <w:t>TĂNG rõ nhất (nhánh epoxy nặng hơn nhánh acrylic)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Arial" w:hAnsi="Arial"/>
                <w:sz w:val="19"/>
              </w:rPr>
              <w:t>TMPTA</w:t>
            </w:r>
          </w:p>
        </w:tc>
        <w:tc>
          <w:tcPr>
            <w:tcW w:type="dxa" w:w="2381"/>
          </w:tcPr>
          <w:p>
            <w:r/>
            <w:r>
              <w:rPr>
                <w:rFonts w:ascii="Arial" w:hAnsi="Arial"/>
                <w:sz w:val="19"/>
              </w:rPr>
              <w:t>TMP + acid acrylic</w:t>
            </w:r>
          </w:p>
        </w:tc>
        <w:tc>
          <w:tcPr>
            <w:tcW w:type="dxa" w:w="4195"/>
          </w:tcPr>
          <w:p>
            <w:r/>
            <w:r>
              <w:rPr>
                <w:rFonts w:ascii="Arial" w:hAnsi="Arial"/>
                <w:sz w:val="19"/>
              </w:rPr>
              <w:t>TMP: VỮNG (nguồn cung cô đặc, quý 2 đã tăng mạnh) — Acid acrylic: giảm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19"/>
              </w:rPr>
              <w:t>Đi ngang, rủi ro tăng nhẹ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Arial" w:hAnsi="Arial"/>
                <w:sz w:val="19"/>
              </w:rPr>
              <w:t>HDDA</w:t>
            </w:r>
          </w:p>
        </w:tc>
        <w:tc>
          <w:tcPr>
            <w:tcW w:type="dxa" w:w="2381"/>
          </w:tcPr>
          <w:p>
            <w:r/>
            <w:r>
              <w:rPr>
                <w:rFonts w:ascii="Arial" w:hAnsi="Arial"/>
                <w:sz w:val="19"/>
              </w:rPr>
              <w:t>1,6-hexanediol + acid acrylic</w:t>
            </w:r>
          </w:p>
        </w:tc>
        <w:tc>
          <w:tcPr>
            <w:tcW w:type="dxa" w:w="4195"/>
          </w:tcPr>
          <w:p>
            <w:r/>
            <w:r>
              <w:rPr>
                <w:rFonts w:ascii="Arial" w:hAnsi="Arial"/>
                <w:sz w:val="19"/>
              </w:rPr>
              <w:t>Hexanediol: vững/tăng nhẹ (+1,8%, nhu cầu PU tốt) — Acid acrylic: giảm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19"/>
              </w:rPr>
              <w:t>Đi ngang, hơi nghiêng tăng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Arial" w:hAnsi="Arial"/>
                <w:sz w:val="19"/>
              </w:rPr>
              <w:t>TPGDA</w:t>
            </w:r>
          </w:p>
        </w:tc>
        <w:tc>
          <w:tcPr>
            <w:tcW w:type="dxa" w:w="2381"/>
          </w:tcPr>
          <w:p>
            <w:r/>
            <w:r>
              <w:rPr>
                <w:rFonts w:ascii="Arial" w:hAnsi="Arial"/>
                <w:sz w:val="19"/>
              </w:rPr>
              <w:t>Propylene oxide (từ propylene) + acid acrylic</w:t>
            </w:r>
          </w:p>
        </w:tc>
        <w:tc>
          <w:tcPr>
            <w:tcW w:type="dxa" w:w="4195"/>
          </w:tcPr>
          <w:p>
            <w:r/>
            <w:r>
              <w:rPr>
                <w:rFonts w:ascii="Arial" w:hAnsi="Arial"/>
                <w:sz w:val="19"/>
              </w:rPr>
              <w:t>Propylene: đã hạ từ đỉnh, dự báo chịu áp lực giảm toàn cầu — Acid acrylic: giảm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19"/>
              </w:rPr>
              <w:t>Đi ngang / nghiêng giảm nhẹ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</w:rPr>
        <w:t>4. CÁC YẾU TỐ TÁC ĐỘNG 3 THÁNG TỚI</w:t>
      </w:r>
    </w:p>
    <w:p>
      <w:pPr>
        <w:spacing w:after="80"/>
      </w:pPr>
      <w:r>
        <w:rPr>
          <w:rFonts w:ascii="Arial" w:hAnsi="Arial"/>
          <w:b/>
          <w:sz w:val="22"/>
        </w:rPr>
        <w:t>4.1. Yếu tố đẩy giá LÊN</w:t>
      </w:r>
    </w:p>
    <w:p>
      <w:pPr>
        <w:spacing w:after="80"/>
      </w:pPr>
      <w:r>
        <w:rPr>
          <w:rFonts w:ascii="Arial" w:hAnsi="Arial"/>
          <w:b w:val="0"/>
          <w:sz w:val="20"/>
        </w:rPr>
        <w:t>• Biên lợi nhuận nhà sản xuất đang ÂM nên buộc phải tăng giá bán: BPA -612 CNY/t; nhựa epoxy -1,57% đến -2,22%/tuần.</w:t>
      </w:r>
    </w:p>
    <w:p>
      <w:pPr>
        <w:spacing w:after="80"/>
      </w:pPr>
      <w:r>
        <w:rPr>
          <w:rFonts w:ascii="Arial" w:hAnsi="Arial"/>
          <w:b w:val="0"/>
          <w:sz w:val="20"/>
        </w:rPr>
        <w:t>• BPA và ECH giữ giá/đi lên (11.100 → 11.200 CNY/t) trong khi huy động công suất epoxy chỉ 51% — nguồn cung không dồi dào.</w:t>
      </w:r>
    </w:p>
    <w:p>
      <w:pPr>
        <w:spacing w:after="80"/>
      </w:pPr>
      <w:r>
        <w:rPr>
          <w:rFonts w:ascii="Arial" w:hAnsi="Arial"/>
          <w:b w:val="0"/>
          <w:sz w:val="20"/>
        </w:rPr>
        <w:t>• Dự báo nhựa epoxy Trung Quốc 2026: dải 1.950–2.350 USD/t với triển vọng “nhu cầu xuất khẩu tăng kéo giá tiếp tục tăng” (quý 2 đã bình quân 2.180 USD/t, +4,8% so quý 1).</w:t>
      </w:r>
    </w:p>
    <w:p>
      <w:pPr>
        <w:spacing w:after="80"/>
      </w:pPr>
      <w:r>
        <w:rPr>
          <w:rFonts w:ascii="Arial" w:hAnsi="Arial"/>
          <w:b w:val="0"/>
          <w:sz w:val="20"/>
        </w:rPr>
        <w:t>• Cước vận tải biển Trung Quốc → Việt Nam tăng ~75% trong tháng 9/2026 (20GP lên 333–407 USD; 40GP 630–770 USD) và có rủi ro địa chính trị (eo Hormuz) — chi phí này chưa phản ánh vào giá FOB.</w:t>
      </w:r>
    </w:p>
    <w:p>
      <w:pPr>
        <w:spacing w:after="80"/>
      </w:pPr>
      <w:r>
        <w:rPr>
          <w:rFonts w:ascii="Arial" w:hAnsi="Arial"/>
          <w:b w:val="0"/>
          <w:sz w:val="20"/>
        </w:rPr>
        <w:t>• Mùa đông: Trung Quốc đang triển khai “chiến dịch tăng cường tiết kiệm năng lượng và cắt giảm carbon” trên 9 ngành công nghiệp nặng giai đoạn 2026–2028 → rủi ro siết sản lượng, giá tăng cục bộ (chưa xác nhận ngành hoá chất nằm trong danh sách).</w:t>
      </w:r>
    </w:p>
    <w:p>
      <w:pPr>
        <w:spacing w:after="80"/>
      </w:pPr>
      <w:r>
        <w:rPr>
          <w:rFonts w:ascii="Arial" w:hAnsi="Arial"/>
          <w:b w:val="0"/>
          <w:sz w:val="20"/>
        </w:rPr>
        <w:t>• Mùa vụ: cao điểm đơn hàng cuối năm + gom hàng trước Tết Nguyên đán 2027 (mùng 1 Tết: thứ Bảy 06/02/2027) thường bắt đầu từ tháng 12; các nhà máy Trung Quốc cũng nghỉ 01–07/10 (Quốc khánh) và 25–27/09 (Trung thu) → nguồn hàng gián đoạn quanh các mốc này.</w:t>
      </w:r>
    </w:p>
    <w:p>
      <w:pPr>
        <w:spacing w:after="80"/>
      </w:pPr>
      <w:r>
        <w:rPr>
          <w:rFonts w:ascii="Arial" w:hAnsi="Arial"/>
          <w:b w:val="0"/>
          <w:sz w:val="20"/>
        </w:rPr>
        <w:t>• Nhà cung cấp trong nước ĐÃ tăng chào giá giữa hai kỳ 03/09 → 10/09/2026: TPGDA +13.000 đ/kg (+23,2%), HDDA +11.000 đ/kg (+16,2%), TMPTA +8.000 đ/kg (+12,3%) — một số nhà cung cấp đang thử đẩy giá lên.</w:t>
      </w:r>
    </w:p>
    <w:p>
      <w:pPr>
        <w:spacing w:after="80"/>
      </w:pPr>
      <w:r>
        <w:rPr>
          <w:rFonts w:ascii="Arial" w:hAnsi="Arial"/>
          <w:b/>
          <w:sz w:val="22"/>
        </w:rPr>
        <w:t>4.2. Yếu tố kéo giá XUỐNG</w:t>
      </w:r>
    </w:p>
    <w:p>
      <w:pPr>
        <w:spacing w:after="80"/>
      </w:pPr>
      <w:r>
        <w:rPr>
          <w:rFonts w:ascii="Arial" w:hAnsi="Arial"/>
          <w:b w:val="0"/>
          <w:sz w:val="20"/>
        </w:rPr>
        <w:t>• Acid acrylic đã hạ nhiệt rõ: từ đỉnh trên 9.000 CNY/t đầu tháng 9 xuống 8.100–8.400 CNY/t (20/09), và ngày 24/09 giảm thêm 300 CNY/t tại Hoa Bắc, Hoa Đông điều chỉnh giảm.</w:t>
      </w:r>
    </w:p>
    <w:p>
      <w:pPr>
        <w:spacing w:after="80"/>
      </w:pPr>
      <w:r>
        <w:rPr>
          <w:rFonts w:ascii="Arial" w:hAnsi="Arial"/>
          <w:b w:val="0"/>
          <w:sz w:val="20"/>
        </w:rPr>
        <w:t>• Dự báo thị trường: acid acrylic “chịu áp lực giảm trong quý 3/2026 do nguồn cung khu vực dồi dào, chào giá xuất khẩu cạnh tranh và người mua thận trọng”.</w:t>
      </w:r>
    </w:p>
    <w:p>
      <w:pPr>
        <w:spacing w:after="80"/>
      </w:pPr>
      <w:r>
        <w:rPr>
          <w:rFonts w:ascii="Arial" w:hAnsi="Arial"/>
          <w:b w:val="0"/>
          <w:sz w:val="20"/>
        </w:rPr>
        <w:t>• Propylene giảm từ đỉnh và được dự báo “chịu áp lực giảm mạnh trên toàn cầu” (giá dầu/naphtha yếu, nguồn cung dồi dào, nhu cầu polypropylene yếu).</w:t>
      </w:r>
    </w:p>
    <w:p>
      <w:pPr>
        <w:spacing w:after="80"/>
      </w:pPr>
      <w:r>
        <w:rPr>
          <w:rFonts w:ascii="Arial" w:hAnsi="Arial"/>
          <w:b w:val="0"/>
          <w:sz w:val="20"/>
        </w:rPr>
        <w:t>• Nhu cầu nội địa Trung Quốc yếu: tăng trưởng sản xuất hoá chất 2026 chỉ khoảng 1,3% do thị trường bất động sản dư cung.</w:t>
      </w:r>
    </w:p>
    <w:p>
      <w:pPr>
        <w:spacing w:after="80"/>
      </w:pPr>
      <w:r>
        <w:rPr>
          <w:rFonts w:ascii="Arial" w:hAnsi="Arial"/>
          <w:b w:val="0"/>
          <w:sz w:val="20"/>
        </w:rPr>
        <w:t>• Tỷ giá: VND tăng 0,8% trong tháng 8/2026 và UOB dự báo 26.200 VND/USD trong quý 4/2026 → hàng nhập không bị đắt lên vì tỷ giá.</w:t>
      </w:r>
    </w:p>
    <w:p>
      <w:pPr>
        <w:pStyle w:val="Heading2"/>
      </w:pPr>
      <w:r>
        <w:rPr>
          <w:rFonts w:ascii="Arial" w:hAnsi="Arial"/>
        </w:rPr>
        <w:t>5. BA VIỄN CẢNH GIÁ MUA TẠI VIỆT NAM (VND/kg, chưa VAT)</w:t>
      </w:r>
    </w:p>
    <w:p>
      <w:pPr>
        <w:spacing w:after="80"/>
      </w:pPr>
      <w:r>
        <w:rPr>
          <w:rFonts w:ascii="Arial" w:hAnsi="Arial"/>
          <w:b w:val="0"/>
          <w:sz w:val="19"/>
        </w:rPr>
        <w:t>Mốc so sánh là giá TỐT NHẤT đang có: TPGDA 55.000 (Nuplex 08/09) · TMPTA 65.000 (Nuplex 08/09 và đơn 04/09) · HDDA 67.000 (Nuplex 08/09) · B-113 59.124 (FCL 07/09).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1020"/>
            <w:shd w:fill="D9D9D9"/>
          </w:tcPr>
          <w:p>
            <w:r/>
            <w:r>
              <w:rPr>
                <w:rFonts w:ascii="Arial" w:hAnsi="Arial"/>
                <w:b/>
                <w:sz w:val="20"/>
              </w:rPr>
              <w:t>Mã</w:t>
            </w:r>
          </w:p>
        </w:tc>
        <w:tc>
          <w:tcPr>
            <w:tcW w:type="dxa" w:w="1474"/>
            <w:shd w:fill="D9D9D9"/>
          </w:tcPr>
          <w:p>
            <w:r/>
            <w:r>
              <w:rPr>
                <w:rFonts w:ascii="Arial" w:hAnsi="Arial"/>
                <w:b/>
                <w:sz w:val="20"/>
              </w:rPr>
              <w:t>Hiện tại (tốt nhất)</w:t>
            </w:r>
          </w:p>
        </w:tc>
        <w:tc>
          <w:tcPr>
            <w:tcW w:type="dxa" w:w="2494"/>
            <w:shd w:fill="D9D9D9"/>
          </w:tcPr>
          <w:p>
            <w:r/>
            <w:r>
              <w:rPr>
                <w:rFonts w:ascii="Arial" w:hAnsi="Arial"/>
                <w:b/>
                <w:sz w:val="20"/>
              </w:rPr>
              <w:t>CƠ SỞ — xác suất 45%</w:t>
            </w:r>
          </w:p>
        </w:tc>
        <w:tc>
          <w:tcPr>
            <w:tcW w:type="dxa" w:w="2608"/>
            <w:shd w:fill="D9D9D9"/>
          </w:tcPr>
          <w:p>
            <w:r/>
            <w:r>
              <w:rPr>
                <w:rFonts w:ascii="Arial" w:hAnsi="Arial"/>
                <w:b/>
                <w:sz w:val="20"/>
              </w:rPr>
              <w:t>TĂNG — xác suất 35%</w:t>
            </w:r>
          </w:p>
        </w:tc>
        <w:tc>
          <w:tcPr>
            <w:tcW w:type="dxa" w:w="2494"/>
            <w:shd w:fill="D9D9D9"/>
          </w:tcPr>
          <w:p>
            <w:r/>
            <w:r>
              <w:rPr>
                <w:rFonts w:ascii="Arial" w:hAnsi="Arial"/>
                <w:b/>
                <w:sz w:val="20"/>
              </w:rPr>
              <w:t>GIẢM — xác suất 20%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Arial" w:hAnsi="Arial"/>
                <w:sz w:val="20"/>
              </w:rPr>
              <w:t>TPGDA</w:t>
            </w:r>
          </w:p>
        </w:tc>
        <w:tc>
          <w:tcPr>
            <w:tcW w:type="dxa" w:w="1474"/>
          </w:tcPr>
          <w:p>
            <w:r/>
            <w:r>
              <w:rPr>
                <w:rFonts w:ascii="Arial" w:hAnsi="Arial"/>
                <w:sz w:val="20"/>
              </w:rPr>
              <w:t>55.000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53.500 – 56.500 (±3%)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20"/>
              </w:rPr>
              <w:t>58.000 – 60.500 (+5–10%)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51.000 – 53.000 (-4–7%)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Arial" w:hAnsi="Arial"/>
                <w:sz w:val="20"/>
              </w:rPr>
              <w:t>TMPTA</w:t>
            </w:r>
          </w:p>
        </w:tc>
        <w:tc>
          <w:tcPr>
            <w:tcW w:type="dxa" w:w="1474"/>
          </w:tcPr>
          <w:p>
            <w:r/>
            <w:r>
              <w:rPr>
                <w:rFonts w:ascii="Arial" w:hAnsi="Arial"/>
                <w:sz w:val="20"/>
              </w:rPr>
              <w:t>65.000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63.000 – 67.000 (±3%)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20"/>
              </w:rPr>
              <w:t>68.000 – 71.500 (+5–10%)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60.500 – 62.500 (-4–7%)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Arial" w:hAnsi="Arial"/>
                <w:sz w:val="20"/>
              </w:rPr>
              <w:t>HDDA</w:t>
            </w:r>
          </w:p>
        </w:tc>
        <w:tc>
          <w:tcPr>
            <w:tcW w:type="dxa" w:w="1474"/>
          </w:tcPr>
          <w:p>
            <w:r/>
            <w:r>
              <w:rPr>
                <w:rFonts w:ascii="Arial" w:hAnsi="Arial"/>
                <w:sz w:val="20"/>
              </w:rPr>
              <w:t>67.000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65.000 – 69.000 (±3%)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20"/>
              </w:rPr>
              <w:t>70.500 – 73.700 (+5–10%)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62.500 – 64.500 (-4–7%)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Arial" w:hAnsi="Arial"/>
                <w:sz w:val="20"/>
              </w:rPr>
              <w:t>B-113</w:t>
            </w:r>
          </w:p>
        </w:tc>
        <w:tc>
          <w:tcPr>
            <w:tcW w:type="dxa" w:w="1474"/>
          </w:tcPr>
          <w:p>
            <w:r/>
            <w:r>
              <w:rPr>
                <w:rFonts w:ascii="Arial" w:hAnsi="Arial"/>
                <w:sz w:val="20"/>
              </w:rPr>
              <w:t>59.124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58.000 – 61.000 (±3%)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20"/>
              </w:rPr>
              <w:t>62.000 – 65.000 (+5–10%)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55.000 – 57.000 (-4–7%)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rial" w:hAnsi="Arial"/>
          <w:b w:val="0"/>
          <w:sz w:val="19"/>
        </w:rPr>
        <w:t>Cơ sở phân loại xác suất: nhánh acid acrylic đang giảm (ủng hộ kịch bản giảm) nhưng nhánh epoxy/BPA và yếu tố mùa vụ cuối năm – mùa đông – cước vận tải lại ủng hộ kịch bản tăng; nhánh TMP/hexanediol vững nên TMPTA và HDDA ít có khả năng giảm sâu.</w:t>
      </w:r>
    </w:p>
    <w:p>
      <w:pPr>
        <w:pStyle w:val="Heading2"/>
      </w:pPr>
      <w:r>
        <w:rPr>
          <w:rFonts w:ascii="Arial" w:hAnsi="Arial"/>
        </w:rPr>
        <w:t>6. KHUYẾN NGHỊ HÀNH ĐỘNG</w:t>
      </w:r>
    </w:p>
    <w:p>
      <w:pPr>
        <w:spacing w:after="80"/>
      </w:pPr>
      <w:r>
        <w:rPr>
          <w:rFonts w:ascii="Arial" w:hAnsi="Arial"/>
          <w:b w:val="0"/>
          <w:sz w:val="20"/>
        </w:rPr>
        <w:t>1. CHỐT NGAY trong tuần 29/09 – 02/10: lấy đủ lượng dùng 2–2,5 tháng cho TPGDA, TMPTA, HDDA ở mức giá Nuplex (55.000 / 65.000 / 67.000 đ/kg). Lý do: (a) các mức này đang thấp hơn chào giá Haohui 12–25%; (b) phải chốt TRƯỚC kỳ nghỉ Quốc khánh Trung Quốc 01–07/10 vì giao dịch và cập nhật giá đều đóng băng trong tuần đó.</w:t>
      </w:r>
    </w:p>
    <w:p>
      <w:pPr>
        <w:spacing w:after="80"/>
      </w:pPr>
      <w:r>
        <w:rPr>
          <w:rFonts w:ascii="Arial" w:hAnsi="Arial"/>
          <w:b w:val="0"/>
          <w:sz w:val="20"/>
        </w:rPr>
        <w:t>2. B-113 — GOM LÔ FCL (≥ 1 tấn) TRƯỚC 31/10: đây là mã chịu áp lực tăng rõ nhất (nhánh nhựa epoxy); mua FCL 59.124 đ/kg thay vì hàng lẻ 62.000 đ/kg, tiết kiệm 2.876 đ/kg (~2,9 triệu đồng/tấn) và tránh bị tăng giá trong tháng 11–12.</w:t>
      </w:r>
    </w:p>
    <w:p>
      <w:pPr>
        <w:spacing w:after="80"/>
      </w:pPr>
      <w:r>
        <w:rPr>
          <w:rFonts w:ascii="Arial" w:hAnsi="Arial"/>
          <w:b w:val="0"/>
          <w:sz w:val="20"/>
        </w:rPr>
        <w:t>3. Đàm phán bằng dữ liệu: dùng số acid acrylic giảm (8.100–8.400 CNY/t; -300 CNY/t ngày 24/09) để yêu cầu Haohui hạ chào giá về mức Nuplex; với B-113 yêu cầu giữ giá FCL và cam kết giá 60 ngày (vì epoxy đang bị đẩy giá, không thể yêu cầu giảm).</w:t>
      </w:r>
    </w:p>
    <w:p>
      <w:pPr>
        <w:spacing w:after="80"/>
      </w:pPr>
      <w:r>
        <w:rPr>
          <w:rFonts w:ascii="Arial" w:hAnsi="Arial"/>
          <w:b w:val="0"/>
          <w:sz w:val="20"/>
        </w:rPr>
        <w:t>4. Ngưỡng kích hoạt mua thêm (chốt sớm): propylene Sơn Đông vượt 10.000 CNY/t HOẶC BPA Hoa Đông vượt 11.400 CNY/t HOẶC acid acrylic Hoa Đông vượt 8.600 CNY/t.</w:t>
      </w:r>
    </w:p>
    <w:p>
      <w:pPr>
        <w:spacing w:after="80"/>
      </w:pPr>
      <w:r>
        <w:rPr>
          <w:rFonts w:ascii="Arial" w:hAnsi="Arial"/>
          <w:b w:val="0"/>
          <w:sz w:val="20"/>
        </w:rPr>
        <w:t>5. Ngưỡng chờ đàm phán giảm giá: acid acrylic dưới 7.800 CNY/t VÀ propylene dưới 9.400 CNY/t → chờ, yêu cầu giảm 3–5% trước khi ký.</w:t>
      </w:r>
    </w:p>
    <w:p>
      <w:pPr>
        <w:spacing w:after="80"/>
      </w:pPr>
      <w:r>
        <w:rPr>
          <w:rFonts w:ascii="Arial" w:hAnsi="Arial"/>
          <w:b w:val="0"/>
          <w:sz w:val="20"/>
        </w:rPr>
        <w:t>6. Ghim giá 2 mã nội bộ còn tồn ít: HDDA chỉ còn 400 kg (tồn 15/07) và TMPTA 430 kg — lượng tồn mỏng, nên mua bù sớm để không phải mua giá cao giữa tháng 11.</w:t>
      </w:r>
    </w:p>
    <w:p>
      <w:pPr>
        <w:pStyle w:val="Heading2"/>
      </w:pPr>
      <w:r>
        <w:rPr>
          <w:rFonts w:ascii="Arial" w:hAnsi="Arial"/>
        </w:rPr>
        <w:t>7. CHỈ SỐ CẦN THEO DÕI HẰNG TUẦN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608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Chỉ số</w:t>
            </w:r>
          </w:p>
        </w:tc>
        <w:tc>
          <w:tcPr>
            <w:tcW w:type="dxa" w:w="2268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Mức hiện tại</w:t>
            </w:r>
          </w:p>
        </w:tc>
        <w:tc>
          <w:tcPr>
            <w:tcW w:type="dxa" w:w="2041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Ngưỡng báo động</w:t>
            </w:r>
          </w:p>
        </w:tc>
        <w:tc>
          <w:tcPr>
            <w:tcW w:type="dxa" w:w="3061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Nguồn theo dõi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Propylene (Sơn Đông)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9"/>
              </w:rPr>
              <w:t>9.650 – 9.870 CNY/t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9"/>
              </w:rPr>
              <w:t>&gt; 10.000 CNY/t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sz w:val="19"/>
              </w:rPr>
              <w:t>chempricehub — bản tin tuần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Acid acrylic (Hoa Đông)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9"/>
              </w:rPr>
              <w:t>8.100 – 8.400 CNY/t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9"/>
              </w:rPr>
              <w:t>&gt; 8.600 hoặc &lt; 7.800 CNY/t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sz w:val="19"/>
              </w:rPr>
              <w:t>chempricehub / SunSirs / businessanalytiq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Bisphenol A (Hoa Đông)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9"/>
              </w:rPr>
              <w:t>11.200 CNY/t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9"/>
              </w:rPr>
              <w:t>&gt; 11.400 CNY/t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sz w:val="19"/>
              </w:rPr>
              <w:t>chempricehub — bản tin BPA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Nhựa epoxy lỏng (chi phí Hoa Đông)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9"/>
              </w:rPr>
              <w:t>15.901 CNY/t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9"/>
              </w:rPr>
              <w:t>&gt; 16.500 CNY/t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sz w:val="19"/>
              </w:rPr>
              <w:t>chempricehub — bản tin nhựa epoxy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Cước biển 20GP Trung Quốc → Việt Nam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9"/>
              </w:rPr>
              <w:t>333 – 407 USD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9"/>
              </w:rPr>
              <w:t>&gt; 500 USD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sz w:val="19"/>
              </w:rPr>
              <w:t>bảng cước vận tải (cập nhật tháng)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Tỷ giá USD/VND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9"/>
              </w:rPr>
              <w:t>26.073 (T8/2026)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9"/>
              </w:rPr>
              <w:t>&gt; 26.500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sz w:val="19"/>
              </w:rPr>
              <w:t>UOB / Vietcombank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</w:rPr>
        <w:t>8. NGUỒN &amp; ĐIỂM CHƯA CHẮC</w:t>
      </w:r>
    </w:p>
    <w:p>
      <w:pPr>
        <w:spacing w:after="80"/>
      </w:pPr>
      <w:r>
        <w:rPr>
          <w:rFonts w:ascii="Arial" w:hAnsi="Arial"/>
          <w:b w:val="0"/>
          <w:sz w:val="19"/>
        </w:rPr>
        <w:t>• Nguồn số liệu (khảo sát 25/09/2026, bằng trình duyệt thật): chempricehub (bản tin acid acrylic 20/09, propylene 14/09 và 17/09, BPA 20/09, epoxy 14/09); SunSirs (tin tuần acid acrylic, trang giá BPA); Expert Market Research (acrylic acid, epoxy resin, TMP, hexanediol); Price-Watch (acrylic acid, propylene — dự báo quý 3/2026); businessanalytiq (acid acrylic, BPA, TMP); Carbon Brief (25/06/2026 — kế hoạch hành động 9 ngành công nghiệp nặng 2026–2028); UOB qua báo Việt Nam (dự báo tỷ giá quý 4/2026); bảng cước vận tải Trung Quốc – Việt Nam (9/2026); lịch Tết 2027 (06/02/2027).</w:t>
      </w:r>
    </w:p>
    <w:p>
      <w:pPr>
        <w:spacing w:after="80"/>
      </w:pPr>
      <w:r>
        <w:rPr>
          <w:rFonts w:ascii="Arial" w:hAnsi="Arial"/>
          <w:b w:val="0"/>
          <w:sz w:val="19"/>
        </w:rPr>
        <w:t>• Số liệu nội bộ: bảng giá nguyên liệu hoá chất sơn — Phòng Mua hàng gửi 14/09/2026 (cập nhật đến 10/09/2026).</w:t>
      </w:r>
    </w:p>
    <w:p>
      <w:pPr>
        <w:spacing w:after="80"/>
      </w:pPr>
      <w:r>
        <w:rPr>
          <w:rFonts w:ascii="Arial" w:hAnsi="Arial"/>
          <w:b w:val="0"/>
          <w:sz w:val="19"/>
        </w:rPr>
        <w:t>• CHƯA CHẮC — cần kiểm chứng: (a) dự báo quý 4 của Price-Watch mà em đọc được là bản quý 3/2026, đã cũ một quý; (b) chiến dịch tiết kiệm năng lượng/carbon của Trung Quốc chưa nêu rõ có bao gồm ngành hoá chất; (c) dải giá epoxy 1.950–2.350 USD/t là dự báo cả năm 2026, không riêng quý 4; (d) tuần 25–27/09 (Trung thu) và 01–07/10 (Quốc khánh) các trang giá Trung Quốc NGỪNG cập nhật — bảng theo dõi các tuần đó sẽ trống, không phải giá đứng; (e) giá FOB trên sàn là giá quảng cáo, chưa phải giá hợp đồng.</w:t>
      </w:r>
    </w:p>
    <w:p>
      <w:pPr>
        <w:spacing w:after="80"/>
      </w:pPr>
      <w:r>
        <w:rPr>
          <w:rFonts w:ascii="Arial" w:hAnsi="Arial"/>
          <w:b w:val="0"/>
          <w:sz w:val="19"/>
        </w:rPr>
        <w:t>• Đây là PHÂN TÍCH DỰ BÁO theo dữ liệu công khai, không phải cam kết giá; quyết định mua nên dựa trên báo giá thật tại thời điểm đặt hàng.</w:t>
      </w:r>
    </w:p>
    <w:sectPr w:rsidR="00FC693F" w:rsidRPr="0006063C" w:rsidSect="00034616">
      <w:pgSz w:w="11906" w:h="16838"/>
      <w:pgMar w:top="1020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