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0" w:lineRule="auto"/>
        <w:jc w:val="center"/>
        <w:rPr/>
      </w:pPr>
      <w:r w:rsidDel="00000000" w:rsidR="00000000" w:rsidRPr="00000000">
        <w:rPr>
          <w:rFonts w:ascii="Arial" w:cs="Arial" w:eastAsia="Arial" w:hAnsi="Arial"/>
          <w:color w:val="6b7280"/>
          <w:sz w:val="22"/>
          <w:szCs w:val="22"/>
          <w:rtl w:val="0"/>
        </w:rPr>
        <w:t xml:space="preserve">BTChem R&amp;D</w:t>
      </w:r>
      <w:r w:rsidDel="00000000" w:rsidR="00000000" w:rsidRPr="00000000">
        <w:rPr>
          <w:rtl w:val="0"/>
        </w:rPr>
      </w:r>
    </w:p>
    <w:p w:rsidR="00000000" w:rsidDel="00000000" w:rsidP="00000000" w:rsidRDefault="00000000" w:rsidRPr="00000000" w14:paraId="00000002">
      <w:pPr>
        <w:spacing w:after="160" w:before="200" w:lineRule="auto"/>
        <w:jc w:val="center"/>
        <w:rPr/>
      </w:pPr>
      <w:r w:rsidDel="00000000" w:rsidR="00000000" w:rsidRPr="00000000">
        <w:rPr>
          <w:rFonts w:ascii="Arial" w:cs="Arial" w:eastAsia="Arial" w:hAnsi="Arial"/>
          <w:b w:val="1"/>
          <w:bCs w:val="1"/>
          <w:color w:val="1b3a6b"/>
          <w:sz w:val="44"/>
          <w:szCs w:val="44"/>
          <w:rtl w:val="0"/>
        </w:rPr>
        <w:t xml:space="preserve">BÁO CÁO NGHIÊN CỨU TỔNG HỢP</w:t>
      </w:r>
      <w:r w:rsidDel="00000000" w:rsidR="00000000" w:rsidRPr="00000000">
        <w:rPr>
          <w:rtl w:val="0"/>
        </w:rPr>
      </w:r>
    </w:p>
    <w:p w:rsidR="00000000" w:rsidDel="00000000" w:rsidP="00000000" w:rsidRDefault="00000000" w:rsidRPr="00000000" w14:paraId="00000003">
      <w:pPr>
        <w:spacing w:after="100" w:before="0" w:lineRule="auto"/>
        <w:jc w:val="center"/>
        <w:rPr/>
      </w:pPr>
      <w:r w:rsidDel="00000000" w:rsidR="00000000" w:rsidRPr="00000000">
        <w:rPr>
          <w:rFonts w:ascii="Arial" w:cs="Arial" w:eastAsia="Arial" w:hAnsi="Arial"/>
          <w:i w:val="1"/>
          <w:iCs w:val="1"/>
          <w:color w:val="0f766e"/>
          <w:sz w:val="30"/>
          <w:szCs w:val="30"/>
          <w:rtl w:val="0"/>
        </w:rPr>
        <w:t xml:space="preserve">Hệ nhũ tương W/O, ứng dụng trong dầu lau gỗ hệ nước và dầu lau sấy LED</w:t>
      </w:r>
      <w:r w:rsidDel="00000000" w:rsidR="00000000" w:rsidRPr="00000000">
        <w:rPr>
          <w:rtl w:val="0"/>
        </w:rPr>
      </w:r>
    </w:p>
    <w:p w:rsidR="00000000" w:rsidDel="00000000" w:rsidP="00000000" w:rsidRDefault="00000000" w:rsidRPr="00000000" w14:paraId="00000004">
      <w:pPr>
        <w:spacing w:after="600" w:before="0" w:lineRule="auto"/>
        <w:jc w:val="center"/>
        <w:rPr/>
      </w:pPr>
      <w:r w:rsidDel="00000000" w:rsidR="00000000" w:rsidRPr="00000000">
        <w:rPr>
          <w:rFonts w:ascii="Arial" w:cs="Arial" w:eastAsia="Arial" w:hAnsi="Arial"/>
          <w:color w:val="6b7280"/>
          <w:sz w:val="21"/>
          <w:szCs w:val="21"/>
          <w:rtl w:val="0"/>
        </w:rPr>
        <w:t xml:space="preserve">Phiên bản 2.0 — Đã rà soát và bổ sung (202</w:t>
      </w:r>
      <w:r w:rsidDel="00000000" w:rsidR="00000000" w:rsidRPr="00000000">
        <w:rPr>
          <w:color w:val="6b7280"/>
          <w:sz w:val="21"/>
          <w:szCs w:val="21"/>
          <w:rtl w:val="0"/>
        </w:rPr>
        <w:t xml:space="preserve">1</w:t>
      </w:r>
      <w:r w:rsidDel="00000000" w:rsidR="00000000" w:rsidRPr="00000000">
        <w:rPr>
          <w:rFonts w:ascii="Arial" w:cs="Arial" w:eastAsia="Arial" w:hAnsi="Arial"/>
          <w:color w:val="6b7280"/>
          <w:sz w:val="21"/>
          <w:szCs w:val="21"/>
          <w:rtl w:val="0"/>
        </w:rPr>
        <w:t xml:space="preserve">)</w:t>
      </w:r>
      <w:r w:rsidDel="00000000" w:rsidR="00000000" w:rsidRPr="00000000">
        <w:rPr>
          <w:rtl w:val="0"/>
        </w:rPr>
      </w:r>
    </w:p>
    <w:p w:rsidR="00000000" w:rsidDel="00000000" w:rsidP="00000000" w:rsidRDefault="00000000" w:rsidRPr="00000000" w14:paraId="00000005">
      <w:pPr>
        <w:spacing w:after="600" w:before="0" w:lineRule="auto"/>
        <w:jc w:val="center"/>
        <w:rPr/>
      </w:pPr>
      <w:r w:rsidDel="00000000" w:rsidR="00000000" w:rsidRPr="00000000">
        <w:rPr>
          <w:b w:val="1"/>
          <w:bCs w:val="1"/>
          <w:rtl w:val="0"/>
        </w:rPr>
        <w:t xml:space="preserve">TÓM TẮT ĐIỀU HÀNH</w:t>
      </w:r>
      <w:r w:rsidDel="00000000" w:rsidR="00000000" w:rsidRPr="00000000">
        <w:rPr>
          <w:rtl w:val="0"/>
        </w:rPr>
      </w:r>
    </w:p>
    <w:p w:rsidR="00000000" w:rsidDel="00000000" w:rsidP="00000000" w:rsidRDefault="00000000" w:rsidRPr="00000000" w14:paraId="00000006">
      <w:pPr>
        <w:spacing w:after="120" w:before="60" w:lineRule="auto"/>
        <w:jc w:val="both"/>
        <w:rPr/>
      </w:pPr>
      <w:r w:rsidDel="00000000" w:rsidR="00000000" w:rsidRPr="00000000">
        <w:rPr>
          <w:rtl w:val="0"/>
        </w:rPr>
        <w:t xml:space="preserve">Báo cáo phân tích toàn diện hệ nhũ tương W/O (Water-in-Oil) trên nền dầu lanh tinh chế (RLO) và dầu trẩu (TO) được malein hóa với Maleic Anhydride (MA). Nội dung bao gồm: (1) cơ sở hóa lý của hệ W/O, (2) cơ chế phản ứng MA đúng theo Diels-Alder/ene reaction, (3) ảnh hưởng của amin đến cân bằng HLB và hệ drier, (4) ứng dụng cho dầu lau gỗ hệ nước VOC thấp, và (5) định hướng xây dựng hệ dual cure UV/LED – oxy hóa với lựa chọn photoinitiator phù hợp. Báo cáo sửa các lỗi kỹ thuật của phiên bản gốc và bổ sung đáng kể phần ứng dụng dầu lau hệ nước và dầu lau sấy LED.</w:t>
      </w:r>
    </w:p>
    <w:p w:rsidR="00000000" w:rsidDel="00000000" w:rsidP="00000000" w:rsidRDefault="00000000" w:rsidRPr="00000000" w14:paraId="00000007">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1. Giới thiệu</w:t>
      </w:r>
      <w:r w:rsidDel="00000000" w:rsidR="00000000" w:rsidRPr="00000000">
        <w:rPr>
          <w:rtl w:val="0"/>
        </w:rPr>
      </w:r>
    </w:p>
    <w:p w:rsidR="00000000" w:rsidDel="00000000" w:rsidP="00000000" w:rsidRDefault="00000000" w:rsidRPr="00000000" w14:paraId="00000008">
      <w:pPr>
        <w:spacing w:after="120" w:before="60" w:lineRule="auto"/>
        <w:jc w:val="both"/>
        <w:rPr/>
      </w:pPr>
      <w:r w:rsidDel="00000000" w:rsidR="00000000" w:rsidRPr="00000000">
        <w:rPr>
          <w:rFonts w:ascii="Arial" w:cs="Arial" w:eastAsia="Arial" w:hAnsi="Arial"/>
          <w:color w:val="000000"/>
          <w:sz w:val="22"/>
          <w:szCs w:val="22"/>
          <w:rtl w:val="0"/>
        </w:rPr>
        <w:t xml:space="preserve">Trong lĩnh vực sơn, dầu phủ bảo vệ gỗ, wood filler, stain và các hệ coating lai dầu–nước, nhũ tương đóng vai trò quan trọng trong việc quyết định cấu trúc màng, khả năng thi công, độ ổn định lưu trữ, khả năng pha loãng, tốc độ khô cũng như khả năng tương hợp với dung môi hoặc chất hoạt động bề mặt. Trong số các dạng nhũ tương, hệ W/O (Water-in-Oil — nước trong dầu) là một hướng nghiên cứu đặc biệt đáng chú ý đối với các hệ có nền dầu khô như dầu lanh, dầu trẩu, alkyd dầu dài, dầu biến tính, maleinized oil và các hệ dầu đóng rắn oxy hóa.</w:t>
      </w:r>
      <w:r w:rsidDel="00000000" w:rsidR="00000000" w:rsidRPr="00000000">
        <w:rPr>
          <w:rtl w:val="0"/>
        </w:rPr>
      </w:r>
    </w:p>
    <w:p w:rsidR="00000000" w:rsidDel="00000000" w:rsidP="00000000" w:rsidRDefault="00000000" w:rsidRPr="00000000" w14:paraId="00000009">
      <w:pPr>
        <w:spacing w:after="120" w:before="60" w:lineRule="auto"/>
        <w:jc w:val="both"/>
        <w:rPr/>
      </w:pPr>
      <w:r w:rsidDel="00000000" w:rsidR="00000000" w:rsidRPr="00000000">
        <w:rPr>
          <w:rFonts w:ascii="Arial" w:cs="Arial" w:eastAsia="Arial" w:hAnsi="Arial"/>
          <w:color w:val="000000"/>
          <w:sz w:val="22"/>
          <w:szCs w:val="22"/>
          <w:rtl w:val="0"/>
        </w:rPr>
        <w:t xml:space="preserve">Khác với các hệ O/W (Oil-in-Water) phổ biến trong sơn nước truyền thống, hệ W/O giữ được bản chất liên tục của pha dầu, từ đó duy trì khả năng tương hợp với dung môi không phân cực, nâng cao tính chống nước và đặc biệt thích hợp với các dầu khô cần tiếp tục oxy hóa sau khi tạo màng. Ngoài ra, việc phát triển hệ dầu malein hóa có thể tự tạo nhũ hoặc dễ tạo nhũ W/O còn mở ra khả năng xây dựng hệ hybrid dual cure, trong đó một phần màng được đóng rắn nhanh nhờ tia UV/LED, còn phần khuất sáng hoặc phần sâu của màng tiếp tục khô nhờ cơ chế oxy hóa không khí.</w:t>
      </w:r>
      <w:r w:rsidDel="00000000" w:rsidR="00000000" w:rsidRPr="00000000">
        <w:rPr>
          <w:rtl w:val="0"/>
        </w:rPr>
      </w:r>
    </w:p>
    <w:p w:rsidR="00000000" w:rsidDel="00000000" w:rsidP="00000000" w:rsidRDefault="00000000" w:rsidRPr="00000000" w14:paraId="0000000A">
      <w:pPr>
        <w:spacing w:after="120" w:before="60" w:lineRule="auto"/>
        <w:jc w:val="both"/>
        <w:rPr/>
      </w:pPr>
      <w:r w:rsidDel="00000000" w:rsidR="00000000" w:rsidRPr="00000000">
        <w:rPr>
          <w:rFonts w:ascii="Arial" w:cs="Arial" w:eastAsia="Arial" w:hAnsi="Arial"/>
          <w:color w:val="000000"/>
          <w:sz w:val="22"/>
          <w:szCs w:val="22"/>
          <w:rtl w:val="0"/>
        </w:rPr>
        <w:t xml:space="preserve">Báo cáo này tổ chức nội dung theo bốn trục chính: (1) bản chất hóa lý của hệ W/O; (2) ứng dụng thực tiễn đặc biệt tập trung vào dầu lau gỗ hệ nước và dầu lau sấy LED; (3) hóa học của hệ RLO/TO + MA và vai trò của amin, drier; (4) định hướng nghiên cứu hệ dual cure UV/LED bao gồm lựa chọn photoinitiator phù hợp.</w:t>
      </w:r>
      <w:r w:rsidDel="00000000" w:rsidR="00000000" w:rsidRPr="00000000">
        <w:rPr>
          <w:rtl w:val="0"/>
        </w:rPr>
      </w:r>
    </w:p>
    <w:p w:rsidR="00000000" w:rsidDel="00000000" w:rsidP="00000000" w:rsidRDefault="00000000" w:rsidRPr="00000000" w14:paraId="0000000B">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2. Cơ sở lý thuyết của hệ nhũ tương W/O</w:t>
      </w:r>
      <w:r w:rsidDel="00000000" w:rsidR="00000000" w:rsidRPr="00000000">
        <w:rPr>
          <w:rtl w:val="0"/>
        </w:rPr>
      </w:r>
    </w:p>
    <w:p w:rsidR="00000000" w:rsidDel="00000000" w:rsidP="00000000" w:rsidRDefault="00000000" w:rsidRPr="00000000" w14:paraId="0000000C">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2.1. Định nghĩa và cấu trúc cơ bản</w:t>
      </w:r>
      <w:r w:rsidDel="00000000" w:rsidR="00000000" w:rsidRPr="00000000">
        <w:rPr>
          <w:rtl w:val="0"/>
        </w:rPr>
      </w:r>
    </w:p>
    <w:p w:rsidR="00000000" w:rsidDel="00000000" w:rsidP="00000000" w:rsidRDefault="00000000" w:rsidRPr="00000000" w14:paraId="0000000D">
      <w:pPr>
        <w:spacing w:after="120" w:before="60" w:lineRule="auto"/>
        <w:jc w:val="both"/>
        <w:rPr/>
      </w:pPr>
      <w:r w:rsidDel="00000000" w:rsidR="00000000" w:rsidRPr="00000000">
        <w:rPr>
          <w:rFonts w:ascii="Arial" w:cs="Arial" w:eastAsia="Arial" w:hAnsi="Arial"/>
          <w:color w:val="000000"/>
          <w:sz w:val="22"/>
          <w:szCs w:val="22"/>
          <w:rtl w:val="0"/>
        </w:rPr>
        <w:t xml:space="preserve">Hệ nhũ tương là hệ phân tán gồm hai chất lỏng không hòa tan vào nhau, trong đó một pha ở dạng giọt nhỏ phân tán trong pha còn lại. Với hệ W/O, nước là pha phân tán (pha bên trong) và dầu là pha liên tục (pha bên ngoài). Các giọt nước với kích thước thường từ 0.1–10 µm được bao bọc hoàn toàn bởi pha dầu liên tục. Chính vì pha liên tục là dầu nên mọi tính chất vĩ mô của hệ — cảm giác bề mặt, độ dẫn điện thấp, khả năng pha thêm dung môi không phân cực, mức độ chống nước và độ tương hợp với nhựa dầu — đều nghiêng theo tính chất của dầu.</w:t>
      </w:r>
      <w:r w:rsidDel="00000000" w:rsidR="00000000" w:rsidRPr="00000000">
        <w:rPr>
          <w:rtl w:val="0"/>
        </w:rPr>
      </w:r>
    </w:p>
    <w:p w:rsidR="00000000" w:rsidDel="00000000" w:rsidP="00000000" w:rsidRDefault="00000000" w:rsidRPr="00000000" w14:paraId="0000000E">
      <w:pPr>
        <w:spacing w:after="120" w:before="60" w:lineRule="auto"/>
        <w:jc w:val="both"/>
        <w:rPr/>
      </w:pPr>
      <w:r w:rsidDel="00000000" w:rsidR="00000000" w:rsidRPr="00000000">
        <w:rPr>
          <w:rFonts w:ascii="Arial" w:cs="Arial" w:eastAsia="Arial" w:hAnsi="Arial"/>
          <w:color w:val="000000"/>
          <w:sz w:val="22"/>
          <w:szCs w:val="22"/>
          <w:rtl w:val="0"/>
        </w:rPr>
        <w:t xml:space="preserve">Ngược lại, trong hệ O/W, dầu là pha phân tán còn nước là pha liên tục. Hệ mang bản chất pha nước: dẫn điện tốt hơn, pha loãng bằng nước dễ hơn, ít tương hợp với dung môi không phân cực — giống sơn nước truyền thống.</w:t>
      </w:r>
      <w:r w:rsidDel="00000000" w:rsidR="00000000" w:rsidRPr="00000000">
        <w:rPr>
          <w:rtl w:val="0"/>
        </w:rPr>
      </w:r>
    </w:p>
    <w:p w:rsidR="00000000" w:rsidDel="00000000" w:rsidP="00000000" w:rsidRDefault="00000000" w:rsidRPr="00000000" w14:paraId="0000000F">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2.2. So sánh bản chất W/O và O/W</w:t>
      </w:r>
      <w:r w:rsidDel="00000000" w:rsidR="00000000" w:rsidRPr="00000000">
        <w:rPr>
          <w:rtl w:val="0"/>
        </w:rPr>
      </w:r>
    </w:p>
    <w:tbl>
      <w:tblPr>
        <w:tblStyle w:val="Table1"/>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3413"/>
        <w:gridCol w:w="3413"/>
        <w:tblGridChange w:id="0">
          <w:tblGrid>
            <w:gridCol w:w="2200"/>
            <w:gridCol w:w="3413"/>
            <w:gridCol w:w="3413"/>
          </w:tblGrid>
        </w:tblGridChange>
      </w:tblGrid>
      <w:tr>
        <w:trPr>
          <w:cantSplit w:val="0"/>
          <w:tblHeader w:val="0"/>
        </w:trPr>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10">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Tính chất</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11">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Hệ W/O</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12">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Hệ O/W</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13">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Pha liên tục</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14">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Dầu</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15">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Nước</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16">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Cảm giác bề mặt</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17">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Nhờn, ưa dầu</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18">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Nhẹ, ưa nước</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19">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Pha loãng</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1A">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Dung môi không phân cực</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1B">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Nước</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1C">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Tương hợp xylene/mineral spirit</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1D">
            <w:pPr>
              <w:spacing w:after="60" w:before="60" w:lineRule="auto"/>
              <w:jc w:val="left"/>
              <w:rPr/>
            </w:pPr>
            <w:sdt>
              <w:sdtPr>
                <w:id w:val="964151660"/>
                <w:tag w:val="goog_rdk_0"/>
              </w:sdtPr>
              <w:sdtContent>
                <w:r w:rsidDel="00000000" w:rsidR="00000000" w:rsidRPr="00000000">
                  <w:rPr>
                    <w:rFonts w:ascii="Arial Unicode MS" w:cs="Arial Unicode MS" w:eastAsia="Arial Unicode MS" w:hAnsi="Arial Unicode MS"/>
                    <w:b w:val="0"/>
                    <w:bCs w:val="0"/>
                    <w:color w:val="111827"/>
                    <w:sz w:val="21"/>
                    <w:szCs w:val="21"/>
                    <w:rtl w:val="0"/>
                  </w:rPr>
                  <w:t xml:space="preserve">Tốt ✓</w:t>
                </w:r>
              </w:sdtContent>
            </w:sdt>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1E">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Kém, dễ phá nhũ ✗</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1F">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Chống nước màng cuối</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20">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Cao</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21">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Trung bình–thấp</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22">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Cơ chế khô oxy hóa</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23">
            <w:pPr>
              <w:spacing w:after="60" w:before="60" w:lineRule="auto"/>
              <w:jc w:val="left"/>
              <w:rPr/>
            </w:pPr>
            <w:sdt>
              <w:sdtPr>
                <w:id w:val="65058487"/>
                <w:tag w:val="goog_rdk_1"/>
              </w:sdtPr>
              <w:sdtContent>
                <w:r w:rsidDel="00000000" w:rsidR="00000000" w:rsidRPr="00000000">
                  <w:rPr>
                    <w:rFonts w:ascii="Arial Unicode MS" w:cs="Arial Unicode MS" w:eastAsia="Arial Unicode MS" w:hAnsi="Arial Unicode MS"/>
                    <w:b w:val="0"/>
                    <w:bCs w:val="0"/>
                    <w:color w:val="111827"/>
                    <w:sz w:val="21"/>
                    <w:szCs w:val="21"/>
                    <w:rtl w:val="0"/>
                  </w:rPr>
                  <w:t xml:space="preserve">Hoàn toàn phù hợp ✓</w:t>
                </w:r>
              </w:sdtContent>
            </w:sdt>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24">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Hạn chế</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25">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Ứng dụng điển hình</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26">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Dầu lau gỗ, stain dầu, dầu bảo quản</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27">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Sơn nước, latex, waterborne</w:t>
            </w:r>
            <w:r w:rsidDel="00000000" w:rsidR="00000000" w:rsidRPr="00000000">
              <w:rPr>
                <w:rtl w:val="0"/>
              </w:rPr>
            </w:r>
          </w:p>
        </w:tc>
      </w:tr>
    </w:tbl>
    <w:p w:rsidR="00000000" w:rsidDel="00000000" w:rsidP="00000000" w:rsidRDefault="00000000" w:rsidRPr="00000000" w14:paraId="00000028">
      <w:pPr>
        <w:spacing w:after="100" w:before="0" w:lineRule="auto"/>
        <w:rPr/>
      </w:pPr>
      <w:r w:rsidDel="00000000" w:rsidR="00000000" w:rsidRPr="00000000">
        <w:rPr>
          <w:rtl w:val="0"/>
        </w:rPr>
      </w:r>
    </w:p>
    <w:p w:rsidR="00000000" w:rsidDel="00000000" w:rsidP="00000000" w:rsidRDefault="00000000" w:rsidRPr="00000000" w14:paraId="00000029">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2.3. HLB và ý nghĩa trong thiết kế hệ nhũ</w:t>
      </w:r>
      <w:r w:rsidDel="00000000" w:rsidR="00000000" w:rsidRPr="00000000">
        <w:rPr>
          <w:rtl w:val="0"/>
        </w:rPr>
      </w:r>
    </w:p>
    <w:p w:rsidR="00000000" w:rsidDel="00000000" w:rsidP="00000000" w:rsidRDefault="00000000" w:rsidRPr="00000000" w14:paraId="0000002A">
      <w:pPr>
        <w:spacing w:after="120" w:before="60" w:lineRule="auto"/>
        <w:jc w:val="both"/>
        <w:rPr/>
      </w:pPr>
      <w:r w:rsidDel="00000000" w:rsidR="00000000" w:rsidRPr="00000000">
        <w:rPr>
          <w:rFonts w:ascii="Arial" w:cs="Arial" w:eastAsia="Arial" w:hAnsi="Arial"/>
          <w:color w:val="000000"/>
          <w:sz w:val="22"/>
          <w:szCs w:val="22"/>
          <w:rtl w:val="0"/>
        </w:rPr>
        <w:t xml:space="preserve">HLB (Hydrophilic-Lipophilic Balance) là chỉ số biểu thị mức độ ưa nước hay ưa dầu của chất hoạt động bề mặt. Chất có HLB thấp nghiêng về ưa dầu; chất có HLB cao nghiêng về ưa nước. Trong thiết kế nhũ tương:</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HLB 3–6: thích hợp tạo W/O. Chất nhũ hóa bao bọc giọt nước trong môi trường dầu liên tục.</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HLB 8–18: thích hợp tạo O/W. Chất nhũ hóa bao bọc giọt dầu trong môi trường nước.</w:t>
      </w:r>
      <w:r w:rsidDel="00000000" w:rsidR="00000000" w:rsidRPr="00000000">
        <w:rPr>
          <w:rtl w:val="0"/>
        </w:rPr>
      </w:r>
    </w:p>
    <w:p w:rsidR="00000000" w:rsidDel="00000000" w:rsidP="00000000" w:rsidRDefault="00000000" w:rsidRPr="00000000" w14:paraId="0000002D">
      <w:pPr>
        <w:spacing w:after="120" w:before="60" w:lineRule="auto"/>
        <w:jc w:val="both"/>
        <w:rPr/>
      </w:pPr>
      <w:r w:rsidDel="00000000" w:rsidR="00000000" w:rsidRPr="00000000">
        <w:rPr>
          <w:rFonts w:ascii="Arial" w:cs="Arial" w:eastAsia="Arial" w:hAnsi="Arial"/>
          <w:color w:val="000000"/>
          <w:sz w:val="22"/>
          <w:szCs w:val="22"/>
          <w:rtl w:val="0"/>
        </w:rPr>
        <w:t xml:space="preserve">Ví dụ điển hình: Span 80 (sorbitan monooleate, HLB = 4.3) — chất nhũ hóa ưa dầu tiêu chuẩn cho W/O; Tween 80 (polyoxyethylene sorbitan monooleate, HLB = 15) — chất nhũ hóa ưa nước cho O/W. Dù cùng họ sorbitan oleate, bản chất hoàn toàn khác: Tween 80 có nhiều nhóm ethylene oxide trên mạch nên ưa nước mạnh hơn nhiều. Span 80 ở HLB 4.3 nằm trong vùng tối ưu cho W/O: chất này hình thành lớp đơn phân tử ưa dầu bao quanh giọt nước, ổn định bề mặt liên pha và ngăn kết tụ.</w:t>
      </w:r>
      <w:r w:rsidDel="00000000" w:rsidR="00000000" w:rsidRPr="00000000">
        <w:rPr>
          <w:rtl w:val="0"/>
        </w:rPr>
      </w:r>
    </w:p>
    <w:p w:rsidR="00000000" w:rsidDel="00000000" w:rsidP="00000000" w:rsidRDefault="00000000" w:rsidRPr="00000000" w14:paraId="0000002E">
      <w:pPr>
        <w:pBdr>
          <w:left w:color="0f766e" w:space="0" w:sz="18" w:val="single"/>
        </w:pBdr>
        <w:shd w:fill="fffbeb" w:val="clear"/>
        <w:spacing w:after="80" w:before="80" w:lineRule="auto"/>
        <w:ind w:left="360" w:right="360" w:firstLine="0"/>
        <w:rPr/>
      </w:pPr>
      <w:r w:rsidDel="00000000" w:rsidR="00000000" w:rsidRPr="00000000">
        <w:rPr>
          <w:rFonts w:ascii="Arial" w:cs="Arial" w:eastAsia="Arial" w:hAnsi="Arial"/>
          <w:color w:val="000000"/>
          <w:sz w:val="21"/>
          <w:szCs w:val="21"/>
          <w:rtl w:val="0"/>
        </w:rPr>
        <w:t xml:space="preserve">⚠️  Cảnh báo: Chọn nhầm Tween 80 thay vì Span 80 có thể làm đảo pha từ W/O sang O/W. Đây là lỗi công thức rất thực tế khi người pha chế chỉ dựa vào tên thương mại mà không xét HLB thực.</w:t>
      </w:r>
      <w:r w:rsidDel="00000000" w:rsidR="00000000" w:rsidRPr="00000000">
        <w:rPr>
          <w:rtl w:val="0"/>
        </w:rPr>
      </w:r>
    </w:p>
    <w:p w:rsidR="00000000" w:rsidDel="00000000" w:rsidP="00000000" w:rsidRDefault="00000000" w:rsidRPr="00000000" w14:paraId="0000002F">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2.4. Bản chất ổn định của hệ W/O</w:t>
      </w:r>
      <w:r w:rsidDel="00000000" w:rsidR="00000000" w:rsidRPr="00000000">
        <w:rPr>
          <w:rtl w:val="0"/>
        </w:rPr>
      </w:r>
    </w:p>
    <w:p w:rsidR="00000000" w:rsidDel="00000000" w:rsidP="00000000" w:rsidRDefault="00000000" w:rsidRPr="00000000" w14:paraId="00000030">
      <w:pPr>
        <w:spacing w:after="120" w:before="60" w:lineRule="auto"/>
        <w:jc w:val="both"/>
        <w:rPr/>
      </w:pPr>
      <w:r w:rsidDel="00000000" w:rsidR="00000000" w:rsidRPr="00000000">
        <w:rPr>
          <w:rFonts w:ascii="Arial" w:cs="Arial" w:eastAsia="Arial" w:hAnsi="Arial"/>
          <w:color w:val="000000"/>
          <w:sz w:val="22"/>
          <w:szCs w:val="22"/>
          <w:rtl w:val="0"/>
        </w:rPr>
        <w:t xml:space="preserve">Một ngộ nhận thường gặp là cho rằng W/O luôn kém ổn định hơn O/W. Thực tế, hệ W/O có thể rất ổn định nếu hội đủ các điều kiện: chất nhũ hóa có HLB phù hợp, độ nhớt pha liên tục đủ cao, kích thước giọt nước đủ nhỏ (&lt; 1 µm trong nhũ tương nano), năng lượng bề mặt liên pha được kiểm soát tốt và có tương tác hóa học hoặc phân cực hỗ trợ tại bề mặt giọt. Trong hệ dầu malein hóa, nhóm acid và anhydride sinh ra sau phản ứng với MA tạo ra mức độ phân cực vừa đủ để hỗ trợ ổn định liên pha — không quá ưa nước để mất bản chất W/O, không quá kỵ nước để hạn chế khả năng nhũ hóa.</w:t>
      </w:r>
      <w:r w:rsidDel="00000000" w:rsidR="00000000" w:rsidRPr="00000000">
        <w:rPr>
          <w:rtl w:val="0"/>
        </w:rPr>
      </w:r>
    </w:p>
    <w:p w:rsidR="00000000" w:rsidDel="00000000" w:rsidP="00000000" w:rsidRDefault="00000000" w:rsidRPr="00000000" w14:paraId="00000031">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3. Ứng dụng thực tiễn của hệ W/O trong coating và dầu phủ</w:t>
      </w:r>
      <w:r w:rsidDel="00000000" w:rsidR="00000000" w:rsidRPr="00000000">
        <w:rPr>
          <w:rtl w:val="0"/>
        </w:rPr>
      </w:r>
    </w:p>
    <w:p w:rsidR="00000000" w:rsidDel="00000000" w:rsidP="00000000" w:rsidRDefault="00000000" w:rsidRPr="00000000" w14:paraId="00000032">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3.1. Dầu lau gỗ hệ nước (Water-borne Wood Oil)</w:t>
      </w:r>
      <w:r w:rsidDel="00000000" w:rsidR="00000000" w:rsidRPr="00000000">
        <w:rPr>
          <w:rtl w:val="0"/>
        </w:rPr>
      </w:r>
    </w:p>
    <w:p w:rsidR="00000000" w:rsidDel="00000000" w:rsidP="00000000" w:rsidRDefault="00000000" w:rsidRPr="00000000" w14:paraId="00000033">
      <w:pPr>
        <w:spacing w:after="120" w:before="60" w:lineRule="auto"/>
        <w:jc w:val="both"/>
        <w:rPr/>
      </w:pPr>
      <w:r w:rsidDel="00000000" w:rsidR="00000000" w:rsidRPr="00000000">
        <w:rPr>
          <w:rFonts w:ascii="Arial" w:cs="Arial" w:eastAsia="Arial" w:hAnsi="Arial"/>
          <w:color w:val="000000"/>
          <w:sz w:val="22"/>
          <w:szCs w:val="22"/>
          <w:rtl w:val="0"/>
        </w:rPr>
        <w:t xml:space="preserve">Đây là ứng dụng trọng tâm nhất trong định hướng phát triển tại BTChem. Dầu lau gỗ hệ nước sử dụng kiến trúc W/O mang lại các lợi ích kép: giữ được bản chất thấm sâu, tương hợp tốt với gỗ (nhờ pha liên tục là dầu), đồng thời giảm đáng kể lượng VOC so với hệ dầu thuần dung môi. Cơ chế thi công và tạo màng:</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Khi thi công lên gỗ, pha dầu liên tục tiếp xúc và thấm vào mạng vi mao của gỗ đầu tiên.</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Nước phân tán bên trong theo dầu vào bề mặt gỗ.</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Sau khi thi công, nước bay hơi (cộng với dung môi nhỏ nếu có) để lại màng dầu tiếp tục đóng rắn theo cơ chế oxy hóa nhờ drier.</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Kết quả: màng dầu có cảm quan và tính năng gần với dầu thuần nhưng VOC thấp hơn đáng kể.</w:t>
      </w:r>
      <w:r w:rsidDel="00000000" w:rsidR="00000000" w:rsidRPr="00000000">
        <w:rPr>
          <w:rtl w:val="0"/>
        </w:rPr>
      </w:r>
    </w:p>
    <w:p w:rsidR="00000000" w:rsidDel="00000000" w:rsidP="00000000" w:rsidRDefault="00000000" w:rsidRPr="00000000" w14:paraId="00000038">
      <w:pPr>
        <w:spacing w:after="120" w:before="60" w:lineRule="auto"/>
        <w:jc w:val="both"/>
        <w:rPr/>
      </w:pPr>
      <w:r w:rsidDel="00000000" w:rsidR="00000000" w:rsidRPr="00000000">
        <w:rPr>
          <w:rFonts w:ascii="Arial" w:cs="Arial" w:eastAsia="Arial" w:hAnsi="Arial"/>
          <w:color w:val="000000"/>
          <w:sz w:val="22"/>
          <w:szCs w:val="22"/>
          <w:rtl w:val="0"/>
        </w:rPr>
        <w:t xml:space="preserve">Thiết kế công thức dầu lau hệ nước W/O điển hình:</w:t>
      </w:r>
      <w:r w:rsidDel="00000000" w:rsidR="00000000" w:rsidRPr="00000000">
        <w:rPr>
          <w:rtl w:val="0"/>
        </w:rPr>
      </w:r>
    </w:p>
    <w:tbl>
      <w:tblPr>
        <w:tblStyle w:val="Table2"/>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2200"/>
        <w:gridCol w:w="1800"/>
        <w:gridCol w:w="2026"/>
        <w:tblGridChange w:id="0">
          <w:tblGrid>
            <w:gridCol w:w="3000"/>
            <w:gridCol w:w="2200"/>
            <w:gridCol w:w="1800"/>
            <w:gridCol w:w="2026"/>
          </w:tblGrid>
        </w:tblGridChange>
      </w:tblGrid>
      <w:tr>
        <w:trPr>
          <w:cantSplit w:val="0"/>
          <w:tblHeader w:val="0"/>
        </w:trPr>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39">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Thành phần</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3A">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Vai trò</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3B">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Hàm lượng tham khảo</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3C">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Ghi chú</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3D">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RLO/TO + MA (maleinized)</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3E">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Nhựa dầu nền, pha liên tục</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3F">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50–70%</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40">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Tỷ lệ TO/RLO tùy mục tiêu</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41">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Nước khử khoáng</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42">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Pha phân tán W/O</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43">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15–30%</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44">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Nạp chậm khi khuấy mạnh</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45">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Span 80 hoặc tương đương</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46">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Chất nhũ hóa HLB thấp</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47">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2–5%</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48">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HLB 3–6, không thay bằng Tween 80</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49">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Co/Zr/Ca drier</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4A">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Xúc tác đóng rắn oxy hóa</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4B">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0.05–0.15% kim loại</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4C">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Tính theo % kim loại, không % muối</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4D">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Mineral spirit hoặc D40</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4E">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Điều chỉnh nhớt, thi công</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4F">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5–15%</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50">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Tương hợp tốt với pha dầu W/O</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51">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Anti-skinning agent (MEKO)</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52">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Chống đóng váng trong bao bì</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53">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0.1–0.3%</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54">
            <w:pPr>
              <w:spacing w:after="60" w:before="60" w:lineRule="auto"/>
              <w:jc w:val="left"/>
              <w:rPr/>
            </w:pPr>
            <w:r w:rsidDel="00000000" w:rsidR="00000000" w:rsidRPr="00000000">
              <w:rPr>
                <w:rtl w:val="0"/>
              </w:rPr>
            </w:r>
          </w:p>
        </w:tc>
      </w:tr>
    </w:tbl>
    <w:p w:rsidR="00000000" w:rsidDel="00000000" w:rsidP="00000000" w:rsidRDefault="00000000" w:rsidRPr="00000000" w14:paraId="00000055">
      <w:pPr>
        <w:spacing w:after="100" w:before="0" w:lineRule="auto"/>
        <w:rPr/>
      </w:pPr>
      <w:r w:rsidDel="00000000" w:rsidR="00000000" w:rsidRPr="00000000">
        <w:rPr>
          <w:rtl w:val="0"/>
        </w:rPr>
      </w:r>
    </w:p>
    <w:p w:rsidR="00000000" w:rsidDel="00000000" w:rsidP="00000000" w:rsidRDefault="00000000" w:rsidRPr="00000000" w14:paraId="00000056">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3.2. Ứng dụng như hệ lai dầu–nước VOC thấp</w:t>
      </w:r>
      <w:r w:rsidDel="00000000" w:rsidR="00000000" w:rsidRPr="00000000">
        <w:rPr>
          <w:rtl w:val="0"/>
        </w:rPr>
      </w:r>
    </w:p>
    <w:p w:rsidR="00000000" w:rsidDel="00000000" w:rsidP="00000000" w:rsidRDefault="00000000" w:rsidRPr="00000000" w14:paraId="00000057">
      <w:pPr>
        <w:spacing w:after="120" w:before="60" w:lineRule="auto"/>
        <w:jc w:val="both"/>
        <w:rPr/>
      </w:pPr>
      <w:r w:rsidDel="00000000" w:rsidR="00000000" w:rsidRPr="00000000">
        <w:rPr>
          <w:rFonts w:ascii="Arial" w:cs="Arial" w:eastAsia="Arial" w:hAnsi="Arial"/>
          <w:color w:val="000000"/>
          <w:sz w:val="22"/>
          <w:szCs w:val="22"/>
          <w:rtl w:val="0"/>
        </w:rPr>
        <w:t xml:space="preserve">W/O là cách tiếp cận thú vị để giảm VOC bằng cách đưa nước vào hệ mà không làm mất bản chất liên tục của dầu. Thay vì dùng 100% dung môi hữu cơ để điều chỉnh độ nhớt và thi công, một phần nước được phân tán trong dầu tạo ra hệ lai. Nếu hệ đủ ổn định và tỷ lệ nước được kiểm soát hợp lý (thường 15–30%), VOC có thể giảm 20–40% so với hệ dầu thuần mà vẫn giữ được đặc tính thi công và cảm quan màng.</w:t>
      </w:r>
      <w:r w:rsidDel="00000000" w:rsidR="00000000" w:rsidRPr="00000000">
        <w:rPr>
          <w:rtl w:val="0"/>
        </w:rPr>
      </w:r>
    </w:p>
    <w:p w:rsidR="00000000" w:rsidDel="00000000" w:rsidP="00000000" w:rsidRDefault="00000000" w:rsidRPr="00000000" w14:paraId="00000058">
      <w:pPr>
        <w:spacing w:after="120" w:before="60" w:lineRule="auto"/>
        <w:jc w:val="both"/>
        <w:rPr/>
      </w:pPr>
      <w:r w:rsidDel="00000000" w:rsidR="00000000" w:rsidRPr="00000000">
        <w:rPr>
          <w:rFonts w:ascii="Arial" w:cs="Arial" w:eastAsia="Arial" w:hAnsi="Arial"/>
          <w:color w:val="000000"/>
          <w:sz w:val="22"/>
          <w:szCs w:val="22"/>
          <w:rtl w:val="0"/>
        </w:rPr>
        <w:t xml:space="preserve">Lưu ý quan trọng: Đây là giả thuyết có cơ sở nhưng cần được xác nhận bằng thực nghiệm tại BTChem trước khi đưa vào thông số kỹ thuật chính thức. Cần đo VOC thực tế theo ASTM D3960 để có số liệu so sánh.</w:t>
      </w:r>
      <w:r w:rsidDel="00000000" w:rsidR="00000000" w:rsidRPr="00000000">
        <w:rPr>
          <w:rtl w:val="0"/>
        </w:rPr>
      </w:r>
    </w:p>
    <w:p w:rsidR="00000000" w:rsidDel="00000000" w:rsidP="00000000" w:rsidRDefault="00000000" w:rsidRPr="00000000" w14:paraId="00000059">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3.3. Dầu lau gỗ, stain, wood filler và bảo quản ngoài trời</w:t>
      </w:r>
      <w:r w:rsidDel="00000000" w:rsidR="00000000" w:rsidRPr="00000000">
        <w:rPr>
          <w:rtl w:val="0"/>
        </w:rPr>
      </w:r>
    </w:p>
    <w:p w:rsidR="00000000" w:rsidDel="00000000" w:rsidP="00000000" w:rsidRDefault="00000000" w:rsidRPr="00000000" w14:paraId="0000005A">
      <w:pPr>
        <w:spacing w:after="120" w:before="60" w:lineRule="auto"/>
        <w:jc w:val="both"/>
        <w:rPr/>
      </w:pPr>
      <w:r w:rsidDel="00000000" w:rsidR="00000000" w:rsidRPr="00000000">
        <w:rPr>
          <w:rFonts w:ascii="Arial" w:cs="Arial" w:eastAsia="Arial" w:hAnsi="Arial"/>
          <w:color w:val="000000"/>
          <w:sz w:val="22"/>
          <w:szCs w:val="22"/>
          <w:rtl w:val="0"/>
        </w:rPr>
        <w:t xml:space="preserve">W/O phù hợp tự nhiên với các hệ sản phẩm muốn giữ bản chất dầu của màng:</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Dầu lau gỗ nội thất (hardwax oil, finishing oil): màng mỏng, thấm sâu, cảm quan tự nhiên.</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Dầu bảo quản ngoài trời (deck oil, garden furniture oil): chống nước cao, cần pha liên tục là dầu.</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Wood filler nền dầu: tương hợp tốt với gỗ, linh hoạt sau đóng rắn.</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Stain dầu và màu thấm (penetrating stain): dầu mang màu vào sâu trong gỗ, W/O giúp thi công đều hơn.</w:t>
      </w:r>
      <w:r w:rsidDel="00000000" w:rsidR="00000000" w:rsidRPr="00000000">
        <w:rPr>
          <w:rtl w:val="0"/>
        </w:rPr>
      </w:r>
    </w:p>
    <w:p w:rsidR="00000000" w:rsidDel="00000000" w:rsidP="00000000" w:rsidRDefault="00000000" w:rsidRPr="00000000" w14:paraId="0000005F">
      <w:pPr>
        <w:spacing w:after="120" w:before="60" w:lineRule="auto"/>
        <w:jc w:val="both"/>
        <w:rPr/>
      </w:pPr>
      <w:r w:rsidDel="00000000" w:rsidR="00000000" w:rsidRPr="00000000">
        <w:rPr>
          <w:rFonts w:ascii="Arial" w:cs="Arial" w:eastAsia="Arial" w:hAnsi="Arial"/>
          <w:color w:val="000000"/>
          <w:sz w:val="22"/>
          <w:szCs w:val="22"/>
          <w:rtl w:val="0"/>
        </w:rPr>
        <w:t xml:space="preserve">Ở các sản phẩm này, pha liên tục là dầu giúp màng cuối có xu hướng bám nền gỗ tốt hơn, thấm sâu hơn và tương hợp tốt hơn với dung môi không phân cực. Hệ có thể chịu được việc pha thêm xylene hoặc mineral spirit trong phạm vi phù hợp mà không phá hủy cấu trúc nhũ.</w:t>
      </w:r>
      <w:r w:rsidDel="00000000" w:rsidR="00000000" w:rsidRPr="00000000">
        <w:rPr>
          <w:rtl w:val="0"/>
        </w:rPr>
      </w:r>
    </w:p>
    <w:p w:rsidR="00000000" w:rsidDel="00000000" w:rsidP="00000000" w:rsidRDefault="00000000" w:rsidRPr="00000000" w14:paraId="00000060">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4. Nghiên cứu hệ dầu lanh RLO và dầu trẩu TO phản ứng với MA</w:t>
      </w:r>
      <w:r w:rsidDel="00000000" w:rsidR="00000000" w:rsidRPr="00000000">
        <w:rPr>
          <w:rtl w:val="0"/>
        </w:rPr>
      </w:r>
    </w:p>
    <w:p w:rsidR="00000000" w:rsidDel="00000000" w:rsidP="00000000" w:rsidRDefault="00000000" w:rsidRPr="00000000" w14:paraId="00000061">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4.1. Thành phần acid béo và lý do chọn RLO và TO</w:t>
      </w:r>
      <w:r w:rsidDel="00000000" w:rsidR="00000000" w:rsidRPr="00000000">
        <w:rPr>
          <w:rtl w:val="0"/>
        </w:rPr>
      </w:r>
    </w:p>
    <w:p w:rsidR="00000000" w:rsidDel="00000000" w:rsidP="00000000" w:rsidRDefault="00000000" w:rsidRPr="00000000" w14:paraId="00000062">
      <w:pPr>
        <w:spacing w:after="120" w:before="60" w:lineRule="auto"/>
        <w:jc w:val="both"/>
        <w:rPr/>
      </w:pPr>
      <w:r w:rsidDel="00000000" w:rsidR="00000000" w:rsidRPr="00000000">
        <w:rPr>
          <w:rFonts w:ascii="Arial" w:cs="Arial" w:eastAsia="Arial" w:hAnsi="Arial"/>
          <w:color w:val="000000"/>
          <w:sz w:val="22"/>
          <w:szCs w:val="22"/>
          <w:rtl w:val="0"/>
        </w:rPr>
        <w:t xml:space="preserve">Trong nhóm dầu khô tự nhiên, RLO và TO là hai lựa chọn nổi bật vì hàm lượng acid béo không no cao và tốc độ đóng rắn oxy hóa tốt. Hiểu rõ thành phần acid béo là bước nền tảng trước khi thiết kế hệ nhũ và hệ dual cure:</w:t>
      </w:r>
      <w:r w:rsidDel="00000000" w:rsidR="00000000" w:rsidRPr="00000000">
        <w:rPr>
          <w:rtl w:val="0"/>
        </w:rPr>
      </w:r>
    </w:p>
    <w:tbl>
      <w:tblPr>
        <w:tblStyle w:val="Table3"/>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2100"/>
        <w:gridCol w:w="2200"/>
        <w:gridCol w:w="2226"/>
        <w:tblGridChange w:id="0">
          <w:tblGrid>
            <w:gridCol w:w="2500"/>
            <w:gridCol w:w="2100"/>
            <w:gridCol w:w="2200"/>
            <w:gridCol w:w="2226"/>
          </w:tblGrid>
        </w:tblGridChange>
      </w:tblGrid>
      <w:tr>
        <w:trPr>
          <w:cantSplit w:val="0"/>
          <w:tblHeader w:val="0"/>
        </w:trPr>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63">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Acid béo chính</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64">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RLO (%)</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65">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TO (%)</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66">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Ý nghĩa cho dual cure</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67">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α-Eleostearic acid (18:3 liên hợp)</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68">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~1%</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69">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~80%</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6A">
            <w:pPr>
              <w:spacing w:after="60" w:before="60" w:lineRule="auto"/>
              <w:jc w:val="left"/>
              <w:rPr/>
            </w:pPr>
            <w:sdt>
              <w:sdtPr>
                <w:id w:val="-532057701"/>
                <w:tag w:val="goog_rdk_2"/>
              </w:sdtPr>
              <w:sdtContent>
                <w:r w:rsidDel="00000000" w:rsidR="00000000" w:rsidRPr="00000000">
                  <w:rPr>
                    <w:rFonts w:ascii="Arial Unicode MS" w:cs="Arial Unicode MS" w:eastAsia="Arial Unicode MS" w:hAnsi="Arial Unicode MS"/>
                    <w:b w:val="0"/>
                    <w:bCs w:val="0"/>
                    <w:color w:val="111827"/>
                    <w:sz w:val="21"/>
                    <w:szCs w:val="21"/>
                    <w:rtl w:val="0"/>
                  </w:rPr>
                  <w:t xml:space="preserve">Diene liên hợp → Diels-Alder tốt, UV-reactive hơn</w:t>
                </w:r>
              </w:sdtContent>
            </w:sdt>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6B">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α-Linolenic acid (18:3 cô lập)</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6C">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~57%</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6D">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~1%</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6E">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Ene reaction với MA, oxy hóa tốt</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6F">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Linoleic acid (18:2)</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70">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~15%</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71">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~8%</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72">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Ene reaction, oxy hóa trung bình</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73">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Oleic acid (18:1)</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74">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~18%</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75">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~5%</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76">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Oxy hóa chậm, UV-reactive thấp</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77">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Acid no (palmitic, stearic)</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78">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~10%</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79">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~6%</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7A">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Không phản ứng, pha loãng hệ</w:t>
            </w:r>
            <w:r w:rsidDel="00000000" w:rsidR="00000000" w:rsidRPr="00000000">
              <w:rPr>
                <w:rtl w:val="0"/>
              </w:rPr>
            </w:r>
          </w:p>
        </w:tc>
      </w:tr>
    </w:tbl>
    <w:p w:rsidR="00000000" w:rsidDel="00000000" w:rsidP="00000000" w:rsidRDefault="00000000" w:rsidRPr="00000000" w14:paraId="0000007B">
      <w:pPr>
        <w:spacing w:after="100" w:before="0" w:lineRule="auto"/>
        <w:rPr/>
      </w:pPr>
      <w:r w:rsidDel="00000000" w:rsidR="00000000" w:rsidRPr="00000000">
        <w:rPr>
          <w:rtl w:val="0"/>
        </w:rPr>
      </w:r>
    </w:p>
    <w:p w:rsidR="00000000" w:rsidDel="00000000" w:rsidP="00000000" w:rsidRDefault="00000000" w:rsidRPr="00000000" w14:paraId="0000007C">
      <w:pPr>
        <w:pBdr>
          <w:left w:color="0f766e" w:space="0" w:sz="18" w:val="single"/>
        </w:pBdr>
        <w:shd w:fill="eff6ff" w:val="clear"/>
        <w:spacing w:after="80" w:before="80" w:lineRule="auto"/>
        <w:ind w:left="360" w:right="360" w:firstLine="0"/>
        <w:rPr/>
      </w:pPr>
      <w:r w:rsidDel="00000000" w:rsidR="00000000" w:rsidRPr="00000000">
        <w:rPr>
          <w:rFonts w:ascii="Arial" w:cs="Arial" w:eastAsia="Arial" w:hAnsi="Arial"/>
          <w:color w:val="000000"/>
          <w:sz w:val="21"/>
          <w:szCs w:val="21"/>
          <w:rtl w:val="0"/>
        </w:rPr>
        <w:t xml:space="preserve">📌  Ý nghĩa thực hành: TO giàu α-eleostearic acid (hệ nối đôi liên hợp 9c,11t,13t) là lợi thế kép: (1) phản ứng Diels-Alder với MA hiệu quả hơn vì đã là diene liên hợp sẵn, (2) có khả năng tham gia UV cure tốt hơn đáng kể so với nối đôi cô lập trong RLO. Đây là lý do TO được ưu tiên trong hướng phát triển dual cure.</w:t>
      </w:r>
      <w:r w:rsidDel="00000000" w:rsidR="00000000" w:rsidRPr="00000000">
        <w:rPr>
          <w:rtl w:val="0"/>
        </w:rPr>
      </w:r>
    </w:p>
    <w:p w:rsidR="00000000" w:rsidDel="00000000" w:rsidP="00000000" w:rsidRDefault="00000000" w:rsidRPr="00000000" w14:paraId="0000007D">
      <w:pPr>
        <w:spacing w:after="100" w:before="0" w:lineRule="auto"/>
        <w:rPr/>
      </w:pPr>
      <w:r w:rsidDel="00000000" w:rsidR="00000000" w:rsidRPr="00000000">
        <w:rPr>
          <w:rtl w:val="0"/>
        </w:rPr>
      </w:r>
    </w:p>
    <w:p w:rsidR="00000000" w:rsidDel="00000000" w:rsidP="00000000" w:rsidRDefault="00000000" w:rsidRPr="00000000" w14:paraId="0000007E">
      <w:pPr>
        <w:spacing w:after="120" w:before="60" w:lineRule="auto"/>
        <w:jc w:val="both"/>
        <w:rPr/>
      </w:pPr>
      <w:r w:rsidDel="00000000" w:rsidR="00000000" w:rsidRPr="00000000">
        <w:rPr>
          <w:rFonts w:ascii="Arial" w:cs="Arial" w:eastAsia="Arial" w:hAnsi="Arial"/>
          <w:color w:val="000000"/>
          <w:sz w:val="22"/>
          <w:szCs w:val="22"/>
          <w:rtl w:val="0"/>
        </w:rPr>
        <w:t xml:space="preserve">Việc phối trộn TO và RLO cho phép cân bằng giữa: tốc độ khô (TO cao → khô nhanh hơn), độ dẻo màng (RLO cao → màng dẻo hơn), nguy cơ gel hóa khi nấu (TO cao → nguy cơ gel cao hơn), chi phí nguyên liệu và cảm quan màng sau cùng.</w:t>
      </w:r>
      <w:r w:rsidDel="00000000" w:rsidR="00000000" w:rsidRPr="00000000">
        <w:rPr>
          <w:rtl w:val="0"/>
        </w:rPr>
      </w:r>
    </w:p>
    <w:p w:rsidR="00000000" w:rsidDel="00000000" w:rsidP="00000000" w:rsidRDefault="00000000" w:rsidRPr="00000000" w14:paraId="0000007F">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4.2. Cơ chế phản ứng MA với RLO và TO</w:t>
      </w:r>
      <w:r w:rsidDel="00000000" w:rsidR="00000000" w:rsidRPr="00000000">
        <w:rPr>
          <w:rtl w:val="0"/>
        </w:rPr>
      </w:r>
    </w:p>
    <w:p w:rsidR="00000000" w:rsidDel="00000000" w:rsidP="00000000" w:rsidRDefault="00000000" w:rsidRPr="00000000" w14:paraId="00000080">
      <w:pPr>
        <w:spacing w:after="120" w:before="60" w:lineRule="auto"/>
        <w:jc w:val="both"/>
        <w:rPr/>
      </w:pPr>
      <w:r w:rsidDel="00000000" w:rsidR="00000000" w:rsidRPr="00000000">
        <w:rPr>
          <w:rFonts w:ascii="Arial" w:cs="Arial" w:eastAsia="Arial" w:hAnsi="Arial"/>
          <w:color w:val="000000"/>
          <w:sz w:val="22"/>
          <w:szCs w:val="22"/>
          <w:rtl w:val="0"/>
        </w:rPr>
        <w:t xml:space="preserve">Khi nấu RLO hoặc TO với MA, không phải chỉ đơn giản là 'phản ứng với vị trí không no'. Hai cơ chế chính xác đã được xác định trong tài liệu hóa học dầu khô:</w:t>
      </w:r>
      <w:r w:rsidDel="00000000" w:rsidR="00000000" w:rsidRPr="00000000">
        <w:rPr>
          <w:rtl w:val="0"/>
        </w:rPr>
      </w:r>
    </w:p>
    <w:p w:rsidR="00000000" w:rsidDel="00000000" w:rsidP="00000000" w:rsidRDefault="00000000" w:rsidRPr="00000000" w14:paraId="00000081">
      <w:pPr>
        <w:pStyle w:val="Heading3"/>
        <w:spacing w:after="120" w:before="200" w:lineRule="auto"/>
        <w:rPr/>
      </w:pPr>
      <w:r w:rsidDel="00000000" w:rsidR="00000000" w:rsidRPr="00000000">
        <w:rPr>
          <w:rFonts w:ascii="Arial" w:cs="Arial" w:eastAsia="Arial" w:hAnsi="Arial"/>
          <w:b w:val="1"/>
          <w:bCs w:val="1"/>
          <w:color w:val="1b3a6b"/>
          <w:sz w:val="23"/>
          <w:szCs w:val="23"/>
          <w:rtl w:val="0"/>
        </w:rPr>
        <w:t xml:space="preserve">4.2.1. Phản ứng Diels-Alder</w:t>
      </w:r>
      <w:r w:rsidDel="00000000" w:rsidR="00000000" w:rsidRPr="00000000">
        <w:rPr>
          <w:rtl w:val="0"/>
        </w:rPr>
      </w:r>
    </w:p>
    <w:p w:rsidR="00000000" w:rsidDel="00000000" w:rsidP="00000000" w:rsidRDefault="00000000" w:rsidRPr="00000000" w14:paraId="00000082">
      <w:pPr>
        <w:spacing w:after="120" w:before="60" w:lineRule="auto"/>
        <w:jc w:val="both"/>
        <w:rPr/>
      </w:pPr>
      <w:r w:rsidDel="00000000" w:rsidR="00000000" w:rsidRPr="00000000">
        <w:rPr>
          <w:rFonts w:ascii="Arial" w:cs="Arial" w:eastAsia="Arial" w:hAnsi="Arial"/>
          <w:color w:val="000000"/>
          <w:sz w:val="22"/>
          <w:szCs w:val="22"/>
          <w:rtl w:val="0"/>
        </w:rPr>
        <w:t xml:space="preserve">MA đóng vai trò dienophile phản ứng với diene liên hợp (conjugated diene). Điều kiện: cần có hệ nối đôi liên hợp s-cis trong dầu.</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Với TO: α-Eleostearic acid đã có cấu hình liên hợp 9c,11t,13t → phản ứng Diels-Alder xảy ra ngay ở nhiệt độ tương đối thấp (~180–200°C), hiệu suất cao.</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Với RLO: α-Linolenic acid (9c,12c,15c) có nối đôi cô lập. Cần isomer hóa nhiệt ở nhiệt độ cao hơn (~220–240°C) để tạo hệ liên hợp trung gian trước khi Diels-Alder xảy ra. Hiệu suất thấp hơn TO.</w:t>
      </w:r>
      <w:r w:rsidDel="00000000" w:rsidR="00000000" w:rsidRPr="00000000">
        <w:rPr>
          <w:rtl w:val="0"/>
        </w:rPr>
      </w:r>
    </w:p>
    <w:p w:rsidR="00000000" w:rsidDel="00000000" w:rsidP="00000000" w:rsidRDefault="00000000" w:rsidRPr="00000000" w14:paraId="00000085">
      <w:pPr>
        <w:spacing w:after="120" w:before="60" w:lineRule="auto"/>
        <w:jc w:val="both"/>
        <w:rPr/>
      </w:pPr>
      <w:r w:rsidDel="00000000" w:rsidR="00000000" w:rsidRPr="00000000">
        <w:rPr>
          <w:rFonts w:ascii="Arial" w:cs="Arial" w:eastAsia="Arial" w:hAnsi="Arial"/>
          <w:color w:val="000000"/>
          <w:sz w:val="22"/>
          <w:szCs w:val="22"/>
          <w:rtl w:val="0"/>
        </w:rPr>
        <w:t xml:space="preserve">Sản phẩm Diels-Alder là vòng cyclohexene mang nhóm anhydride gắn trên mạch dầu. Khi tiếp xúc ẩm hoặc nước, nhóm anhydride thủy phân thành hai nhóm –COOH → tăng chỉ số acid (AV) và tăng phân cực hệ.</w:t>
      </w:r>
      <w:r w:rsidDel="00000000" w:rsidR="00000000" w:rsidRPr="00000000">
        <w:rPr>
          <w:rtl w:val="0"/>
        </w:rPr>
      </w:r>
    </w:p>
    <w:p w:rsidR="00000000" w:rsidDel="00000000" w:rsidP="00000000" w:rsidRDefault="00000000" w:rsidRPr="00000000" w14:paraId="00000086">
      <w:pPr>
        <w:pStyle w:val="Heading3"/>
        <w:spacing w:after="120" w:before="200" w:lineRule="auto"/>
        <w:rPr/>
      </w:pPr>
      <w:r w:rsidDel="00000000" w:rsidR="00000000" w:rsidRPr="00000000">
        <w:rPr>
          <w:rFonts w:ascii="Arial" w:cs="Arial" w:eastAsia="Arial" w:hAnsi="Arial"/>
          <w:b w:val="1"/>
          <w:bCs w:val="1"/>
          <w:color w:val="1b3a6b"/>
          <w:sz w:val="23"/>
          <w:szCs w:val="23"/>
          <w:rtl w:val="0"/>
        </w:rPr>
        <w:t xml:space="preserve">4.2.2. Phản ứng Ene reaction</w:t>
      </w:r>
      <w:r w:rsidDel="00000000" w:rsidR="00000000" w:rsidRPr="00000000">
        <w:rPr>
          <w:rtl w:val="0"/>
        </w:rPr>
      </w:r>
    </w:p>
    <w:p w:rsidR="00000000" w:rsidDel="00000000" w:rsidP="00000000" w:rsidRDefault="00000000" w:rsidRPr="00000000" w14:paraId="00000087">
      <w:pPr>
        <w:spacing w:after="120" w:before="60" w:lineRule="auto"/>
        <w:jc w:val="both"/>
        <w:rPr/>
      </w:pPr>
      <w:r w:rsidDel="00000000" w:rsidR="00000000" w:rsidRPr="00000000">
        <w:rPr>
          <w:rFonts w:ascii="Arial" w:cs="Arial" w:eastAsia="Arial" w:hAnsi="Arial"/>
          <w:color w:val="000000"/>
          <w:sz w:val="22"/>
          <w:szCs w:val="22"/>
          <w:rtl w:val="0"/>
        </w:rPr>
        <w:t xml:space="preserve">Đây là cơ chế bổ sung, đặc biệt quan trọng với các nối đôi cô lập trong RLO. MA (enophile) phản ứng với hydro allylic kế cận nối đôi, đồng thời dịch chuyển nối đôi. Sản phẩm là succinic anhydride half-ester gắn trên mạch dầu, tương tự về tính chất với Diels-Alder nhưng không tạo vòng.</w:t>
      </w:r>
      <w:r w:rsidDel="00000000" w:rsidR="00000000" w:rsidRPr="00000000">
        <w:rPr>
          <w:rtl w:val="0"/>
        </w:rPr>
      </w:r>
    </w:p>
    <w:p w:rsidR="00000000" w:rsidDel="00000000" w:rsidP="00000000" w:rsidRDefault="00000000" w:rsidRPr="00000000" w14:paraId="00000088">
      <w:pPr>
        <w:spacing w:after="120" w:before="60" w:lineRule="auto"/>
        <w:jc w:val="both"/>
        <w:rPr/>
      </w:pPr>
      <w:r w:rsidDel="00000000" w:rsidR="00000000" w:rsidRPr="00000000">
        <w:rPr>
          <w:rFonts w:ascii="Arial" w:cs="Arial" w:eastAsia="Arial" w:hAnsi="Arial"/>
          <w:color w:val="000000"/>
          <w:sz w:val="22"/>
          <w:szCs w:val="22"/>
          <w:rtl w:val="0"/>
        </w:rPr>
        <w:t xml:space="preserve">Kết quả chung của cả hai cơ chế: dầu sau nấu có (1) tăng độ phân cực, (2) tăng chỉ số acid (AV mục tiêu thường 20–50 mg KOH/g tùy ứng dụng), (3) thay đổi độ nhớt (thường tăng), và (4) xuất hiện các điểm neo phân cực hỗ trợ nhũ hóa mà không cần trung hòa hoàn toàn bằng amin.</w:t>
      </w:r>
      <w:r w:rsidDel="00000000" w:rsidR="00000000" w:rsidRPr="00000000">
        <w:rPr>
          <w:rtl w:val="0"/>
        </w:rPr>
      </w:r>
    </w:p>
    <w:p w:rsidR="00000000" w:rsidDel="00000000" w:rsidP="00000000" w:rsidRDefault="00000000" w:rsidRPr="00000000" w14:paraId="00000089">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4.3. Cân bằng hàm lượng MA và vùng tối ưu</w:t>
      </w:r>
      <w:r w:rsidDel="00000000" w:rsidR="00000000" w:rsidRPr="00000000">
        <w:rPr>
          <w:rtl w:val="0"/>
        </w:rPr>
      </w:r>
    </w:p>
    <w:p w:rsidR="00000000" w:rsidDel="00000000" w:rsidP="00000000" w:rsidRDefault="00000000" w:rsidRPr="00000000" w14:paraId="0000008A">
      <w:pPr>
        <w:spacing w:after="120" w:before="60" w:lineRule="auto"/>
        <w:jc w:val="both"/>
        <w:rPr/>
      </w:pPr>
      <w:r w:rsidDel="00000000" w:rsidR="00000000" w:rsidRPr="00000000">
        <w:rPr>
          <w:rFonts w:ascii="Arial" w:cs="Arial" w:eastAsia="Arial" w:hAnsi="Arial"/>
          <w:color w:val="000000"/>
          <w:sz w:val="22"/>
          <w:szCs w:val="22"/>
          <w:rtl w:val="0"/>
        </w:rPr>
        <w:t xml:space="preserve">Lượng MA cần được kiểm soát trong vùng tối ưu:</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 quá thấp (&lt;3%): mức độ phân cực không đủ, khả năng hỗ trợ tạo nhũ yếu, AV thấp.</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 quá cao (&gt;12%): hệ trở nên quá ưa nước, dễ phát sinh xu hướng chuyển pha sang O/W, tăng độ nhạy pH, nguy cơ kết tủa hoặc gel.</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Vùng tối ưu thực hành cho hệ W/O dầu lau gỗ: MA 5–10%, AV mục tiêu 25–45 mg KOH/g. Vùng này cần được tối ưu thực nghiệm cho từng tỷ lệ TO/RLO cụ thể.</w:t>
      </w:r>
      <w:r w:rsidDel="00000000" w:rsidR="00000000" w:rsidRPr="00000000">
        <w:rPr>
          <w:rtl w:val="0"/>
        </w:rPr>
      </w:r>
    </w:p>
    <w:p w:rsidR="00000000" w:rsidDel="00000000" w:rsidP="00000000" w:rsidRDefault="00000000" w:rsidRPr="00000000" w14:paraId="0000008E">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4.4. Nguy cơ gel hóa và kiểm soát quá trình nấu</w:t>
      </w:r>
      <w:r w:rsidDel="00000000" w:rsidR="00000000" w:rsidRPr="00000000">
        <w:rPr>
          <w:rtl w:val="0"/>
        </w:rPr>
      </w:r>
    </w:p>
    <w:p w:rsidR="00000000" w:rsidDel="00000000" w:rsidP="00000000" w:rsidRDefault="00000000" w:rsidRPr="00000000" w14:paraId="0000008F">
      <w:pPr>
        <w:spacing w:after="120" w:before="60" w:lineRule="auto"/>
        <w:jc w:val="both"/>
        <w:rPr/>
      </w:pPr>
      <w:r w:rsidDel="00000000" w:rsidR="00000000" w:rsidRPr="00000000">
        <w:rPr>
          <w:rFonts w:ascii="Arial" w:cs="Arial" w:eastAsia="Arial" w:hAnsi="Arial"/>
          <w:color w:val="000000"/>
          <w:sz w:val="22"/>
          <w:szCs w:val="22"/>
          <w:rtl w:val="0"/>
        </w:rPr>
        <w:t xml:space="preserve">TO đặc biệt nhạy với nhiệt và nguy cơ gel hóa do cấu trúc liên hợp của α-eleostearic acid phản ứng nhanh. Điều kiện nấu kiểm soát:</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Nhiệt độ: không vượt quá 220°C khi có TO trong mẻ.</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Thứ tự nạp: nạp RLO trước, nâng nhiệt, sau đó nạp MA dần dần. TO nên nạp sau hoặc nạp cùng nhưng kiểm soát nhiệt độ chặt hơn.</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Khuấy: khuấy liên tục tốc độ vừa, tránh khuấy quá mạnh sinh nhiệt cục bộ.</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Theo dõi: đo độ nhớt (Gardner-Holdt) và AV ở các điểm kiểm tra, dừng nấu khi đạt mục tiêu.</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Khí trơ: nên nấu dưới N₂ hoặc CO₂ để hạn chế oxy hóa sớm trong quá trình nấu.</w:t>
      </w:r>
      <w:r w:rsidDel="00000000" w:rsidR="00000000" w:rsidRPr="00000000">
        <w:rPr>
          <w:rtl w:val="0"/>
        </w:rPr>
      </w:r>
    </w:p>
    <w:p w:rsidR="00000000" w:rsidDel="00000000" w:rsidP="00000000" w:rsidRDefault="00000000" w:rsidRPr="00000000" w14:paraId="00000095">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5. Ảnh hưởng của amin đến hệ maleinized oil W/O</w:t>
      </w:r>
      <w:r w:rsidDel="00000000" w:rsidR="00000000" w:rsidRPr="00000000">
        <w:rPr>
          <w:rtl w:val="0"/>
        </w:rPr>
      </w:r>
    </w:p>
    <w:p w:rsidR="00000000" w:rsidDel="00000000" w:rsidP="00000000" w:rsidRDefault="00000000" w:rsidRPr="00000000" w14:paraId="00000096">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5.1. Trung hòa acid bằng amin và hệ quả HLB</w:t>
      </w:r>
      <w:r w:rsidDel="00000000" w:rsidR="00000000" w:rsidRPr="00000000">
        <w:rPr>
          <w:rtl w:val="0"/>
        </w:rPr>
      </w:r>
    </w:p>
    <w:p w:rsidR="00000000" w:rsidDel="00000000" w:rsidP="00000000" w:rsidRDefault="00000000" w:rsidRPr="00000000" w14:paraId="00000097">
      <w:pPr>
        <w:spacing w:after="120" w:before="60" w:lineRule="auto"/>
        <w:jc w:val="both"/>
        <w:rPr/>
      </w:pPr>
      <w:r w:rsidDel="00000000" w:rsidR="00000000" w:rsidRPr="00000000">
        <w:rPr>
          <w:rFonts w:ascii="Arial" w:cs="Arial" w:eastAsia="Arial" w:hAnsi="Arial"/>
          <w:color w:val="000000"/>
          <w:sz w:val="22"/>
          <w:szCs w:val="22"/>
          <w:rtl w:val="0"/>
        </w:rPr>
        <w:t xml:space="preserve">Khi thêm amin vào dầu malein hóa, các nhóm –COOH bị trung hòa thành muối amoni (R–COO⁻ NH₄R'₃). Quá trình này làm tăng mạnh tính ưa nước của hệ. Nếu mục tiêu ban đầu là W/O, việc trung hòa mạnh bằng amin có thể làm mất cân bằng HLB nội tại và kéo hệ sang xu hướng O/W.</w:t>
      </w:r>
      <w:r w:rsidDel="00000000" w:rsidR="00000000" w:rsidRPr="00000000">
        <w:rPr>
          <w:rtl w:val="0"/>
        </w:rPr>
      </w:r>
    </w:p>
    <w:p w:rsidR="00000000" w:rsidDel="00000000" w:rsidP="00000000" w:rsidRDefault="00000000" w:rsidRPr="00000000" w14:paraId="00000098">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5.2. Cơ chế amin ức chế drier — điểm quan trọng thường bỏ qua</w:t>
      </w:r>
      <w:r w:rsidDel="00000000" w:rsidR="00000000" w:rsidRPr="00000000">
        <w:rPr>
          <w:rtl w:val="0"/>
        </w:rPr>
      </w:r>
    </w:p>
    <w:p w:rsidR="00000000" w:rsidDel="00000000" w:rsidP="00000000" w:rsidRDefault="00000000" w:rsidRPr="00000000" w14:paraId="00000099">
      <w:pPr>
        <w:spacing w:after="120" w:before="60" w:lineRule="auto"/>
        <w:jc w:val="both"/>
        <w:rPr/>
      </w:pPr>
      <w:r w:rsidDel="00000000" w:rsidR="00000000" w:rsidRPr="00000000">
        <w:rPr>
          <w:rFonts w:ascii="Arial" w:cs="Arial" w:eastAsia="Arial" w:hAnsi="Arial"/>
          <w:color w:val="000000"/>
          <w:sz w:val="22"/>
          <w:szCs w:val="22"/>
          <w:rtl w:val="0"/>
        </w:rPr>
        <w:t xml:space="preserve">Ngoài tác động lên HLB, amin còn ức chế trực tiếp hệ drier thông qua cơ chế hóa học:</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Tạo phức với ion kim loại drier: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Amin, đặc biệt amine bậc ba như TEA (triethanolamine) và amine bậc hai, tạo phức bền với Co²⁺, Mn²⁺ — các kim loại drier chủ lực. Phức này làm giảm hoạt tính xúc tác của drier, ức chế trực tiếp cơ chế autoxidation (tạo và phân hủy hydroperoxide tại vị trí allylic). Đây là nguyên nhân hóa học quan trọng nhất dẫn đến chậm khô — quan trọng hơn tác động hút ẩm.</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Tăng tính hút ẩm: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Muối amoni ưa nước, giữ nước lâu hơn trong màng, làm chậm cả quá trình bay hơi nước và quá trình oxy hóa.</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Làm thay đổi phân bố pha: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Phân bố lại drier giữa pha dầu và pha nước, giảm nồng độ hiệu quả của drier trong pha dầu nơi phản ứng đóng rắn xảy ra.</w:t>
      </w:r>
      <w:r w:rsidDel="00000000" w:rsidR="00000000" w:rsidRPr="00000000">
        <w:rPr>
          <w:rtl w:val="0"/>
        </w:rPr>
      </w:r>
    </w:p>
    <w:p w:rsidR="00000000" w:rsidDel="00000000" w:rsidP="00000000" w:rsidRDefault="00000000" w:rsidRPr="00000000" w14:paraId="0000009D">
      <w:pPr>
        <w:pBdr>
          <w:left w:color="0f766e" w:space="0" w:sz="18" w:val="single"/>
        </w:pBdr>
        <w:shd w:fill="fef2f2" w:val="clear"/>
        <w:spacing w:after="80" w:before="80" w:lineRule="auto"/>
        <w:ind w:left="360" w:right="360" w:firstLine="0"/>
        <w:rPr/>
      </w:pPr>
      <w:r w:rsidDel="00000000" w:rsidR="00000000" w:rsidRPr="00000000">
        <w:rPr>
          <w:rFonts w:ascii="Arial" w:cs="Arial" w:eastAsia="Arial" w:hAnsi="Arial"/>
          <w:color w:val="000000"/>
          <w:sz w:val="21"/>
          <w:szCs w:val="21"/>
          <w:rtl w:val="0"/>
        </w:rPr>
        <w:t xml:space="preserve">⚠️  Kết luận: Nếu mục tiêu là hệ W/O tự khô oxy hóa nhanh, không nên dùng amin hoặc hạn chế tối đa (&lt; 0.5% nếu buộc phải dùng để ổn định pH). Đặc biệt tránh TEA và DETA với hệ có drier Co/Zr.</w:t>
      </w:r>
      <w:r w:rsidDel="00000000" w:rsidR="00000000" w:rsidRPr="00000000">
        <w:rPr>
          <w:rtl w:val="0"/>
        </w:rPr>
      </w:r>
    </w:p>
    <w:p w:rsidR="00000000" w:rsidDel="00000000" w:rsidP="00000000" w:rsidRDefault="00000000" w:rsidRPr="00000000" w14:paraId="0000009E">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5.3. So sánh các amin thường dùng</w:t>
      </w:r>
      <w:r w:rsidDel="00000000" w:rsidR="00000000" w:rsidRPr="00000000">
        <w:rPr>
          <w:rtl w:val="0"/>
        </w:rPr>
      </w:r>
    </w:p>
    <w:tbl>
      <w:tblPr>
        <w:tblStyle w:val="Table4"/>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00"/>
        <w:gridCol w:w="1600"/>
        <w:gridCol w:w="1800"/>
        <w:gridCol w:w="2200"/>
        <w:gridCol w:w="1826"/>
        <w:tblGridChange w:id="0">
          <w:tblGrid>
            <w:gridCol w:w="1600"/>
            <w:gridCol w:w="1600"/>
            <w:gridCol w:w="1800"/>
            <w:gridCol w:w="2200"/>
            <w:gridCol w:w="1826"/>
          </w:tblGrid>
        </w:tblGridChange>
      </w:tblGrid>
      <w:tr>
        <w:trPr>
          <w:cantSplit w:val="0"/>
          <w:tblHeader w:val="0"/>
        </w:trPr>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9F">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Amin</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A0">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Loại</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A1">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Tác động HLB</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A2">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Ức chế drier</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A3">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Khuyến nghị</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A4">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TEA</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A5">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Bậc 3</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A6">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Mạnh, dễ đảo pha</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A7">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Cao — phức Co²⁺ bền</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A8">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Tránh</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A9">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AMP-95</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AA">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Amino alcohol</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AB">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Trung bình</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AC">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Trung bình</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AD">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Hạn chế</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AE">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DETA</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AF">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Polyamine bậc 2</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B0">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Mạnh + biến đổi mạng</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B1">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Cao</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B2">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Tránh</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B3">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DMEA (bậc 3)</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B4">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Bậc 3</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B5">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Trung bình</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B6">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Trung bình–cao</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0B7">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Cẩn thận</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B8">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Không dùng amin</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B9">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BA">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Không ảnh hưởng</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BB">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Không ức chế</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BC">
            <w:pPr>
              <w:spacing w:after="60" w:before="60" w:lineRule="auto"/>
              <w:jc w:val="left"/>
              <w:rPr/>
            </w:pPr>
            <w:sdt>
              <w:sdtPr>
                <w:id w:val="-875436533"/>
                <w:tag w:val="goog_rdk_3"/>
              </w:sdtPr>
              <w:sdtContent>
                <w:r w:rsidDel="00000000" w:rsidR="00000000" w:rsidRPr="00000000">
                  <w:rPr>
                    <w:rFonts w:ascii="Arial Unicode MS" w:cs="Arial Unicode MS" w:eastAsia="Arial Unicode MS" w:hAnsi="Arial Unicode MS"/>
                    <w:b w:val="1"/>
                    <w:bCs w:val="1"/>
                    <w:color w:val="111827"/>
                    <w:sz w:val="21"/>
                    <w:szCs w:val="21"/>
                    <w:rtl w:val="0"/>
                  </w:rPr>
                  <w:t xml:space="preserve">✓ Ưu tiên</w:t>
                </w:r>
              </w:sdtContent>
            </w:sdt>
            <w:r w:rsidDel="00000000" w:rsidR="00000000" w:rsidRPr="00000000">
              <w:rPr>
                <w:rtl w:val="0"/>
              </w:rPr>
            </w:r>
          </w:p>
        </w:tc>
      </w:tr>
    </w:tbl>
    <w:p w:rsidR="00000000" w:rsidDel="00000000" w:rsidP="00000000" w:rsidRDefault="00000000" w:rsidRPr="00000000" w14:paraId="000000BD">
      <w:pPr>
        <w:spacing w:after="100" w:before="0" w:lineRule="auto"/>
        <w:rPr/>
      </w:pPr>
      <w:r w:rsidDel="00000000" w:rsidR="00000000" w:rsidRPr="00000000">
        <w:rPr>
          <w:rtl w:val="0"/>
        </w:rPr>
      </w:r>
    </w:p>
    <w:p w:rsidR="00000000" w:rsidDel="00000000" w:rsidP="00000000" w:rsidRDefault="00000000" w:rsidRPr="00000000" w14:paraId="000000BE">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6. Chỉnh HLB mà không dùng amin</w:t>
      </w:r>
      <w:r w:rsidDel="00000000" w:rsidR="00000000" w:rsidRPr="00000000">
        <w:rPr>
          <w:rtl w:val="0"/>
        </w:rPr>
      </w:r>
    </w:p>
    <w:p w:rsidR="00000000" w:rsidDel="00000000" w:rsidP="00000000" w:rsidRDefault="00000000" w:rsidRPr="00000000" w14:paraId="000000BF">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6.1. Dùng chất nhũ hóa HLB thấp</w:t>
      </w:r>
      <w:r w:rsidDel="00000000" w:rsidR="00000000" w:rsidRPr="00000000">
        <w:rPr>
          <w:rtl w:val="0"/>
        </w:rPr>
      </w:r>
    </w:p>
    <w:p w:rsidR="00000000" w:rsidDel="00000000" w:rsidP="00000000" w:rsidRDefault="00000000" w:rsidRPr="00000000" w14:paraId="000000C0">
      <w:pPr>
        <w:spacing w:after="120" w:before="60" w:lineRule="auto"/>
        <w:jc w:val="both"/>
        <w:rPr/>
      </w:pPr>
      <w:r w:rsidDel="00000000" w:rsidR="00000000" w:rsidRPr="00000000">
        <w:rPr>
          <w:rFonts w:ascii="Arial" w:cs="Arial" w:eastAsia="Arial" w:hAnsi="Arial"/>
          <w:color w:val="000000"/>
          <w:sz w:val="22"/>
          <w:szCs w:val="22"/>
          <w:rtl w:val="0"/>
        </w:rPr>
        <w:t xml:space="preserve">Đây là giải pháp trực diện và an toàn nhất. Span 80 (HLB 4.3) là lựa chọn tiêu chuẩn. Ngoài ra có thể xem xét: Span 20 (HLB 8.6 — chỉ cho W/O nếu kết hợp với Span 80), PGPR (polyglycerol polyricinoleate, HLB ~1–4 — rất hiệu quả cho W/O), lecithin (HLB ~4 — nguồn gốc tự nhiên, phù hợp nếu cần tính xanh). Thường dùng kết hợp hai chất nhũ hóa để tối ưu ổn định (phương pháp HLB hỗn hợp theo Griffin).</w:t>
      </w:r>
      <w:r w:rsidDel="00000000" w:rsidR="00000000" w:rsidRPr="00000000">
        <w:rPr>
          <w:rtl w:val="0"/>
        </w:rPr>
      </w:r>
    </w:p>
    <w:p w:rsidR="00000000" w:rsidDel="00000000" w:rsidP="00000000" w:rsidRDefault="00000000" w:rsidRPr="00000000" w14:paraId="000000C1">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6.2. Điều chỉnh dầu nền</w:t>
      </w:r>
      <w:r w:rsidDel="00000000" w:rsidR="00000000" w:rsidRPr="00000000">
        <w:rPr>
          <w:rtl w:val="0"/>
        </w:rPr>
      </w:r>
    </w:p>
    <w:p w:rsidR="00000000" w:rsidDel="00000000" w:rsidP="00000000" w:rsidRDefault="00000000" w:rsidRPr="00000000" w14:paraId="000000C2">
      <w:pPr>
        <w:spacing w:after="120" w:before="60" w:lineRule="auto"/>
        <w:jc w:val="both"/>
        <w:rPr/>
      </w:pPr>
      <w:r w:rsidDel="00000000" w:rsidR="00000000" w:rsidRPr="00000000">
        <w:rPr>
          <w:rFonts w:ascii="Arial" w:cs="Arial" w:eastAsia="Arial" w:hAnsi="Arial"/>
          <w:color w:val="000000"/>
          <w:sz w:val="22"/>
          <w:szCs w:val="22"/>
          <w:rtl w:val="0"/>
        </w:rPr>
        <w:t xml:space="preserve">Bản thân dầu sau malein hóa có 'HLB nội tại' phụ thuộc vào mức độ phân cực. Bằng cách thay đổi tỷ lệ TO/RLO, lượng MA và mức độ phản ứng, người thiết kế có thể đẩy HLB hệ về vùng phù hợp cho W/O mà không cần amin. Nguyên tắc: giữ AV ở mức đủ hỗ trợ nhũ hóa (20–45 mg KOH/g) nhưng không quá cao để tránh xu hướng O/W.</w:t>
      </w:r>
      <w:r w:rsidDel="00000000" w:rsidR="00000000" w:rsidRPr="00000000">
        <w:rPr>
          <w:rtl w:val="0"/>
        </w:rPr>
      </w:r>
    </w:p>
    <w:p w:rsidR="00000000" w:rsidDel="00000000" w:rsidP="00000000" w:rsidRDefault="00000000" w:rsidRPr="00000000" w14:paraId="000000C3">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6.3. Tối ưu hóa điều kiện tạo nhũ</w:t>
      </w:r>
      <w:r w:rsidDel="00000000" w:rsidR="00000000" w:rsidRPr="00000000">
        <w:rPr>
          <w:rtl w:val="0"/>
        </w:rPr>
      </w:r>
    </w:p>
    <w:p w:rsidR="00000000" w:rsidDel="00000000" w:rsidP="00000000" w:rsidRDefault="00000000" w:rsidRPr="00000000" w14:paraId="000000C4">
      <w:pPr>
        <w:spacing w:after="120" w:before="60" w:lineRule="auto"/>
        <w:jc w:val="both"/>
        <w:rPr/>
      </w:pPr>
      <w:r w:rsidDel="00000000" w:rsidR="00000000" w:rsidRPr="00000000">
        <w:rPr>
          <w:rFonts w:ascii="Arial" w:cs="Arial" w:eastAsia="Arial" w:hAnsi="Arial"/>
          <w:color w:val="000000"/>
          <w:sz w:val="22"/>
          <w:szCs w:val="22"/>
          <w:rtl w:val="0"/>
        </w:rPr>
        <w:t xml:space="preserve">Cùng một công thức hóa học nhưng điều kiện tạo nhũ khác nhau có thể cho kết quả hoàn toàn khác nhau. Các thông số cần kiểm soát:</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Nhiệt độ tạo nhũ: thường 40–60°C để giảm độ nhớt dầu nhưng không quá cao làm mất Span 80.</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Tốc độ khuấy: khuấy tốc độ cao khi nạp nước (để tạo giọt nhỏ), sau đó giảm xuống để tránh phá nhũ.</w:t>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Tốc độ nạp nước: nạp chậm từng phần nhỏ (dropwise addition), không nạp một lúc.</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Thiết bị: dùng khuấy cánh bản hoặc rotor-stator homogenizer để giảm kích thước giọt &lt; 2 µm.</w:t>
      </w:r>
      <w:r w:rsidDel="00000000" w:rsidR="00000000" w:rsidRPr="00000000">
        <w:rPr>
          <w:rtl w:val="0"/>
        </w:rPr>
      </w:r>
    </w:p>
    <w:p w:rsidR="00000000" w:rsidDel="00000000" w:rsidP="00000000" w:rsidRDefault="00000000" w:rsidRPr="00000000" w14:paraId="000000C9">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7. Tương hợp dung môi của hệ W/O và giới hạn của O/W</w:t>
      </w:r>
      <w:r w:rsidDel="00000000" w:rsidR="00000000" w:rsidRPr="00000000">
        <w:rPr>
          <w:rtl w:val="0"/>
        </w:rPr>
      </w:r>
    </w:p>
    <w:p w:rsidR="00000000" w:rsidDel="00000000" w:rsidP="00000000" w:rsidRDefault="00000000" w:rsidRPr="00000000" w14:paraId="000000CA">
      <w:pPr>
        <w:spacing w:after="120" w:before="60" w:lineRule="auto"/>
        <w:jc w:val="both"/>
        <w:rPr/>
      </w:pPr>
      <w:r w:rsidDel="00000000" w:rsidR="00000000" w:rsidRPr="00000000">
        <w:rPr>
          <w:rFonts w:ascii="Arial" w:cs="Arial" w:eastAsia="Arial" w:hAnsi="Arial"/>
          <w:color w:val="000000"/>
          <w:sz w:val="22"/>
          <w:szCs w:val="22"/>
          <w:rtl w:val="0"/>
        </w:rPr>
        <w:t xml:space="preserve">Hệ O/W không phù hợp để pha thêm dung môi không phân cực. Vì pha liên tục của O/W là nước, việc đưa thêm xylene, toluene hay mineral spirit thường gây tách lớp, phá vỏ hạt nhũ hoặc phá cấu trúc hệ. Đây là giới hạn cơ bản của O/W trong ứng dụng dầu lau gỗ truyền thống.</w:t>
      </w:r>
      <w:r w:rsidDel="00000000" w:rsidR="00000000" w:rsidRPr="00000000">
        <w:rPr>
          <w:rtl w:val="0"/>
        </w:rPr>
      </w:r>
    </w:p>
    <w:p w:rsidR="00000000" w:rsidDel="00000000" w:rsidP="00000000" w:rsidRDefault="00000000" w:rsidRPr="00000000" w14:paraId="000000CB">
      <w:pPr>
        <w:spacing w:after="120" w:before="60" w:lineRule="auto"/>
        <w:jc w:val="both"/>
        <w:rPr/>
      </w:pPr>
      <w:r w:rsidDel="00000000" w:rsidR="00000000" w:rsidRPr="00000000">
        <w:rPr>
          <w:rFonts w:ascii="Arial" w:cs="Arial" w:eastAsia="Arial" w:hAnsi="Arial"/>
          <w:color w:val="000000"/>
          <w:sz w:val="22"/>
          <w:szCs w:val="22"/>
          <w:rtl w:val="0"/>
        </w:rPr>
        <w:t xml:space="preserve">Đối với W/O, tình hình thuận lợi hơn nhiều. Pha liên tục là dầu, các dung môi không phân cực như D40 (dearomatized aliphatic), mineral spirit, white spirit có thể tương hợp tốt với pha liên tục mà không phá cấu trúc nhũ. Đây là lý do thực tế nhất để chọn W/O khi muốn xây dựng hệ dầu lai nước nhưng vẫn giữ được đặc tính điều chỉnh độ nhớt và thi công theo kiểu hệ dầu truyền thống.</w:t>
      </w:r>
      <w:r w:rsidDel="00000000" w:rsidR="00000000" w:rsidRPr="00000000">
        <w:rPr>
          <w:rtl w:val="0"/>
        </w:rPr>
      </w:r>
    </w:p>
    <w:p w:rsidR="00000000" w:rsidDel="00000000" w:rsidP="00000000" w:rsidRDefault="00000000" w:rsidRPr="00000000" w14:paraId="000000CC">
      <w:pPr>
        <w:pBdr>
          <w:left w:color="0f766e" w:space="0" w:sz="18" w:val="single"/>
        </w:pBdr>
        <w:shd w:fill="f0fdfa" w:val="clear"/>
        <w:spacing w:after="80" w:before="80" w:lineRule="auto"/>
        <w:ind w:left="360" w:right="360" w:firstLine="0"/>
        <w:rPr/>
      </w:pPr>
      <w:r w:rsidDel="00000000" w:rsidR="00000000" w:rsidRPr="00000000">
        <w:rPr>
          <w:rFonts w:ascii="Arial" w:cs="Arial" w:eastAsia="Arial" w:hAnsi="Arial"/>
          <w:color w:val="000000"/>
          <w:sz w:val="21"/>
          <w:szCs w:val="21"/>
          <w:rtl w:val="0"/>
        </w:rPr>
        <w:t xml:space="preserve">📌  Lợi thế ứng dụng: Thợ sơn có thể pha loãng dầu lau W/O bằng mineral spirit để điều chỉnh độ nhớt khi thi công trên nền gỗ cứng — điều không thể thực hiện với hệ O/W. Đây là điểm bán hàng quan trọng so với waterborne O/W.</w:t>
      </w:r>
      <w:r w:rsidDel="00000000" w:rsidR="00000000" w:rsidRPr="00000000">
        <w:rPr>
          <w:rtl w:val="0"/>
        </w:rPr>
      </w:r>
    </w:p>
    <w:p w:rsidR="00000000" w:rsidDel="00000000" w:rsidP="00000000" w:rsidRDefault="00000000" w:rsidRPr="00000000" w14:paraId="000000CD">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8. Ứng dụng dầu lau sấy LED (LED-cured wood oil)</w:t>
      </w:r>
      <w:r w:rsidDel="00000000" w:rsidR="00000000" w:rsidRPr="00000000">
        <w:rPr>
          <w:rtl w:val="0"/>
        </w:rPr>
      </w:r>
    </w:p>
    <w:p w:rsidR="00000000" w:rsidDel="00000000" w:rsidP="00000000" w:rsidRDefault="00000000" w:rsidRPr="00000000" w14:paraId="000000CE">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8.1. Động lực phát triển hệ LED trên nền dầu malein hóa</w:t>
      </w:r>
      <w:r w:rsidDel="00000000" w:rsidR="00000000" w:rsidRPr="00000000">
        <w:rPr>
          <w:rtl w:val="0"/>
        </w:rPr>
      </w:r>
    </w:p>
    <w:p w:rsidR="00000000" w:rsidDel="00000000" w:rsidP="00000000" w:rsidRDefault="00000000" w:rsidRPr="00000000" w14:paraId="000000CF">
      <w:pPr>
        <w:spacing w:after="120" w:before="60" w:lineRule="auto"/>
        <w:jc w:val="both"/>
        <w:rPr/>
      </w:pPr>
      <w:r w:rsidDel="00000000" w:rsidR="00000000" w:rsidRPr="00000000">
        <w:rPr>
          <w:rFonts w:ascii="Arial" w:cs="Arial" w:eastAsia="Arial" w:hAnsi="Arial"/>
          <w:color w:val="000000"/>
          <w:sz w:val="22"/>
          <w:szCs w:val="22"/>
          <w:rtl w:val="0"/>
        </w:rPr>
        <w:t xml:space="preserve">Dầu lau sấy LED là hướng có tiềm năng cao trong sản xuất đồ nội thất tốc độ cao: LED cure cho phép bề mặt khô trong vài giây đến vài phút thay vì nhiều giờ như dầu tự khô thông thường. Tuy nhiên, vấn đề cổ điển của UV/LED cure thuần acrylate là không tự khô ở vùng khuất sáng (cạnh, ngóc ngách, lỗ mộng). Hệ dầu malein hóa W/O giải quyết vấn đề này bằng cơ chế dual cure: UV/LED cho bề mặt, oxy hóa cho vùng khuất.</w:t>
      </w:r>
      <w:r w:rsidDel="00000000" w:rsidR="00000000" w:rsidRPr="00000000">
        <w:rPr>
          <w:rtl w:val="0"/>
        </w:rPr>
      </w:r>
    </w:p>
    <w:p w:rsidR="00000000" w:rsidDel="00000000" w:rsidP="00000000" w:rsidRDefault="00000000" w:rsidRPr="00000000" w14:paraId="000000D0">
      <w:pPr>
        <w:spacing w:after="120" w:before="60" w:lineRule="auto"/>
        <w:jc w:val="both"/>
        <w:rPr/>
      </w:pPr>
      <w:r w:rsidDel="00000000" w:rsidR="00000000" w:rsidRPr="00000000">
        <w:rPr>
          <w:rFonts w:ascii="Arial" w:cs="Arial" w:eastAsia="Arial" w:hAnsi="Arial"/>
          <w:color w:val="000000"/>
          <w:sz w:val="22"/>
          <w:szCs w:val="22"/>
          <w:rtl w:val="0"/>
        </w:rPr>
        <w:t xml:space="preserve">Ưu điểm bổ sung của LED so với đèn Hg thông thường:</w:t>
      </w: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có IR (hồng ngoại): không gây cong vênh hoặc nứt màng do nhiệt cục bộ — quan trọng với gỗ mỏng và veneer.</w:t>
      </w: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có ozone: an toàn hơn trong môi trường nhà xưởng.</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Tuổi thọ cao (&gt; 20.000 giờ), năng lượng tiêu thụ thấp hơn đèn Hg 50–70%.</w:t>
      </w: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Bật/tắt tức thì: không cần warm-up, linh hoạt trong dây chuyền sản xuất.</w:t>
      </w:r>
      <w:r w:rsidDel="00000000" w:rsidR="00000000" w:rsidRPr="00000000">
        <w:rPr>
          <w:rtl w:val="0"/>
        </w:rPr>
      </w:r>
    </w:p>
    <w:p w:rsidR="00000000" w:rsidDel="00000000" w:rsidP="00000000" w:rsidRDefault="00000000" w:rsidRPr="00000000" w14:paraId="000000D5">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8.2. Lựa chọn photoinitiator (PI) cho LED</w:t>
      </w:r>
      <w:r w:rsidDel="00000000" w:rsidR="00000000" w:rsidRPr="00000000">
        <w:rPr>
          <w:rtl w:val="0"/>
        </w:rPr>
      </w:r>
    </w:p>
    <w:p w:rsidR="00000000" w:rsidDel="00000000" w:rsidP="00000000" w:rsidRDefault="00000000" w:rsidRPr="00000000" w14:paraId="000000D6">
      <w:pPr>
        <w:spacing w:after="120" w:before="60" w:lineRule="auto"/>
        <w:jc w:val="both"/>
        <w:rPr/>
      </w:pPr>
      <w:r w:rsidDel="00000000" w:rsidR="00000000" w:rsidRPr="00000000">
        <w:rPr>
          <w:rFonts w:ascii="Arial" w:cs="Arial" w:eastAsia="Arial" w:hAnsi="Arial"/>
          <w:color w:val="000000"/>
          <w:sz w:val="22"/>
          <w:szCs w:val="22"/>
          <w:rtl w:val="0"/>
        </w:rPr>
        <w:t xml:space="preserve">Đây là điểm kỹ thuật quan trọng nhất khi thiết kế hệ dầu lau sấy LED. LED phát ở dải bước sóng hẹp (365, 385, 395 hoặc 405 nm), do đó PI phải hấp thụ tốt ở các dải này. Không phải mọi PI dùng được với đèn Hg đều phù hợp với LED.</w:t>
      </w:r>
      <w:r w:rsidDel="00000000" w:rsidR="00000000" w:rsidRPr="00000000">
        <w:rPr>
          <w:rtl w:val="0"/>
        </w:rPr>
      </w:r>
    </w:p>
    <w:p w:rsidR="00000000" w:rsidDel="00000000" w:rsidP="00000000" w:rsidRDefault="00000000" w:rsidRPr="00000000" w14:paraId="000000D7">
      <w:pPr>
        <w:spacing w:after="120" w:before="60" w:lineRule="auto"/>
        <w:jc w:val="both"/>
        <w:rPr/>
      </w:pPr>
      <w:r w:rsidDel="00000000" w:rsidR="00000000" w:rsidRPr="00000000">
        <w:rPr>
          <w:rFonts w:ascii="Arial" w:cs="Arial" w:eastAsia="Arial" w:hAnsi="Arial"/>
          <w:color w:val="000000"/>
          <w:sz w:val="22"/>
          <w:szCs w:val="22"/>
          <w:rtl w:val="0"/>
        </w:rPr>
        <w:t xml:space="preserve">Lưu ý đặc biệt về benzophenone (BP): BP hấp thụ chủ yếu ở 340–360 nm, kém hiệu quả với LED 385–405 nm. Quan trọng hơn, BP yêu cầu amine co-initiator để hoạt động. Trong hệ W/O dầu malein hóa, amine co-initiator tạo phức với drier Co²⁺ (xem Mục 5.2) và có thể làm lệch HLB sang O/W. Đây là mâu thuẫn nội tại khi chọn BP cho hệ này và cần tránh hoặc giải quyết rõ ràng trong thiết kế công thức.</w:t>
      </w:r>
      <w:r w:rsidDel="00000000" w:rsidR="00000000" w:rsidRPr="00000000">
        <w:rPr>
          <w:rtl w:val="0"/>
        </w:rPr>
      </w:r>
    </w:p>
    <w:tbl>
      <w:tblPr>
        <w:tblStyle w:val="Table5"/>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1600"/>
        <w:gridCol w:w="1600"/>
        <w:gridCol w:w="1600"/>
        <w:gridCol w:w="2326"/>
        <w:tblGridChange w:id="0">
          <w:tblGrid>
            <w:gridCol w:w="1900"/>
            <w:gridCol w:w="1600"/>
            <w:gridCol w:w="1600"/>
            <w:gridCol w:w="1600"/>
            <w:gridCol w:w="2326"/>
          </w:tblGrid>
        </w:tblGridChange>
      </w:tblGrid>
      <w:tr>
        <w:trPr>
          <w:cantSplit w:val="0"/>
          <w:tblHeader w:val="0"/>
        </w:trPr>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D8">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Photoinitiator</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D9">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Hấp thụ chính</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DA">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LED phù hợp</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DB">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Cần amine co-init?</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0DC">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Phù hợp hệ W/O dầu</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DD">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TPO(Lucirin TPO)</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DE">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370–400 nm</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DF">
            <w:pPr>
              <w:spacing w:after="60" w:before="60" w:lineRule="auto"/>
              <w:jc w:val="left"/>
              <w:rPr/>
            </w:pPr>
            <w:sdt>
              <w:sdtPr>
                <w:id w:val="-189515945"/>
                <w:tag w:val="goog_rdk_4"/>
              </w:sdtPr>
              <w:sdtContent>
                <w:r w:rsidDel="00000000" w:rsidR="00000000" w:rsidRPr="00000000">
                  <w:rPr>
                    <w:rFonts w:ascii="Arial Unicode MS" w:cs="Arial Unicode MS" w:eastAsia="Arial Unicode MS" w:hAnsi="Arial Unicode MS"/>
                    <w:b w:val="0"/>
                    <w:bCs w:val="0"/>
                    <w:color w:val="111827"/>
                    <w:sz w:val="21"/>
                    <w:szCs w:val="21"/>
                    <w:rtl w:val="0"/>
                  </w:rPr>
                  <w:t xml:space="preserve">LED 385/395 nm ✓</w:t>
                </w:r>
              </w:sdtContent>
            </w:sdt>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E0">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Không</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E1">
            <w:pPr>
              <w:spacing w:after="60" w:before="60" w:lineRule="auto"/>
              <w:jc w:val="left"/>
              <w:rPr/>
            </w:pPr>
            <w:sdt>
              <w:sdtPr>
                <w:id w:val="-1699903079"/>
                <w:tag w:val="goog_rdk_5"/>
              </w:sdtPr>
              <w:sdtContent>
                <w:r w:rsidDel="00000000" w:rsidR="00000000" w:rsidRPr="00000000">
                  <w:rPr>
                    <w:rFonts w:ascii="Arial Unicode MS" w:cs="Arial Unicode MS" w:eastAsia="Arial Unicode MS" w:hAnsi="Arial Unicode MS"/>
                    <w:b w:val="0"/>
                    <w:bCs w:val="0"/>
                    <w:color w:val="111827"/>
                    <w:sz w:val="21"/>
                    <w:szCs w:val="21"/>
                    <w:rtl w:val="0"/>
                  </w:rPr>
                  <w:t xml:space="preserve">✓✓ Rất phù hợp — không cần amine, UV-reactive tốt</w:t>
                </w:r>
              </w:sdtContent>
            </w:sdt>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E2">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Irgacure 819(BAPO)</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E3">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370–420 nm</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E4">
            <w:pPr>
              <w:spacing w:after="60" w:before="60" w:lineRule="auto"/>
              <w:jc w:val="left"/>
              <w:rPr/>
            </w:pPr>
            <w:sdt>
              <w:sdtPr>
                <w:id w:val="1893875454"/>
                <w:tag w:val="goog_rdk_6"/>
              </w:sdtPr>
              <w:sdtContent>
                <w:r w:rsidDel="00000000" w:rsidR="00000000" w:rsidRPr="00000000">
                  <w:rPr>
                    <w:rFonts w:ascii="Arial Unicode MS" w:cs="Arial Unicode MS" w:eastAsia="Arial Unicode MS" w:hAnsi="Arial Unicode MS"/>
                    <w:b w:val="0"/>
                    <w:bCs w:val="0"/>
                    <w:color w:val="111827"/>
                    <w:sz w:val="21"/>
                    <w:szCs w:val="21"/>
                    <w:rtl w:val="0"/>
                  </w:rPr>
                  <w:t xml:space="preserve">LED 395/405 nm ✓</w:t>
                </w:r>
              </w:sdtContent>
            </w:sdt>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E5">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Không</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0fdf4" w:val="clear"/>
            <w:tcMar>
              <w:top w:w="80.0" w:type="dxa"/>
              <w:left w:w="140.0" w:type="dxa"/>
              <w:bottom w:w="80.0" w:type="dxa"/>
              <w:right w:w="140.0" w:type="dxa"/>
            </w:tcMar>
          </w:tcPr>
          <w:p w:rsidR="00000000" w:rsidDel="00000000" w:rsidP="00000000" w:rsidRDefault="00000000" w:rsidRPr="00000000" w14:paraId="000000E6">
            <w:pPr>
              <w:spacing w:after="60" w:before="60" w:lineRule="auto"/>
              <w:jc w:val="left"/>
              <w:rPr/>
            </w:pPr>
            <w:sdt>
              <w:sdtPr>
                <w:id w:val="1545765671"/>
                <w:tag w:val="goog_rdk_7"/>
              </w:sdtPr>
              <w:sdtContent>
                <w:r w:rsidDel="00000000" w:rsidR="00000000" w:rsidRPr="00000000">
                  <w:rPr>
                    <w:rFonts w:ascii="Arial Unicode MS" w:cs="Arial Unicode MS" w:eastAsia="Arial Unicode MS" w:hAnsi="Arial Unicode MS"/>
                    <w:b w:val="0"/>
                    <w:bCs w:val="0"/>
                    <w:color w:val="111827"/>
                    <w:sz w:val="21"/>
                    <w:szCs w:val="21"/>
                    <w:rtl w:val="0"/>
                  </w:rPr>
                  <w:t xml:space="preserve">✓✓ Rất phù hợp — hấp thụ rộng, hiệu suất cao</w:t>
                </w:r>
              </w:sdtContent>
            </w:sdt>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E7">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Irgacure 2959</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E8">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275–320 nm</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E9">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LED 365 nm (hạn chế)</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EA">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Không</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EB">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 Chỉ dùng với LED 365 nm, tan trong nước — thú vị cho pha W/O</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ef2f2" w:val="clear"/>
            <w:tcMar>
              <w:top w:w="80.0" w:type="dxa"/>
              <w:left w:w="140.0" w:type="dxa"/>
              <w:bottom w:w="80.0" w:type="dxa"/>
              <w:right w:w="140.0" w:type="dxa"/>
            </w:tcMar>
          </w:tcPr>
          <w:p w:rsidR="00000000" w:rsidDel="00000000" w:rsidP="00000000" w:rsidRDefault="00000000" w:rsidRPr="00000000" w14:paraId="000000EC">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Benzophenone (BP)</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ef2f2" w:val="clear"/>
            <w:tcMar>
              <w:top w:w="80.0" w:type="dxa"/>
              <w:left w:w="140.0" w:type="dxa"/>
              <w:bottom w:w="80.0" w:type="dxa"/>
              <w:right w:w="140.0" w:type="dxa"/>
            </w:tcMar>
          </w:tcPr>
          <w:p w:rsidR="00000000" w:rsidDel="00000000" w:rsidP="00000000" w:rsidRDefault="00000000" w:rsidRPr="00000000" w14:paraId="000000ED">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340–360 nm</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ef2f2" w:val="clear"/>
            <w:tcMar>
              <w:top w:w="80.0" w:type="dxa"/>
              <w:left w:w="140.0" w:type="dxa"/>
              <w:bottom w:w="80.0" w:type="dxa"/>
              <w:right w:w="140.0" w:type="dxa"/>
            </w:tcMar>
          </w:tcPr>
          <w:p w:rsidR="00000000" w:rsidDel="00000000" w:rsidP="00000000" w:rsidRDefault="00000000" w:rsidRPr="00000000" w14:paraId="000000EE">
            <w:pPr>
              <w:spacing w:after="60" w:before="60" w:lineRule="auto"/>
              <w:jc w:val="left"/>
              <w:rPr/>
            </w:pPr>
            <w:sdt>
              <w:sdtPr>
                <w:id w:val="-581453024"/>
                <w:tag w:val="goog_rdk_8"/>
              </w:sdtPr>
              <w:sdtContent>
                <w:r w:rsidDel="00000000" w:rsidR="00000000" w:rsidRPr="00000000">
                  <w:rPr>
                    <w:rFonts w:ascii="Arial Unicode MS" w:cs="Arial Unicode MS" w:eastAsia="Arial Unicode MS" w:hAnsi="Arial Unicode MS"/>
                    <w:b w:val="0"/>
                    <w:bCs w:val="0"/>
                    <w:color w:val="111827"/>
                    <w:sz w:val="21"/>
                    <w:szCs w:val="21"/>
                    <w:rtl w:val="0"/>
                  </w:rPr>
                  <w:t xml:space="preserve">LED kém hiệu quả ✗</w:t>
                </w:r>
              </w:sdtContent>
            </w:sdt>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ef2f2" w:val="clear"/>
            <w:tcMar>
              <w:top w:w="80.0" w:type="dxa"/>
              <w:left w:w="140.0" w:type="dxa"/>
              <w:bottom w:w="80.0" w:type="dxa"/>
              <w:right w:w="140.0" w:type="dxa"/>
            </w:tcMar>
          </w:tcPr>
          <w:p w:rsidR="00000000" w:rsidDel="00000000" w:rsidP="00000000" w:rsidRDefault="00000000" w:rsidRPr="00000000" w14:paraId="000000EF">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Có — xung đột!</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ef2f2" w:val="clear"/>
            <w:tcMar>
              <w:top w:w="80.0" w:type="dxa"/>
              <w:left w:w="140.0" w:type="dxa"/>
              <w:bottom w:w="80.0" w:type="dxa"/>
              <w:right w:w="140.0" w:type="dxa"/>
            </w:tcMar>
          </w:tcPr>
          <w:p w:rsidR="00000000" w:rsidDel="00000000" w:rsidP="00000000" w:rsidRDefault="00000000" w:rsidRPr="00000000" w14:paraId="000000F0">
            <w:pPr>
              <w:spacing w:after="60" w:before="60" w:lineRule="auto"/>
              <w:jc w:val="left"/>
              <w:rPr/>
            </w:pPr>
            <w:sdt>
              <w:sdtPr>
                <w:id w:val="-1514075843"/>
                <w:tag w:val="goog_rdk_9"/>
              </w:sdtPr>
              <w:sdtContent>
                <w:r w:rsidDel="00000000" w:rsidR="00000000" w:rsidRPr="00000000">
                  <w:rPr>
                    <w:rFonts w:ascii="Arial Unicode MS" w:cs="Arial Unicode MS" w:eastAsia="Arial Unicode MS" w:hAnsi="Arial Unicode MS"/>
                    <w:b w:val="0"/>
                    <w:bCs w:val="0"/>
                    <w:color w:val="111827"/>
                    <w:sz w:val="21"/>
                    <w:szCs w:val="21"/>
                    <w:rtl w:val="0"/>
                  </w:rPr>
                  <w:t xml:space="preserve">✗ Không khuyến nghị cho hệ này</w:t>
                </w:r>
              </w:sdtContent>
            </w:sdt>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F1">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ITX (isopropyl thioxanthone)</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F2">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380–420 nm</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F3">
            <w:pPr>
              <w:spacing w:after="60" w:before="60" w:lineRule="auto"/>
              <w:jc w:val="left"/>
              <w:rPr/>
            </w:pPr>
            <w:sdt>
              <w:sdtPr>
                <w:id w:val="1668607516"/>
                <w:tag w:val="goog_rdk_10"/>
              </w:sdtPr>
              <w:sdtContent>
                <w:r w:rsidDel="00000000" w:rsidR="00000000" w:rsidRPr="00000000">
                  <w:rPr>
                    <w:rFonts w:ascii="Arial Unicode MS" w:cs="Arial Unicode MS" w:eastAsia="Arial Unicode MS" w:hAnsi="Arial Unicode MS"/>
                    <w:b w:val="0"/>
                    <w:bCs w:val="0"/>
                    <w:color w:val="111827"/>
                    <w:sz w:val="21"/>
                    <w:szCs w:val="21"/>
                    <w:rtl w:val="0"/>
                  </w:rPr>
                  <w:t xml:space="preserve">LED 395/405 nm ✓</w:t>
                </w:r>
              </w:sdtContent>
            </w:sdt>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F4">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Có (nhưng ít hơn BP)</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0F5">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 Có thể dùng kết hợp TPO, lưu ý migration</w:t>
            </w:r>
            <w:r w:rsidDel="00000000" w:rsidR="00000000" w:rsidRPr="00000000">
              <w:rPr>
                <w:rtl w:val="0"/>
              </w:rPr>
            </w:r>
          </w:p>
        </w:tc>
      </w:tr>
    </w:tbl>
    <w:p w:rsidR="00000000" w:rsidDel="00000000" w:rsidP="00000000" w:rsidRDefault="00000000" w:rsidRPr="00000000" w14:paraId="000000F6">
      <w:pPr>
        <w:spacing w:after="100" w:before="0" w:lineRule="auto"/>
        <w:rPr/>
      </w:pPr>
      <w:r w:rsidDel="00000000" w:rsidR="00000000" w:rsidRPr="00000000">
        <w:rPr>
          <w:rtl w:val="0"/>
        </w:rPr>
      </w:r>
    </w:p>
    <w:p w:rsidR="00000000" w:rsidDel="00000000" w:rsidP="00000000" w:rsidRDefault="00000000" w:rsidRPr="00000000" w14:paraId="000000F7">
      <w:pPr>
        <w:pBdr>
          <w:left w:color="0f766e" w:space="0" w:sz="18" w:val="single"/>
        </w:pBdr>
        <w:shd w:fill="f0fdf4" w:val="clear"/>
        <w:spacing w:after="80" w:before="80" w:lineRule="auto"/>
        <w:ind w:left="360" w:right="360" w:firstLine="0"/>
        <w:rPr/>
      </w:pPr>
      <w:r w:rsidDel="00000000" w:rsidR="00000000" w:rsidRPr="00000000">
        <w:rPr>
          <w:rFonts w:ascii="Arial" w:cs="Arial" w:eastAsia="Arial" w:hAnsi="Arial"/>
          <w:color w:val="000000"/>
          <w:sz w:val="21"/>
          <w:szCs w:val="21"/>
          <w:rtl w:val="0"/>
        </w:rPr>
        <w:t xml:space="preserve">✅  Khuyến nghị PI ưu tiên: TPO (0.5–2%) cho LED 385/395 nm và Irgacure 819 (0.5–1.5%) cho LED 395/405 nm. Cả hai không cần amine co-initiator, không xung đột với hệ drier và không làm lệch HLB sang O/W.</w:t>
      </w:r>
      <w:r w:rsidDel="00000000" w:rsidR="00000000" w:rsidRPr="00000000">
        <w:rPr>
          <w:rtl w:val="0"/>
        </w:rPr>
      </w:r>
    </w:p>
    <w:p w:rsidR="00000000" w:rsidDel="00000000" w:rsidP="00000000" w:rsidRDefault="00000000" w:rsidRPr="00000000" w14:paraId="000000F8">
      <w:pPr>
        <w:spacing w:after="100" w:before="0" w:lineRule="auto"/>
        <w:rPr/>
      </w:pPr>
      <w:r w:rsidDel="00000000" w:rsidR="00000000" w:rsidRPr="00000000">
        <w:rPr>
          <w:rtl w:val="0"/>
        </w:rPr>
      </w:r>
    </w:p>
    <w:p w:rsidR="00000000" w:rsidDel="00000000" w:rsidP="00000000" w:rsidRDefault="00000000" w:rsidRPr="00000000" w14:paraId="000000F9">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8.3. Vai trò của nối đôi dầu trong UV/LED cure — phân biệt TO và RLO</w:t>
      </w:r>
      <w:r w:rsidDel="00000000" w:rsidR="00000000" w:rsidRPr="00000000">
        <w:rPr>
          <w:rtl w:val="0"/>
        </w:rPr>
      </w:r>
    </w:p>
    <w:p w:rsidR="00000000" w:rsidDel="00000000" w:rsidP="00000000" w:rsidRDefault="00000000" w:rsidRPr="00000000" w14:paraId="000000FA">
      <w:pPr>
        <w:spacing w:after="120" w:before="60" w:lineRule="auto"/>
        <w:jc w:val="both"/>
        <w:rPr/>
      </w:pPr>
      <w:r w:rsidDel="00000000" w:rsidR="00000000" w:rsidRPr="00000000">
        <w:rPr>
          <w:rFonts w:ascii="Arial" w:cs="Arial" w:eastAsia="Arial" w:hAnsi="Arial"/>
          <w:color w:val="000000"/>
          <w:sz w:val="22"/>
          <w:szCs w:val="22"/>
          <w:rtl w:val="0"/>
        </w:rPr>
        <w:t xml:space="preserve">Một hiểu lầm cần tránh: không phải tất cả nối đôi trong dầu đều có khả năng UV-reactive như nhau. Cần phân biệt rõ:</w:t>
      </w: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TO (α-Eleostearic acid, nối đôi liên hợp 9c,11t,13t):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Hệ nối đôi liên hợp này có khả năng hấp thụ UV (λmax ~270 nm cho dạng cis, dịch về 300+ nm sau isomer hóa nhiệt). α-Eleostearic acid và các dẫn xuất liên hợp có thể tham gia phản ứng gốc tự do dưới UV/LED với sự hỗ trợ của PI tốt hơn đáng kể so với RLO. Có nghiên cứu về acrylated tung oil và TO-based UV systems xác nhận khả năng này.</w:t>
      </w: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RLO (α-Linolenic acid, nối đôi cô lập 9c,12c,15c):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Nối đôi cô lập hầu như không hấp thụ UV ở bước sóng LED thực tế. Khả năng tham gia UV cure trực tiếp rất thấp. RLO đóng góp chủ yếu qua cơ chế oxy hóa (autoxidation) với sự hỗ trợ của drier, không phải UV cure.</w:t>
      </w:r>
      <w:r w:rsidDel="00000000" w:rsidR="00000000" w:rsidRPr="00000000">
        <w:rPr>
          <w:rtl w:val="0"/>
        </w:rPr>
      </w:r>
    </w:p>
    <w:p w:rsidR="00000000" w:rsidDel="00000000" w:rsidP="00000000" w:rsidRDefault="00000000" w:rsidRPr="00000000" w14:paraId="000000FD">
      <w:pPr>
        <w:spacing w:after="120" w:before="60" w:lineRule="auto"/>
        <w:jc w:val="both"/>
        <w:rPr/>
      </w:pPr>
      <w:r w:rsidDel="00000000" w:rsidR="00000000" w:rsidRPr="00000000">
        <w:rPr>
          <w:rFonts w:ascii="Arial" w:cs="Arial" w:eastAsia="Arial" w:hAnsi="Arial"/>
          <w:color w:val="000000"/>
          <w:sz w:val="22"/>
          <w:szCs w:val="22"/>
          <w:rtl w:val="0"/>
        </w:rPr>
        <w:t xml:space="preserve">Hệ quả thiết kế: Tỷ lệ TO cao hơn trong hệ dual cure LED sẽ cho bề mặt UV cure tốt hơn. Tuy nhiên phải cân bằng với nguy cơ gel hóa khi nấu (Mục 4.4). Gợi ý tỷ lệ khởi đầu cho hệ LED: TO/RLO = 40/60 đến 60/40, tối ưu bằng DOE.</w:t>
      </w:r>
      <w:r w:rsidDel="00000000" w:rsidR="00000000" w:rsidRPr="00000000">
        <w:rPr>
          <w:rtl w:val="0"/>
        </w:rPr>
      </w:r>
    </w:p>
    <w:p w:rsidR="00000000" w:rsidDel="00000000" w:rsidP="00000000" w:rsidRDefault="00000000" w:rsidRPr="00000000" w14:paraId="000000FE">
      <w:pPr>
        <w:pBdr>
          <w:left w:color="0f766e" w:space="0" w:sz="18" w:val="single"/>
        </w:pBdr>
        <w:shd w:fill="eff6ff" w:val="clear"/>
        <w:spacing w:after="80" w:before="80" w:lineRule="auto"/>
        <w:ind w:left="360" w:right="360" w:firstLine="0"/>
        <w:rPr/>
      </w:pPr>
      <w:r w:rsidDel="00000000" w:rsidR="00000000" w:rsidRPr="00000000">
        <w:rPr>
          <w:rFonts w:ascii="Arial" w:cs="Arial" w:eastAsia="Arial" w:hAnsi="Arial"/>
          <w:color w:val="000000"/>
          <w:sz w:val="21"/>
          <w:szCs w:val="21"/>
          <w:rtl w:val="0"/>
        </w:rPr>
        <w:t xml:space="preserve">📌  Lưu ý: Dù TO có lợi thế nối đôi liên hợp, hoạt tính UV cure của dầu tự nhiên vẫn thấp hơn nhiều so với acrylate chuyên dụng. Chiến lược đúng đắn là xem dầu như chất nền mang tính dual cure, không kỳ vọng vào khả năng UV-reactive chủ lực. PI chính là tác nhân khởi đầu gốc tự do; dầu là nền chứa nối đôi sẵn có.</w:t>
      </w:r>
      <w:r w:rsidDel="00000000" w:rsidR="00000000" w:rsidRPr="00000000">
        <w:rPr>
          <w:rtl w:val="0"/>
        </w:rPr>
      </w:r>
    </w:p>
    <w:p w:rsidR="00000000" w:rsidDel="00000000" w:rsidP="00000000" w:rsidRDefault="00000000" w:rsidRPr="00000000" w14:paraId="000000FF">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9. Cơ chế dual cure trong hệ dầu W/O LED</w:t>
      </w:r>
      <w:r w:rsidDel="00000000" w:rsidR="00000000" w:rsidRPr="00000000">
        <w:rPr>
          <w:rtl w:val="0"/>
        </w:rPr>
      </w:r>
    </w:p>
    <w:p w:rsidR="00000000" w:rsidDel="00000000" w:rsidP="00000000" w:rsidRDefault="00000000" w:rsidRPr="00000000" w14:paraId="00000100">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9.1. Cơ chế UV/LED cure ở vùng được chiếu</w:t>
      </w:r>
      <w:r w:rsidDel="00000000" w:rsidR="00000000" w:rsidRPr="00000000">
        <w:rPr>
          <w:rtl w:val="0"/>
        </w:rPr>
      </w:r>
    </w:p>
    <w:p w:rsidR="00000000" w:rsidDel="00000000" w:rsidP="00000000" w:rsidRDefault="00000000" w:rsidRPr="00000000" w14:paraId="00000101">
      <w:pPr>
        <w:spacing w:after="120" w:before="60" w:lineRule="auto"/>
        <w:jc w:val="both"/>
        <w:rPr/>
      </w:pPr>
      <w:r w:rsidDel="00000000" w:rsidR="00000000" w:rsidRPr="00000000">
        <w:rPr>
          <w:rFonts w:ascii="Arial" w:cs="Arial" w:eastAsia="Arial" w:hAnsi="Arial"/>
          <w:color w:val="000000"/>
          <w:sz w:val="22"/>
          <w:szCs w:val="22"/>
          <w:rtl w:val="0"/>
        </w:rPr>
        <w:t xml:space="preserve">Ở vùng được chiếu LED: PI (TPO hoặc BAPO) hấp thụ photon ở bước sóng tương ứng (385–405 nm), phân cắt đồng phân (Type I cleavage đối với TPO/BAPO) tạo gốc tự do (free radical). Các gốc này tấn công nối đôi trong dầu (đặc biệt nối đôi liên hợp của TO) và bất kỳ monomer UV nào có trong hệ. Tốc độ cure phụ thuộc vào: cường độ LED (mW/cm²), nồng độ PI, mật độ nối đôi reactive trong màng và độ dày màng.</w:t>
      </w:r>
      <w:r w:rsidDel="00000000" w:rsidR="00000000" w:rsidRPr="00000000">
        <w:rPr>
          <w:rtl w:val="0"/>
        </w:rPr>
      </w:r>
    </w:p>
    <w:p w:rsidR="00000000" w:rsidDel="00000000" w:rsidP="00000000" w:rsidRDefault="00000000" w:rsidRPr="00000000" w14:paraId="00000102">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9.2. Cơ chế oxy hóa ở vùng không được chiếu</w:t>
      </w:r>
      <w:r w:rsidDel="00000000" w:rsidR="00000000" w:rsidRPr="00000000">
        <w:rPr>
          <w:rtl w:val="0"/>
        </w:rPr>
      </w:r>
    </w:p>
    <w:p w:rsidR="00000000" w:rsidDel="00000000" w:rsidP="00000000" w:rsidRDefault="00000000" w:rsidRPr="00000000" w14:paraId="00000103">
      <w:pPr>
        <w:spacing w:after="120" w:before="60" w:lineRule="auto"/>
        <w:jc w:val="both"/>
        <w:rPr/>
      </w:pPr>
      <w:r w:rsidDel="00000000" w:rsidR="00000000" w:rsidRPr="00000000">
        <w:rPr>
          <w:rFonts w:ascii="Arial" w:cs="Arial" w:eastAsia="Arial" w:hAnsi="Arial"/>
          <w:color w:val="000000"/>
          <w:sz w:val="22"/>
          <w:szCs w:val="22"/>
          <w:rtl w:val="0"/>
        </w:rPr>
        <w:t xml:space="preserve">Ở vùng không nhận được LED (cạnh, mặt dưới, vùng khuất): phần dầu TO/RLO vẫn mang nhiều nối đôi không no. Với sự hỗ trợ của drier (Co khởi đầu, Zr tạo mạng, Ca ổn định bề mặt), các nối đôi này tham gia autoxidation: hấp thụ O₂ → hydroperoxide → phân hủy tạo gốc alkoxy và peroxy → phản ứng chéo tạo mạng polymer. Quá trình này không cần ánh sáng và xảy ra chậm hơn nhưng đảm bảo đóng rắn hoàn toàn toàn bộ màng theo thời gian.</w:t>
      </w:r>
      <w:r w:rsidDel="00000000" w:rsidR="00000000" w:rsidRPr="00000000">
        <w:rPr>
          <w:rtl w:val="0"/>
        </w:rPr>
      </w:r>
    </w:p>
    <w:p w:rsidR="00000000" w:rsidDel="00000000" w:rsidP="00000000" w:rsidRDefault="00000000" w:rsidRPr="00000000" w14:paraId="00000104">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9.3. Điều kiện để dual cure thật sự hiệu quả</w:t>
      </w:r>
      <w:r w:rsidDel="00000000" w:rsidR="00000000" w:rsidRPr="00000000">
        <w:rPr>
          <w:rtl w:val="0"/>
        </w:rPr>
      </w:r>
    </w:p>
    <w:p w:rsidR="00000000" w:rsidDel="00000000" w:rsidP="00000000" w:rsidRDefault="00000000" w:rsidRPr="00000000" w14:paraId="00000105">
      <w:pPr>
        <w:spacing w:after="120" w:before="60" w:lineRule="auto"/>
        <w:jc w:val="both"/>
        <w:rPr/>
      </w:pPr>
      <w:r w:rsidDel="00000000" w:rsidR="00000000" w:rsidRPr="00000000">
        <w:rPr>
          <w:rFonts w:ascii="Arial" w:cs="Arial" w:eastAsia="Arial" w:hAnsi="Arial"/>
          <w:color w:val="000000"/>
          <w:sz w:val="22"/>
          <w:szCs w:val="22"/>
          <w:rtl w:val="0"/>
        </w:rPr>
        <w:t xml:space="preserve">Dual cure chỉ có giá trị thực sự nếu thỏa mãn đồng thời:</w:t>
      </w:r>
      <w:r w:rsidDel="00000000" w:rsidR="00000000" w:rsidRPr="00000000">
        <w:rPr>
          <w:rtl w:val="0"/>
        </w:rPr>
      </w:r>
    </w:p>
    <w:p w:rsidR="00000000" w:rsidDel="00000000" w:rsidP="00000000" w:rsidRDefault="00000000" w:rsidRPr="00000000" w14:paraId="000001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6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Vùng chiếu LED cure đủ nhanh (&lt; 30 giây với đèn LED công suất cao ≥ 2 W/cm²).</w:t>
      </w:r>
      <w:r w:rsidDel="00000000" w:rsidR="00000000" w:rsidRPr="00000000">
        <w:rPr>
          <w:rtl w:val="0"/>
        </w:rPr>
      </w:r>
    </w:p>
    <w:p w:rsidR="00000000" w:rsidDel="00000000" w:rsidP="00000000" w:rsidRDefault="00000000" w:rsidRPr="00000000" w14:paraId="000001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6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Vùng không chiếu vẫn có cơ chế oxy hóa hoàn toàn: đòi hỏi drier đủ hoạt tính (không bị ức chế bởi amine), đủ nối đôi (TO/RLO đủ dầu), và thời gian đủ (thường 4–24 giờ tùy điều kiện).</w:t>
      </w: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6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 và drier không xung đột: tránh BP (cần amine) và tránh amine làm phức Co²⁺.</w:t>
      </w: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6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Nước trong hệ W/O không ức chế PI: nước có thể ức chế một số PI nhạy ẩm. TPO và BAPO ít nhạy với ẩm hơn BP.</w:t>
      </w:r>
      <w:r w:rsidDel="00000000" w:rsidR="00000000" w:rsidRPr="00000000">
        <w:rPr>
          <w:rtl w:val="0"/>
        </w:rPr>
      </w:r>
    </w:p>
    <w:p w:rsidR="00000000" w:rsidDel="00000000" w:rsidP="00000000" w:rsidRDefault="00000000" w:rsidRPr="00000000" w14:paraId="0000010A">
      <w:pPr>
        <w:spacing w:after="100" w:before="0" w:lineRule="auto"/>
        <w:rPr/>
      </w:pPr>
      <w:r w:rsidDel="00000000" w:rsidR="00000000" w:rsidRPr="00000000">
        <w:rPr>
          <w:rtl w:val="0"/>
        </w:rPr>
      </w:r>
    </w:p>
    <w:p w:rsidR="00000000" w:rsidDel="00000000" w:rsidP="00000000" w:rsidRDefault="00000000" w:rsidRPr="00000000" w14:paraId="0000010B">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10. Nối đôi của dầu và khả năng tham gia UV/LED cure</w:t>
      </w:r>
      <w:r w:rsidDel="00000000" w:rsidR="00000000" w:rsidRPr="00000000">
        <w:rPr>
          <w:rtl w:val="0"/>
        </w:rPr>
      </w:r>
    </w:p>
    <w:p w:rsidR="00000000" w:rsidDel="00000000" w:rsidP="00000000" w:rsidRDefault="00000000" w:rsidRPr="00000000" w14:paraId="0000010C">
      <w:pPr>
        <w:spacing w:after="120" w:before="60" w:lineRule="auto"/>
        <w:jc w:val="both"/>
        <w:rPr/>
      </w:pPr>
      <w:r w:rsidDel="00000000" w:rsidR="00000000" w:rsidRPr="00000000">
        <w:rPr>
          <w:rFonts w:ascii="Arial" w:cs="Arial" w:eastAsia="Arial" w:hAnsi="Arial"/>
          <w:color w:val="000000"/>
          <w:sz w:val="22"/>
          <w:szCs w:val="22"/>
          <w:rtl w:val="0"/>
        </w:rPr>
        <w:t xml:space="preserve">Tóm tắt quan trọng đã phân tích: nối đôi trong dầu khô CÓ THỂ tham gia vào cơ chế gốc tự do dưới UV/LED, nhưng mức độ và tốc độ phụ thuộc mạnh vào cấu trúc:</w:t>
      </w:r>
      <w:r w:rsidDel="00000000" w:rsidR="00000000" w:rsidRPr="00000000">
        <w:rPr>
          <w:rtl w:val="0"/>
        </w:rPr>
      </w:r>
    </w:p>
    <w:tbl>
      <w:tblPr>
        <w:tblStyle w:val="Table6"/>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1500"/>
        <w:gridCol w:w="1500"/>
        <w:gridCol w:w="1500"/>
        <w:gridCol w:w="2026"/>
        <w:tblGridChange w:id="0">
          <w:tblGrid>
            <w:gridCol w:w="2500"/>
            <w:gridCol w:w="1500"/>
            <w:gridCol w:w="1500"/>
            <w:gridCol w:w="1500"/>
            <w:gridCol w:w="2026"/>
          </w:tblGrid>
        </w:tblGridChange>
      </w:tblGrid>
      <w:tr>
        <w:trPr>
          <w:cantSplit w:val="0"/>
          <w:tblHeader w:val="0"/>
        </w:trPr>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10D">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Loại nối đôi</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10E">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Nguồn</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10F">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UV-reactive</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110">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Oxy hóa</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111">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Vai trò trong dual cure</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12">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Liên hợp (conjugated)α-Eleostearic</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13">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TO ~80%</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14">
            <w:pPr>
              <w:spacing w:after="60" w:before="60" w:lineRule="auto"/>
              <w:jc w:val="left"/>
              <w:rPr/>
            </w:pPr>
            <w:sdt>
              <w:sdtPr>
                <w:id w:val="801014337"/>
                <w:tag w:val="goog_rdk_11"/>
              </w:sdtPr>
              <w:sdtContent>
                <w:r w:rsidDel="00000000" w:rsidR="00000000" w:rsidRPr="00000000">
                  <w:rPr>
                    <w:rFonts w:ascii="Arial Unicode MS" w:cs="Arial Unicode MS" w:eastAsia="Arial Unicode MS" w:hAnsi="Arial Unicode MS"/>
                    <w:b w:val="0"/>
                    <w:bCs w:val="0"/>
                    <w:color w:val="111827"/>
                    <w:sz w:val="21"/>
                    <w:szCs w:val="21"/>
                    <w:rtl w:val="0"/>
                  </w:rPr>
                  <w:t xml:space="preserve">Trung bình ✓</w:t>
                </w:r>
              </w:sdtContent>
            </w:sdt>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15">
            <w:pPr>
              <w:spacing w:after="60" w:before="60" w:lineRule="auto"/>
              <w:jc w:val="left"/>
              <w:rPr/>
            </w:pPr>
            <w:sdt>
              <w:sdtPr>
                <w:id w:val="1170664309"/>
                <w:tag w:val="goog_rdk_12"/>
              </w:sdtPr>
              <w:sdtContent>
                <w:r w:rsidDel="00000000" w:rsidR="00000000" w:rsidRPr="00000000">
                  <w:rPr>
                    <w:rFonts w:ascii="Arial Unicode MS" w:cs="Arial Unicode MS" w:eastAsia="Arial Unicode MS" w:hAnsi="Arial Unicode MS"/>
                    <w:b w:val="0"/>
                    <w:bCs w:val="0"/>
                    <w:color w:val="111827"/>
                    <w:sz w:val="21"/>
                    <w:szCs w:val="21"/>
                    <w:rtl w:val="0"/>
                  </w:rPr>
                  <w:t xml:space="preserve">Cao ✓✓</w:t>
                </w:r>
              </w:sdtContent>
            </w:sdt>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16">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Đóng góp cả hai cơ chế</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17">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Cô lập methylene-interruptedLinolenic (18:3)</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18">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RLO ~57%</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19">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Thấp △</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1A">
            <w:pPr>
              <w:spacing w:after="60" w:before="60" w:lineRule="auto"/>
              <w:jc w:val="left"/>
              <w:rPr/>
            </w:pPr>
            <w:sdt>
              <w:sdtPr>
                <w:id w:val="2068262085"/>
                <w:tag w:val="goog_rdk_13"/>
              </w:sdtPr>
              <w:sdtContent>
                <w:r w:rsidDel="00000000" w:rsidR="00000000" w:rsidRPr="00000000">
                  <w:rPr>
                    <w:rFonts w:ascii="Arial Unicode MS" w:cs="Arial Unicode MS" w:eastAsia="Arial Unicode MS" w:hAnsi="Arial Unicode MS"/>
                    <w:b w:val="0"/>
                    <w:bCs w:val="0"/>
                    <w:color w:val="111827"/>
                    <w:sz w:val="21"/>
                    <w:szCs w:val="21"/>
                    <w:rtl w:val="0"/>
                  </w:rPr>
                  <w:t xml:space="preserve">Cao ✓✓</w:t>
                </w:r>
              </w:sdtContent>
            </w:sdt>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1B">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Chủ yếu oxy hóa</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1C">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Cô lậpLinoleic (18:2)</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1D">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RLO ~15%</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1E">
            <w:pPr>
              <w:spacing w:after="60" w:before="60" w:lineRule="auto"/>
              <w:jc w:val="left"/>
              <w:rPr/>
            </w:pPr>
            <w:sdt>
              <w:sdtPr>
                <w:id w:val="-1448785649"/>
                <w:tag w:val="goog_rdk_14"/>
              </w:sdtPr>
              <w:sdtContent>
                <w:r w:rsidDel="00000000" w:rsidR="00000000" w:rsidRPr="00000000">
                  <w:rPr>
                    <w:rFonts w:ascii="Arial Unicode MS" w:cs="Arial Unicode MS" w:eastAsia="Arial Unicode MS" w:hAnsi="Arial Unicode MS"/>
                    <w:b w:val="0"/>
                    <w:bCs w:val="0"/>
                    <w:color w:val="111827"/>
                    <w:sz w:val="21"/>
                    <w:szCs w:val="21"/>
                    <w:rtl w:val="0"/>
                  </w:rPr>
                  <w:t xml:space="preserve">Rất thấp ✗</w:t>
                </w:r>
              </w:sdtContent>
            </w:sdt>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1F">
            <w:pPr>
              <w:spacing w:after="60" w:before="60" w:lineRule="auto"/>
              <w:jc w:val="left"/>
              <w:rPr/>
            </w:pPr>
            <w:sdt>
              <w:sdtPr>
                <w:id w:val="-1434296989"/>
                <w:tag w:val="goog_rdk_15"/>
              </w:sdtPr>
              <w:sdtContent>
                <w:r w:rsidDel="00000000" w:rsidR="00000000" w:rsidRPr="00000000">
                  <w:rPr>
                    <w:rFonts w:ascii="Arial Unicode MS" w:cs="Arial Unicode MS" w:eastAsia="Arial Unicode MS" w:hAnsi="Arial Unicode MS"/>
                    <w:b w:val="0"/>
                    <w:bCs w:val="0"/>
                    <w:color w:val="111827"/>
                    <w:sz w:val="21"/>
                    <w:szCs w:val="21"/>
                    <w:rtl w:val="0"/>
                  </w:rPr>
                  <w:t xml:space="preserve">Trung bình ✓</w:t>
                </w:r>
              </w:sdtContent>
            </w:sdt>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20">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Oxy hóa là chính</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21">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ĐơnOleic (18:1)</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22">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RLO ~18%</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23">
            <w:pPr>
              <w:spacing w:after="60" w:before="60" w:lineRule="auto"/>
              <w:jc w:val="left"/>
              <w:rPr/>
            </w:pPr>
            <w:sdt>
              <w:sdtPr>
                <w:id w:val="1423514932"/>
                <w:tag w:val="goog_rdk_16"/>
              </w:sdtPr>
              <w:sdtContent>
                <w:r w:rsidDel="00000000" w:rsidR="00000000" w:rsidRPr="00000000">
                  <w:rPr>
                    <w:rFonts w:ascii="Arial Unicode MS" w:cs="Arial Unicode MS" w:eastAsia="Arial Unicode MS" w:hAnsi="Arial Unicode MS"/>
                    <w:b w:val="0"/>
                    <w:bCs w:val="0"/>
                    <w:color w:val="111827"/>
                    <w:sz w:val="21"/>
                    <w:szCs w:val="21"/>
                    <w:rtl w:val="0"/>
                  </w:rPr>
                  <w:t xml:space="preserve">Không ✗</w:t>
                </w:r>
              </w:sdtContent>
            </w:sdt>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24">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Chậm △</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25">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Đóng góp ít</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26">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Acrylate (nếu thêm)</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27">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Monomer ngoại</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28">
            <w:pPr>
              <w:spacing w:after="60" w:before="60" w:lineRule="auto"/>
              <w:jc w:val="left"/>
              <w:rPr/>
            </w:pPr>
            <w:sdt>
              <w:sdtPr>
                <w:id w:val="628511916"/>
                <w:tag w:val="goog_rdk_17"/>
              </w:sdtPr>
              <w:sdtContent>
                <w:r w:rsidDel="00000000" w:rsidR="00000000" w:rsidRPr="00000000">
                  <w:rPr>
                    <w:rFonts w:ascii="Arial Unicode MS" w:cs="Arial Unicode MS" w:eastAsia="Arial Unicode MS" w:hAnsi="Arial Unicode MS"/>
                    <w:b w:val="0"/>
                    <w:bCs w:val="0"/>
                    <w:color w:val="111827"/>
                    <w:sz w:val="21"/>
                    <w:szCs w:val="21"/>
                    <w:rtl w:val="0"/>
                  </w:rPr>
                  <w:t xml:space="preserve">Rất cao ✓✓✓</w:t>
                </w:r>
              </w:sdtContent>
            </w:sdt>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29">
            <w:pPr>
              <w:spacing w:after="60" w:before="60" w:lineRule="auto"/>
              <w:jc w:val="left"/>
              <w:rPr/>
            </w:pPr>
            <w:sdt>
              <w:sdtPr>
                <w:id w:val="1189866491"/>
                <w:tag w:val="goog_rdk_18"/>
              </w:sdtPr>
              <w:sdtContent>
                <w:r w:rsidDel="00000000" w:rsidR="00000000" w:rsidRPr="00000000">
                  <w:rPr>
                    <w:rFonts w:ascii="Arial Unicode MS" w:cs="Arial Unicode MS" w:eastAsia="Arial Unicode MS" w:hAnsi="Arial Unicode MS"/>
                    <w:b w:val="0"/>
                    <w:bCs w:val="0"/>
                    <w:color w:val="111827"/>
                    <w:sz w:val="21"/>
                    <w:szCs w:val="21"/>
                    <w:rtl w:val="0"/>
                  </w:rPr>
                  <w:t xml:space="preserve">Không tự khô ✗</w:t>
                </w:r>
              </w:sdtContent>
            </w:sdt>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2A">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Nguy cơ dính vùng khuất</w:t>
            </w:r>
            <w:r w:rsidDel="00000000" w:rsidR="00000000" w:rsidRPr="00000000">
              <w:rPr>
                <w:rtl w:val="0"/>
              </w:rPr>
            </w:r>
          </w:p>
        </w:tc>
      </w:tr>
    </w:tbl>
    <w:p w:rsidR="00000000" w:rsidDel="00000000" w:rsidP="00000000" w:rsidRDefault="00000000" w:rsidRPr="00000000" w14:paraId="0000012B">
      <w:pPr>
        <w:spacing w:after="100" w:before="0" w:lineRule="auto"/>
        <w:rPr/>
      </w:pPr>
      <w:r w:rsidDel="00000000" w:rsidR="00000000" w:rsidRPr="00000000">
        <w:rPr>
          <w:rtl w:val="0"/>
        </w:rPr>
      </w:r>
    </w:p>
    <w:p w:rsidR="00000000" w:rsidDel="00000000" w:rsidP="00000000" w:rsidRDefault="00000000" w:rsidRPr="00000000" w14:paraId="0000012C">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11. Vấn đề với monomer acrylate tự do trong hệ dual cure</w:t>
      </w:r>
      <w:r w:rsidDel="00000000" w:rsidR="00000000" w:rsidRPr="00000000">
        <w:rPr>
          <w:rtl w:val="0"/>
        </w:rPr>
      </w:r>
    </w:p>
    <w:p w:rsidR="00000000" w:rsidDel="00000000" w:rsidP="00000000" w:rsidRDefault="00000000" w:rsidRPr="00000000" w14:paraId="0000012D">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11.1. Lợi ích khi thêm monomer acrylate</w:t>
      </w:r>
      <w:r w:rsidDel="00000000" w:rsidR="00000000" w:rsidRPr="00000000">
        <w:rPr>
          <w:rtl w:val="0"/>
        </w:rPr>
      </w:r>
    </w:p>
    <w:p w:rsidR="00000000" w:rsidDel="00000000" w:rsidP="00000000" w:rsidRDefault="00000000" w:rsidRPr="00000000" w14:paraId="0000012E">
      <w:pPr>
        <w:spacing w:after="120" w:before="60" w:lineRule="auto"/>
        <w:jc w:val="both"/>
        <w:rPr/>
      </w:pPr>
      <w:r w:rsidDel="00000000" w:rsidR="00000000" w:rsidRPr="00000000">
        <w:rPr>
          <w:rFonts w:ascii="Arial" w:cs="Arial" w:eastAsia="Arial" w:hAnsi="Arial"/>
          <w:color w:val="000000"/>
          <w:sz w:val="22"/>
          <w:szCs w:val="22"/>
          <w:rtl w:val="0"/>
        </w:rPr>
        <w:t xml:space="preserve">Khi thêm monomer acrylate (HDDA, TPGDA, TMPTA...) vào hệ dầu W/O: tăng tốc UV/LED cure đáng kể, tăng độ cứng bề mặt sau chiếu sáng, tăng mật độ mạng ở vùng chiếu sáng và giảm lượng PI cần thiết (do nối đôi acrylate phản ứng nhanh hơn).</w:t>
      </w:r>
      <w:r w:rsidDel="00000000" w:rsidR="00000000" w:rsidRPr="00000000">
        <w:rPr>
          <w:rtl w:val="0"/>
        </w:rPr>
      </w:r>
    </w:p>
    <w:p w:rsidR="00000000" w:rsidDel="00000000" w:rsidP="00000000" w:rsidRDefault="00000000" w:rsidRPr="00000000" w14:paraId="0000012F">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11.2. Rủi ro cốt lõi — vùng khuất</w:t>
      </w:r>
      <w:r w:rsidDel="00000000" w:rsidR="00000000" w:rsidRPr="00000000">
        <w:rPr>
          <w:rtl w:val="0"/>
        </w:rPr>
      </w:r>
    </w:p>
    <w:p w:rsidR="00000000" w:rsidDel="00000000" w:rsidP="00000000" w:rsidRDefault="00000000" w:rsidRPr="00000000" w14:paraId="00000130">
      <w:pPr>
        <w:spacing w:after="120" w:before="60" w:lineRule="auto"/>
        <w:jc w:val="both"/>
        <w:rPr/>
      </w:pPr>
      <w:r w:rsidDel="00000000" w:rsidR="00000000" w:rsidRPr="00000000">
        <w:rPr>
          <w:rFonts w:ascii="Arial" w:cs="Arial" w:eastAsia="Arial" w:hAnsi="Arial"/>
          <w:color w:val="000000"/>
          <w:sz w:val="22"/>
          <w:szCs w:val="22"/>
          <w:rtl w:val="0"/>
        </w:rPr>
        <w:t xml:space="preserve">Nhược điểm quyết định: monomer acrylate tự do KHÔNG tự khô bằng cơ chế oxy hóa và KHÔNG được drier kích hoạt (xem Mục 12). Ở vùng không được chiếu LED, monomer acrylate tồn tại dạng lỏng trong màng. Kết quả có thể là màng dính, vùng khuất mãi không khô hoàn toàn, tăng nhạy dung môi và hóa chất, và migration của monomer chưa phản ứng (vấn đề an toàn và môi trường).</w:t>
      </w:r>
      <w:r w:rsidDel="00000000" w:rsidR="00000000" w:rsidRPr="00000000">
        <w:rPr>
          <w:rtl w:val="0"/>
        </w:rPr>
      </w:r>
    </w:p>
    <w:p w:rsidR="00000000" w:rsidDel="00000000" w:rsidP="00000000" w:rsidRDefault="00000000" w:rsidRPr="00000000" w14:paraId="00000131">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11.3. Triết lý thiết kế công thức</w:t>
      </w:r>
      <w:r w:rsidDel="00000000" w:rsidR="00000000" w:rsidRPr="00000000">
        <w:rPr>
          <w:rtl w:val="0"/>
        </w:rPr>
      </w:r>
    </w:p>
    <w:p w:rsidR="00000000" w:rsidDel="00000000" w:rsidP="00000000" w:rsidRDefault="00000000" w:rsidRPr="00000000" w14:paraId="00000132">
      <w:pPr>
        <w:spacing w:after="120" w:before="60" w:lineRule="auto"/>
        <w:jc w:val="both"/>
        <w:rPr/>
      </w:pPr>
      <w:r w:rsidDel="00000000" w:rsidR="00000000" w:rsidRPr="00000000">
        <w:rPr>
          <w:rFonts w:ascii="Arial" w:cs="Arial" w:eastAsia="Arial" w:hAnsi="Arial"/>
          <w:color w:val="000000"/>
          <w:sz w:val="22"/>
          <w:szCs w:val="22"/>
          <w:rtl w:val="0"/>
        </w:rPr>
        <w:t xml:space="preserve">Đây là khác biệt quan trọng về triết lý: 'Hệ dầu dual cure có UV hỗ trợ' (ít hoặc không có monomer tự do, dầu là nền chính) khác hoàn toàn với 'Hệ UV acrylate có dầu làm nền' (nhiều monomer acrylate, dầu chỉ là thành phần phụ). Hướng thứ nhất an toàn hơn về vùng khuất và phù hợp hơn với ứng dụng dầu lau gỗ. Hướng thứ hai gần hơn với sơn UV công nghiệp và không đúng với triết lý W/O dầu tự khô.</w:t>
      </w:r>
      <w:r w:rsidDel="00000000" w:rsidR="00000000" w:rsidRPr="00000000">
        <w:rPr>
          <w:rtl w:val="0"/>
        </w:rPr>
      </w:r>
    </w:p>
    <w:p w:rsidR="00000000" w:rsidDel="00000000" w:rsidP="00000000" w:rsidRDefault="00000000" w:rsidRPr="00000000" w14:paraId="00000133">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12. Drier không làm khô nối đôi acrylate — cơ chế giải thích</w:t>
      </w:r>
      <w:r w:rsidDel="00000000" w:rsidR="00000000" w:rsidRPr="00000000">
        <w:rPr>
          <w:rtl w:val="0"/>
        </w:rPr>
      </w:r>
    </w:p>
    <w:p w:rsidR="00000000" w:rsidDel="00000000" w:rsidP="00000000" w:rsidRDefault="00000000" w:rsidRPr="00000000" w14:paraId="00000134">
      <w:pPr>
        <w:spacing w:after="120" w:before="60" w:lineRule="auto"/>
        <w:jc w:val="both"/>
        <w:rPr/>
      </w:pPr>
      <w:r w:rsidDel="00000000" w:rsidR="00000000" w:rsidRPr="00000000">
        <w:rPr>
          <w:rFonts w:ascii="Arial" w:cs="Arial" w:eastAsia="Arial" w:hAnsi="Arial"/>
          <w:color w:val="000000"/>
          <w:sz w:val="22"/>
          <w:szCs w:val="22"/>
          <w:rtl w:val="0"/>
        </w:rPr>
        <w:t xml:space="preserve">Drier (siccatives) như cobalt, manganese, zirconium, calcium hoạt động thông qua cơ chế autoxidation của dầu khô:</w:t>
      </w: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Co²⁺/Co³⁺: xúc tác oxy hóa/khử của hydroperoxide tại vị trí allylic kế cận nối đôi dầu. Đây là bước khởi đầu tạo gốc RO· và ROO·.</w:t>
      </w:r>
      <w:r w:rsidDel="00000000" w:rsidR="00000000" w:rsidRPr="00000000">
        <w:rPr>
          <w:rtl w:val="0"/>
        </w:rPr>
      </w:r>
    </w:p>
    <w:p w:rsidR="00000000" w:rsidDel="00000000" w:rsidP="00000000" w:rsidRDefault="00000000" w:rsidRPr="00000000" w14:paraId="000001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Zr⁴⁺: xúc tác tạo liên kết chéo giữa các chuỗi, tăng tốc độ đóng mạng.</w:t>
      </w:r>
      <w:r w:rsidDel="00000000" w:rsidR="00000000" w:rsidRPr="00000000">
        <w:rPr>
          <w:rtl w:val="0"/>
        </w:rPr>
      </w:r>
    </w:p>
    <w:p w:rsidR="00000000" w:rsidDel="00000000" w:rsidP="00000000" w:rsidRDefault="00000000" w:rsidRPr="00000000" w14:paraId="000001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Ca²⁺: ổn định bề mặt, chống nhăn.</w:t>
      </w:r>
      <w:r w:rsidDel="00000000" w:rsidR="00000000" w:rsidRPr="00000000">
        <w:rPr>
          <w:rtl w:val="0"/>
        </w:rPr>
      </w:r>
    </w:p>
    <w:p w:rsidR="00000000" w:rsidDel="00000000" w:rsidP="00000000" w:rsidRDefault="00000000" w:rsidRPr="00000000" w14:paraId="00000138">
      <w:pPr>
        <w:spacing w:after="120" w:before="60" w:lineRule="auto"/>
        <w:jc w:val="both"/>
        <w:rPr/>
      </w:pPr>
      <w:r w:rsidDel="00000000" w:rsidR="00000000" w:rsidRPr="00000000">
        <w:rPr>
          <w:rFonts w:ascii="Arial" w:cs="Arial" w:eastAsia="Arial" w:hAnsi="Arial"/>
          <w:color w:val="000000"/>
          <w:sz w:val="22"/>
          <w:szCs w:val="22"/>
          <w:rtl w:val="0"/>
        </w:rPr>
        <w:t xml:space="preserve">Cơ chế này đặc hiệu với cấu trúc allylic C–H kế cận nối đôi cis của dầu khô. Nối đôi acrylate (CH₂=CH–C=O) không có hydro allylic dễ bị trừu xuất theo cơ chế này, do đó:</w:t>
      </w:r>
      <w:r w:rsidDel="00000000" w:rsidR="00000000" w:rsidRPr="00000000">
        <w:rPr>
          <w:rtl w:val="0"/>
        </w:rPr>
      </w:r>
    </w:p>
    <w:p w:rsidR="00000000" w:rsidDel="00000000" w:rsidP="00000000" w:rsidRDefault="00000000" w:rsidRPr="00000000" w14:paraId="00000139">
      <w:pPr>
        <w:pBdr>
          <w:left w:color="991b1b" w:space="0" w:sz="18" w:val="single"/>
        </w:pBdr>
        <w:shd w:fill="fef2f2" w:val="clear"/>
        <w:spacing w:after="80" w:before="80" w:lineRule="auto"/>
        <w:ind w:left="360" w:right="360" w:firstLine="0"/>
        <w:rPr/>
      </w:pPr>
      <w:r w:rsidDel="00000000" w:rsidR="00000000" w:rsidRPr="00000000">
        <w:rPr>
          <w:rFonts w:ascii="Arial" w:cs="Arial" w:eastAsia="Arial" w:hAnsi="Arial"/>
          <w:color w:val="991b1b"/>
          <w:sz w:val="21"/>
          <w:szCs w:val="21"/>
          <w:rtl w:val="0"/>
        </w:rPr>
        <w:t xml:space="preserve">Drier làm khô nối đôi dầu khô (RLO, TO) theo cơ chế autoxidation. Drier KHÔNG làm khô nối đôi acrylate. Monomer acrylate ở vùng không được chiếu UV/LED sẽ tồn tại không đóng rắn, bất kể có drier hay không.</w:t>
      </w:r>
      <w:r w:rsidDel="00000000" w:rsidR="00000000" w:rsidRPr="00000000">
        <w:rPr>
          <w:rtl w:val="0"/>
        </w:rPr>
      </w:r>
    </w:p>
    <w:p w:rsidR="00000000" w:rsidDel="00000000" w:rsidP="00000000" w:rsidRDefault="00000000" w:rsidRPr="00000000" w14:paraId="0000013A">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13. Định hướng công thức tối ưu từ góc nhìn nghiên cứu</w:t>
      </w:r>
      <w:r w:rsidDel="00000000" w:rsidR="00000000" w:rsidRPr="00000000">
        <w:rPr>
          <w:rtl w:val="0"/>
        </w:rPr>
      </w:r>
    </w:p>
    <w:p w:rsidR="00000000" w:rsidDel="00000000" w:rsidP="00000000" w:rsidRDefault="00000000" w:rsidRPr="00000000" w14:paraId="0000013B">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13.1. Hướng 1 — Hệ dầu W/O thuần + PI (khuyến nghị bắt đầu)</w:t>
      </w:r>
      <w:r w:rsidDel="00000000" w:rsidR="00000000" w:rsidRPr="00000000">
        <w:rPr>
          <w:rtl w:val="0"/>
        </w:rPr>
      </w:r>
    </w:p>
    <w:p w:rsidR="00000000" w:rsidDel="00000000" w:rsidP="00000000" w:rsidRDefault="00000000" w:rsidRPr="00000000" w14:paraId="0000013C">
      <w:pPr>
        <w:spacing w:after="120" w:before="60" w:lineRule="auto"/>
        <w:jc w:val="both"/>
        <w:rPr/>
      </w:pPr>
      <w:r w:rsidDel="00000000" w:rsidR="00000000" w:rsidRPr="00000000">
        <w:rPr>
          <w:rFonts w:ascii="Arial" w:cs="Arial" w:eastAsia="Arial" w:hAnsi="Arial"/>
          <w:color w:val="000000"/>
          <w:sz w:val="22"/>
          <w:szCs w:val="22"/>
          <w:rtl w:val="0"/>
        </w:rPr>
        <w:t xml:space="preserve">Công thức nền:</w:t>
      </w:r>
      <w:r w:rsidDel="00000000" w:rsidR="00000000" w:rsidRPr="00000000">
        <w:rPr>
          <w:rtl w:val="0"/>
        </w:rPr>
      </w:r>
    </w:p>
    <w:p w:rsidR="00000000" w:rsidDel="00000000" w:rsidP="00000000" w:rsidRDefault="00000000" w:rsidRPr="00000000" w14:paraId="000001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30–50% + RLO 20–40% (tổng 60–70%)</w:t>
      </w:r>
      <w:r w:rsidDel="00000000" w:rsidR="00000000" w:rsidRPr="00000000">
        <w:rPr>
          <w:rtl w:val="0"/>
        </w:rPr>
      </w:r>
    </w:p>
    <w:p w:rsidR="00000000" w:rsidDel="00000000" w:rsidP="00000000" w:rsidRDefault="00000000" w:rsidRPr="00000000" w14:paraId="000001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 5–10% (nấu phản ứng trước)</w:t>
      </w:r>
      <w:r w:rsidDel="00000000" w:rsidR="00000000" w:rsidRPr="00000000">
        <w:rPr>
          <w:rtl w:val="0"/>
        </w:rPr>
      </w:r>
    </w:p>
    <w:p w:rsidR="00000000" w:rsidDel="00000000" w:rsidP="00000000" w:rsidRDefault="00000000" w:rsidRPr="00000000" w14:paraId="000001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Mineral spirit / D40: 5–15%</w:t>
      </w:r>
      <w:r w:rsidDel="00000000" w:rsidR="00000000" w:rsidRPr="00000000">
        <w:rPr>
          <w:rtl w:val="0"/>
        </w:rPr>
      </w:r>
    </w:p>
    <w:p w:rsidR="00000000" w:rsidDel="00000000" w:rsidP="00000000" w:rsidRDefault="00000000" w:rsidRPr="00000000" w14:paraId="000001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Span 80 hoặc PGPR: 2–5%</w:t>
      </w:r>
      <w:r w:rsidDel="00000000" w:rsidR="00000000" w:rsidRPr="00000000">
        <w:rPr>
          <w:rtl w:val="0"/>
        </w:rPr>
      </w:r>
    </w:p>
    <w:p w:rsidR="00000000" w:rsidDel="00000000" w:rsidP="00000000" w:rsidRDefault="00000000" w:rsidRPr="00000000" w14:paraId="000001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Nước khử khoáng: 15–25% (nạp chậm)</w:t>
      </w:r>
      <w:r w:rsidDel="00000000" w:rsidR="00000000" w:rsidRPr="00000000">
        <w:rPr>
          <w:rtl w:val="0"/>
        </w:rPr>
      </w:r>
    </w:p>
    <w:p w:rsidR="00000000" w:rsidDel="00000000" w:rsidP="00000000" w:rsidRDefault="00000000" w:rsidRPr="00000000" w14:paraId="000001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 drier (6% Co): 0.05–0.10% tính theo kim loại</w:t>
      </w:r>
      <w:r w:rsidDel="00000000" w:rsidR="00000000" w:rsidRPr="00000000">
        <w:rPr>
          <w:rtl w:val="0"/>
        </w:rPr>
      </w:r>
    </w:p>
    <w:p w:rsidR="00000000" w:rsidDel="00000000" w:rsidP="00000000" w:rsidRDefault="00000000" w:rsidRPr="00000000" w14:paraId="000001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Zr drier (12% Zr): 0.05–0.10% tính theo kim loại</w:t>
      </w:r>
      <w:r w:rsidDel="00000000" w:rsidR="00000000" w:rsidRPr="00000000">
        <w:rPr>
          <w:rtl w:val="0"/>
        </w:rPr>
      </w:r>
    </w:p>
    <w:p w:rsidR="00000000" w:rsidDel="00000000" w:rsidP="00000000" w:rsidRDefault="00000000" w:rsidRPr="00000000" w14:paraId="000001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 drier (10% Ca): 0.05–0.10% tính theo kim loại</w:t>
      </w:r>
      <w:r w:rsidDel="00000000" w:rsidR="00000000" w:rsidRPr="00000000">
        <w:rPr>
          <w:rtl w:val="0"/>
        </w:rPr>
      </w:r>
    </w:p>
    <w:p w:rsidR="00000000" w:rsidDel="00000000" w:rsidP="00000000" w:rsidRDefault="00000000" w:rsidRPr="00000000" w14:paraId="000001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TPO (PI chính): 1.0–2.0%</w:t>
      </w:r>
      <w:r w:rsidDel="00000000" w:rsidR="00000000" w:rsidRPr="00000000">
        <w:rPr>
          <w:rtl w:val="0"/>
        </w:rPr>
      </w:r>
    </w:p>
    <w:p w:rsidR="00000000" w:rsidDel="00000000" w:rsidP="00000000" w:rsidRDefault="00000000" w:rsidRPr="00000000" w14:paraId="000001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MEKO (anti-skinning): 0.1–0.2%</w:t>
      </w:r>
      <w:r w:rsidDel="00000000" w:rsidR="00000000" w:rsidRPr="00000000">
        <w:rPr>
          <w:rtl w:val="0"/>
        </w:rPr>
      </w:r>
    </w:p>
    <w:p w:rsidR="00000000" w:rsidDel="00000000" w:rsidP="00000000" w:rsidRDefault="00000000" w:rsidRPr="00000000" w14:paraId="00000147">
      <w:pPr>
        <w:spacing w:after="120" w:before="60" w:lineRule="auto"/>
        <w:jc w:val="both"/>
        <w:rPr/>
      </w:pPr>
      <w:r w:rsidDel="00000000" w:rsidR="00000000" w:rsidRPr="00000000">
        <w:rPr>
          <w:rFonts w:ascii="Arial" w:cs="Arial" w:eastAsia="Arial" w:hAnsi="Arial"/>
          <w:color w:val="000000"/>
          <w:sz w:val="22"/>
          <w:szCs w:val="22"/>
          <w:rtl w:val="0"/>
        </w:rPr>
        <w:t xml:space="preserve">Ưu điểm: không lo monomer dư; vùng có LED khô trong vài phút; vùng không LED vẫn tự khô sau 4–24h; không mâu thuẫn amine/drier; phù hợp dual cure thật sự.</w:t>
      </w:r>
      <w:r w:rsidDel="00000000" w:rsidR="00000000" w:rsidRPr="00000000">
        <w:rPr>
          <w:rtl w:val="0"/>
        </w:rPr>
      </w:r>
    </w:p>
    <w:p w:rsidR="00000000" w:rsidDel="00000000" w:rsidP="00000000" w:rsidRDefault="00000000" w:rsidRPr="00000000" w14:paraId="00000148">
      <w:pPr>
        <w:spacing w:after="120" w:before="60" w:lineRule="auto"/>
        <w:jc w:val="both"/>
        <w:rPr/>
      </w:pPr>
      <w:r w:rsidDel="00000000" w:rsidR="00000000" w:rsidRPr="00000000">
        <w:rPr>
          <w:rFonts w:ascii="Arial" w:cs="Arial" w:eastAsia="Arial" w:hAnsi="Arial"/>
          <w:color w:val="000000"/>
          <w:sz w:val="22"/>
          <w:szCs w:val="22"/>
          <w:rtl w:val="0"/>
        </w:rPr>
        <w:t xml:space="preserve">Nhược điểm: tốc độ LED cure và độ cứng bề mặt sau chiếu sáng kém hơn hệ acrylate chuyên dụng; có thể cần LED công suất cao (≥ 2 W/cm²).</w:t>
      </w:r>
      <w:r w:rsidDel="00000000" w:rsidR="00000000" w:rsidRPr="00000000">
        <w:rPr>
          <w:rtl w:val="0"/>
        </w:rPr>
      </w:r>
    </w:p>
    <w:p w:rsidR="00000000" w:rsidDel="00000000" w:rsidP="00000000" w:rsidRDefault="00000000" w:rsidRPr="00000000" w14:paraId="00000149">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13.2. Hướng 2 — Hệ dầu + lượng nhỏ monomer acrylate (&lt; 10%)</w:t>
      </w:r>
      <w:r w:rsidDel="00000000" w:rsidR="00000000" w:rsidRPr="00000000">
        <w:rPr>
          <w:rtl w:val="0"/>
        </w:rPr>
      </w:r>
    </w:p>
    <w:p w:rsidR="00000000" w:rsidDel="00000000" w:rsidP="00000000" w:rsidRDefault="00000000" w:rsidRPr="00000000" w14:paraId="0000014A">
      <w:pPr>
        <w:spacing w:after="120" w:before="60" w:lineRule="auto"/>
        <w:jc w:val="both"/>
        <w:rPr/>
      </w:pPr>
      <w:r w:rsidDel="00000000" w:rsidR="00000000" w:rsidRPr="00000000">
        <w:rPr>
          <w:rFonts w:ascii="Arial" w:cs="Arial" w:eastAsia="Arial" w:hAnsi="Arial"/>
          <w:color w:val="000000"/>
          <w:sz w:val="22"/>
          <w:szCs w:val="22"/>
          <w:rtl w:val="0"/>
        </w:rPr>
        <w:t xml:space="preserve">Giúp tăng tốc LED cure và cải thiện độ cứng bề mặt. Phải chấp nhận rủi ro vùng khuất nếu tỷ lệ monomer &gt; 5%. Nên giới hạn monomer ở mức thấp (&lt; 8%) và lựa chọn monomer có áp suất hơi thấp, ít dễ bay hơi (HDDA, TPGDA ưu tiên hơn TMPTA về an toàn). Đây là công thức bán lai, không nên kỳ vọng tính dual cure hoàn toàn.</w:t>
      </w:r>
      <w:r w:rsidDel="00000000" w:rsidR="00000000" w:rsidRPr="00000000">
        <w:rPr>
          <w:rtl w:val="0"/>
        </w:rPr>
      </w:r>
    </w:p>
    <w:p w:rsidR="00000000" w:rsidDel="00000000" w:rsidP="00000000" w:rsidRDefault="00000000" w:rsidRPr="00000000" w14:paraId="0000014B">
      <w:pPr>
        <w:pStyle w:val="Heading2"/>
        <w:spacing w:after="160" w:before="280" w:lineRule="auto"/>
        <w:rPr/>
      </w:pPr>
      <w:r w:rsidDel="00000000" w:rsidR="00000000" w:rsidRPr="00000000">
        <w:rPr>
          <w:rFonts w:ascii="Arial" w:cs="Arial" w:eastAsia="Arial" w:hAnsi="Arial"/>
          <w:b w:val="1"/>
          <w:bCs w:val="1"/>
          <w:color w:val="0f766e"/>
          <w:sz w:val="26"/>
          <w:szCs w:val="26"/>
          <w:rtl w:val="0"/>
        </w:rPr>
        <w:t xml:space="preserve">13.3. Hướng 3 — Gắn nhóm UV-reactive lên mạch dầu</w:t>
      </w:r>
      <w:r w:rsidDel="00000000" w:rsidR="00000000" w:rsidRPr="00000000">
        <w:rPr>
          <w:rtl w:val="0"/>
        </w:rPr>
      </w:r>
    </w:p>
    <w:p w:rsidR="00000000" w:rsidDel="00000000" w:rsidP="00000000" w:rsidRDefault="00000000" w:rsidRPr="00000000" w14:paraId="0000014C">
      <w:pPr>
        <w:spacing w:after="120" w:before="60" w:lineRule="auto"/>
        <w:jc w:val="both"/>
        <w:rPr/>
      </w:pPr>
      <w:r w:rsidDel="00000000" w:rsidR="00000000" w:rsidRPr="00000000">
        <w:rPr>
          <w:rFonts w:ascii="Arial" w:cs="Arial" w:eastAsia="Arial" w:hAnsi="Arial"/>
          <w:color w:val="000000"/>
          <w:sz w:val="22"/>
          <w:szCs w:val="22"/>
          <w:rtl w:val="0"/>
        </w:rPr>
        <w:t xml:space="preserve">Đây là hướng nghiên cứu sâu và hợp lý về mặt hóa học nhất cho mục tiêu dài hạn: acrylate hóa dầu malein hóa bằng 2-hydroxyethyl acrylate (HEA) hoặc glycidyl methacrylate (GMA). Khi đó nối đôi acrylate được gắn cộng hóa trị lên mạch dầu, không còn là monomer tự do. Lợi ích: tính dual cure tốt hơn, giảm migration monomer, tăng tích hợp hệ. Tuy nhiên đây là hướng khó hơn và cần nghiên cứu từng bước riêng.</w:t>
      </w:r>
      <w:r w:rsidDel="00000000" w:rsidR="00000000" w:rsidRPr="00000000">
        <w:rPr>
          <w:rtl w:val="0"/>
        </w:rPr>
      </w:r>
    </w:p>
    <w:p w:rsidR="00000000" w:rsidDel="00000000" w:rsidP="00000000" w:rsidRDefault="00000000" w:rsidRPr="00000000" w14:paraId="0000014D">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14. Đề xuất lộ trình nghiên cứu thực nghiệm</w:t>
      </w:r>
      <w:r w:rsidDel="00000000" w:rsidR="00000000" w:rsidRPr="00000000">
        <w:rPr>
          <w:rtl w:val="0"/>
        </w:rPr>
      </w:r>
    </w:p>
    <w:tbl>
      <w:tblPr>
        <w:tblStyle w:val="Table7"/>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2100"/>
        <w:gridCol w:w="3226"/>
        <w:gridCol w:w="2500"/>
        <w:tblGridChange w:id="0">
          <w:tblGrid>
            <w:gridCol w:w="1200"/>
            <w:gridCol w:w="2100"/>
            <w:gridCol w:w="3226"/>
            <w:gridCol w:w="2500"/>
          </w:tblGrid>
        </w:tblGridChange>
      </w:tblGrid>
      <w:tr>
        <w:trPr>
          <w:cantSplit w:val="0"/>
          <w:tblHeader w:val="0"/>
        </w:trPr>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14E">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Giai đoạn</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14F">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Mục tiêu</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150">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Thí nghiệm chính</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151">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Tiêu chí pass</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eff6ff" w:val="clear"/>
            <w:tcMar>
              <w:top w:w="80.0" w:type="dxa"/>
              <w:left w:w="140.0" w:type="dxa"/>
              <w:bottom w:w="80.0" w:type="dxa"/>
              <w:right w:w="140.0" w:type="dxa"/>
            </w:tcMar>
          </w:tcPr>
          <w:p w:rsidR="00000000" w:rsidDel="00000000" w:rsidP="00000000" w:rsidRDefault="00000000" w:rsidRPr="00000000" w14:paraId="00000152">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GĐ 1(4–6 tuần)</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eff6ff" w:val="clear"/>
            <w:tcMar>
              <w:top w:w="80.0" w:type="dxa"/>
              <w:left w:w="140.0" w:type="dxa"/>
              <w:bottom w:w="80.0" w:type="dxa"/>
              <w:right w:w="140.0" w:type="dxa"/>
            </w:tcMar>
          </w:tcPr>
          <w:p w:rsidR="00000000" w:rsidDel="00000000" w:rsidP="00000000" w:rsidRDefault="00000000" w:rsidRPr="00000000" w14:paraId="00000153">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Thiết lập hệ W/O nền ổn định</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eff6ff" w:val="clear"/>
            <w:tcMar>
              <w:top w:w="80.0" w:type="dxa"/>
              <w:left w:w="140.0" w:type="dxa"/>
              <w:bottom w:w="80.0" w:type="dxa"/>
              <w:right w:w="140.0" w:type="dxa"/>
            </w:tcMar>
          </w:tcPr>
          <w:p w:rsidR="00000000" w:rsidDel="00000000" w:rsidP="00000000" w:rsidRDefault="00000000" w:rsidRPr="00000000" w14:paraId="00000154">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DOE: TO/RLO (3 mức) × MA% (3 mức) × Span 80% (2 mức); đo AV, viscosity, ổn định nhũ 30 ngày</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eff6ff" w:val="clear"/>
            <w:tcMar>
              <w:top w:w="80.0" w:type="dxa"/>
              <w:left w:w="140.0" w:type="dxa"/>
              <w:bottom w:w="80.0" w:type="dxa"/>
              <w:right w:w="140.0" w:type="dxa"/>
            </w:tcMar>
          </w:tcPr>
          <w:p w:rsidR="00000000" w:rsidDel="00000000" w:rsidP="00000000" w:rsidRDefault="00000000" w:rsidRPr="00000000" w14:paraId="00000155">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Nhũ ổn định ≥ 30 ngày, không tách pha, kích thước giọt &lt; 5 µm</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56">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GĐ 2(4–6 tuần)</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57">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Đánh giá cơ chế tự khô oxy hóa</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58">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So sánh: có/không nhũ hóa, có/không amin, loại và hàm lượng drier; đo thời gian khô bề mặt (set-to-touch) và khô sâu (through-dry)</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59">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Khô bề mặt &lt; 2h, khô sâu &lt; 24h, không dính ở vùng khuất</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eff6ff" w:val="clear"/>
            <w:tcMar>
              <w:top w:w="80.0" w:type="dxa"/>
              <w:left w:w="140.0" w:type="dxa"/>
              <w:bottom w:w="80.0" w:type="dxa"/>
              <w:right w:w="140.0" w:type="dxa"/>
            </w:tcMar>
          </w:tcPr>
          <w:p w:rsidR="00000000" w:rsidDel="00000000" w:rsidP="00000000" w:rsidRDefault="00000000" w:rsidRPr="00000000" w14:paraId="0000015A">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GĐ 3(4–6 tuần)</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eff6ff" w:val="clear"/>
            <w:tcMar>
              <w:top w:w="80.0" w:type="dxa"/>
              <w:left w:w="140.0" w:type="dxa"/>
              <w:bottom w:w="80.0" w:type="dxa"/>
              <w:right w:w="140.0" w:type="dxa"/>
            </w:tcMar>
          </w:tcPr>
          <w:p w:rsidR="00000000" w:rsidDel="00000000" w:rsidP="00000000" w:rsidRDefault="00000000" w:rsidRPr="00000000" w14:paraId="0000015B">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Bổ sung LED cure, đánh giá dual cure</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eff6ff" w:val="clear"/>
            <w:tcMar>
              <w:top w:w="80.0" w:type="dxa"/>
              <w:left w:w="140.0" w:type="dxa"/>
              <w:bottom w:w="80.0" w:type="dxa"/>
              <w:right w:w="140.0" w:type="dxa"/>
            </w:tcMar>
          </w:tcPr>
          <w:p w:rsidR="00000000" w:rsidDel="00000000" w:rsidP="00000000" w:rsidRDefault="00000000" w:rsidRPr="00000000" w14:paraId="0000015C">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Chọn PI (TPO vs BAPO), hàm lượng PI (1–2%), đèn LED (365/385/395/405 nm), đo độ cứng (Persoz/König), độ bám, vùng khuất sáng 24h/72h</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eff6ff" w:val="clear"/>
            <w:tcMar>
              <w:top w:w="80.0" w:type="dxa"/>
              <w:left w:w="140.0" w:type="dxa"/>
              <w:bottom w:w="80.0" w:type="dxa"/>
              <w:right w:w="140.0" w:type="dxa"/>
            </w:tcMar>
          </w:tcPr>
          <w:p w:rsidR="00000000" w:rsidDel="00000000" w:rsidP="00000000" w:rsidRDefault="00000000" w:rsidRPr="00000000" w14:paraId="0000015D">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Vùng LED: Persoz &gt; 60s sau 5 phút; vùng khuất: không dính sau 24h</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5E">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GĐ 4(6–8 tuần)</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5F">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Nâng cấp và ứng dụng hóa</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60">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Thử lượng nhỏ monomer HDDA/TPGDA (&lt; 8%), đánh giá rủi ro vùng khuất; thử thi công thực tế trên mẫu gỗ Ash, Oak, Teak</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61">
            <w:pPr>
              <w:spacing w:after="60" w:before="60" w:lineRule="auto"/>
              <w:jc w:val="left"/>
              <w:rPr/>
            </w:pPr>
            <w:sdt>
              <w:sdtPr>
                <w:id w:val="-1102777915"/>
                <w:tag w:val="goog_rdk_19"/>
              </w:sdtPr>
              <w:sdtContent>
                <w:r w:rsidDel="00000000" w:rsidR="00000000" w:rsidRPr="00000000">
                  <w:rPr>
                    <w:rFonts w:ascii="Arial Unicode MS" w:cs="Arial Unicode MS" w:eastAsia="Arial Unicode MS" w:hAnsi="Arial Unicode MS"/>
                    <w:b w:val="0"/>
                    <w:bCs w:val="0"/>
                    <w:color w:val="111827"/>
                    <w:sz w:val="21"/>
                    <w:szCs w:val="21"/>
                    <w:rtl w:val="0"/>
                  </w:rPr>
                  <w:t xml:space="preserve">Cạnh/ngóc ngách: khô hoàn toàn sau 48h. Chống nước (ASTM D870) ≥ 24h</w:t>
                </w:r>
              </w:sdtContent>
            </w:sdt>
            <w:r w:rsidDel="00000000" w:rsidR="00000000" w:rsidRPr="00000000">
              <w:rPr>
                <w:rtl w:val="0"/>
              </w:rPr>
            </w:r>
          </w:p>
        </w:tc>
      </w:tr>
    </w:tbl>
    <w:p w:rsidR="00000000" w:rsidDel="00000000" w:rsidP="00000000" w:rsidRDefault="00000000" w:rsidRPr="00000000" w14:paraId="00000162">
      <w:pPr>
        <w:spacing w:after="100" w:before="0" w:lineRule="auto"/>
        <w:rPr/>
      </w:pPr>
      <w:r w:rsidDel="00000000" w:rsidR="00000000" w:rsidRPr="00000000">
        <w:rPr>
          <w:rtl w:val="0"/>
        </w:rPr>
      </w:r>
    </w:p>
    <w:p w:rsidR="00000000" w:rsidDel="00000000" w:rsidP="00000000" w:rsidRDefault="00000000" w:rsidRPr="00000000" w14:paraId="00000163">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15. Kết luận tổng hợp</w:t>
      </w:r>
      <w:r w:rsidDel="00000000" w:rsidR="00000000" w:rsidRPr="00000000">
        <w:rPr>
          <w:rtl w:val="0"/>
        </w:rPr>
      </w:r>
    </w:p>
    <w:p w:rsidR="00000000" w:rsidDel="00000000" w:rsidP="00000000" w:rsidRDefault="00000000" w:rsidRPr="00000000" w14:paraId="00000164">
      <w:pPr>
        <w:spacing w:after="120" w:before="60" w:lineRule="auto"/>
        <w:jc w:val="both"/>
        <w:rPr/>
      </w:pPr>
      <w:r w:rsidDel="00000000" w:rsidR="00000000" w:rsidRPr="00000000">
        <w:rPr>
          <w:rFonts w:ascii="Arial" w:cs="Arial" w:eastAsia="Arial" w:hAnsi="Arial"/>
          <w:color w:val="000000"/>
          <w:sz w:val="22"/>
          <w:szCs w:val="22"/>
          <w:rtl w:val="0"/>
        </w:rPr>
        <w:t xml:space="preserve">Toàn bộ phân tích cho thấy hệ nhũ tương W/O trên nền dầu malein hóa (RLO/TO + MA) là hướng nghiên cứu có giá trị thực tiễn và tiềm năng cao, đặc biệt khi định hướng về hai ứng dụng cụ thể: dầu lau gỗ hệ nước VOC thấp và dầu lau sấy LED dual cure. Mười kết luận chính:</w:t>
      </w:r>
      <w:r w:rsidDel="00000000" w:rsidR="00000000" w:rsidRPr="00000000">
        <w:rPr>
          <w:rtl w:val="0"/>
        </w:rPr>
      </w:r>
    </w:p>
    <w:p w:rsidR="00000000" w:rsidDel="00000000" w:rsidP="00000000" w:rsidRDefault="00000000" w:rsidRPr="00000000" w14:paraId="000001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W/O và O/W khác bản chất, không chỉ khác tên.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Pha liên tục là dầu giúp W/O phù hợp với dầu lau gỗ, dung môi không phân cực và cơ chế tự khô oxy hóa. O/W không thể pha thêm mineral spirit mà không phá nhũ.</w:t>
      </w:r>
      <w:r w:rsidDel="00000000" w:rsidR="00000000" w:rsidRPr="00000000">
        <w:rPr>
          <w:rtl w:val="0"/>
        </w:rPr>
      </w:r>
    </w:p>
    <w:p w:rsidR="00000000" w:rsidDel="00000000" w:rsidP="00000000" w:rsidRDefault="00000000" w:rsidRPr="00000000" w14:paraId="000001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HLB là chìa khóa thiết kế W/O.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Chất nhũ hóa HLB 3–6 (Span 80, PGPR) phù hợp; Tween 80 (HLB 15) sẽ đảo pha sang O/W.</w:t>
      </w:r>
      <w:r w:rsidDel="00000000" w:rsidR="00000000" w:rsidRPr="00000000">
        <w:rPr>
          <w:rtl w:val="0"/>
        </w:rPr>
      </w:r>
    </w:p>
    <w:p w:rsidR="00000000" w:rsidDel="00000000" w:rsidP="00000000" w:rsidRDefault="00000000" w:rsidRPr="00000000" w14:paraId="000001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Cơ chế phản ứng MA cần chính xác.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 phản ứng Diels-Alder trực tiếp do α-eleostearic acid đã là diene liên hợp. RLO chủ yếu qua ene reaction với nối đôi cô lập và Diels-Alder sau isomer hóa nhiệt. Hai cơ chế khác nhau, ảnh hưởng đến điều kiện nấu và AV mục tiêu.</w:t>
      </w:r>
      <w:r w:rsidDel="00000000" w:rsidR="00000000" w:rsidRPr="00000000">
        <w:rPr>
          <w:rtl w:val="0"/>
        </w:rPr>
      </w:r>
    </w:p>
    <w:p w:rsidR="00000000" w:rsidDel="00000000" w:rsidP="00000000" w:rsidRDefault="00000000" w:rsidRPr="00000000" w14:paraId="000001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TO có lợi thế liên hợp trong dual cure.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Nối đôi liên hợp của α-eleostearic acid UV-reactive hơn nối đôi cô lập của RLO. Hệ LED dual cure nên dùng TO/RLO = 40/60 đến 60/40.</w:t>
      </w: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Không dùng amin nếu mục tiêu là W/O nhanh khô.</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Amin làm lệch HLB sang O/W VÀ tạo phức ức chế drier Co²⁺ — hai tác động tiêu cực đồng thời.</w:t>
      </w:r>
      <w:r w:rsidDel="00000000" w:rsidR="00000000" w:rsidRPr="00000000">
        <w:rPr>
          <w:rtl w:val="0"/>
        </w:rPr>
      </w:r>
    </w:p>
    <w:p w:rsidR="00000000" w:rsidDel="00000000" w:rsidP="00000000" w:rsidRDefault="00000000" w:rsidRPr="00000000" w14:paraId="000001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Benzophenone không phù hợp cho hệ này.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BP cần amine co-initiator (mâu thuẫn với hệ drier/HLB), hấp thụ kém với LED 385–405 nm. Ưu tiên TPO hoặc Irgacure 819 (BAPO).</w:t>
      </w:r>
      <w:r w:rsidDel="00000000" w:rsidR="00000000" w:rsidRPr="00000000">
        <w:rPr>
          <w:rtl w:val="0"/>
        </w:rPr>
      </w:r>
    </w:p>
    <w:p w:rsidR="00000000" w:rsidDel="00000000" w:rsidP="00000000" w:rsidRDefault="00000000" w:rsidRPr="00000000" w14:paraId="000001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Dual cure thật sự đòi hỏi cả hai cơ chế hoạt động độc lập.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Vùng LED cure nhanh; vùng khuất tự khô oxy hóa. Không có mâu thuẫn PI/drier/amine.</w:t>
      </w:r>
      <w:r w:rsidDel="00000000" w:rsidR="00000000" w:rsidRPr="00000000">
        <w:rPr>
          <w:rtl w:val="0"/>
        </w:rPr>
      </w:r>
    </w:p>
    <w:p w:rsidR="00000000" w:rsidDel="00000000" w:rsidP="00000000" w:rsidRDefault="00000000" w:rsidRPr="00000000" w14:paraId="000001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(8) Monomer acrylate tự do là con dao hai lưỡi.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Tăng tốc cure vùng chiếu nhưng gây dính vùng khuất vì không tự khô và drier không tác động lên nối đôi acrylate.</w:t>
      </w:r>
      <w:r w:rsidDel="00000000" w:rsidR="00000000" w:rsidRPr="00000000">
        <w:rPr>
          <w:rtl w:val="0"/>
        </w:rPr>
      </w:r>
    </w:p>
    <w:p w:rsidR="00000000" w:rsidDel="00000000" w:rsidP="00000000" w:rsidRDefault="00000000" w:rsidRPr="00000000" w14:paraId="000001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(9) Hướng khởi đầu tối ưu: hệ dầu W/O thuần + TPO/BAPO, không monomer acrylate tự do.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Đây là nền tảng nghiên cứu vững nhất trước khi mở rộng sang hệ lai phức tạp hơn.</w:t>
      </w:r>
      <w:r w:rsidDel="00000000" w:rsidR="00000000" w:rsidRPr="00000000">
        <w:rPr>
          <w:rtl w:val="0"/>
        </w:rPr>
      </w:r>
    </w:p>
    <w:p w:rsidR="00000000" w:rsidDel="00000000" w:rsidP="00000000" w:rsidRDefault="00000000" w:rsidRPr="00000000" w14:paraId="000001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(10) Lộ trình 4 giai đoạn thực nghiệm rõ ràng và có thể triển khai.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GĐ1 thiết lập W/O, GĐ2 tự khô, GĐ3 LED, GĐ4 nâng cấp và ứng dụng hóa thực tế.</w:t>
      </w:r>
      <w:r w:rsidDel="00000000" w:rsidR="00000000" w:rsidRPr="00000000">
        <w:rPr>
          <w:rtl w:val="0"/>
        </w:rPr>
      </w:r>
    </w:p>
    <w:p w:rsidR="00000000" w:rsidDel="00000000" w:rsidP="00000000" w:rsidRDefault="00000000" w:rsidRPr="00000000" w14:paraId="0000016F">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16. Định hướng tiếp theo</w:t>
      </w:r>
      <w:r w:rsidDel="00000000" w:rsidR="00000000" w:rsidRPr="00000000">
        <w:rPr>
          <w:rtl w:val="0"/>
        </w:rPr>
      </w:r>
    </w:p>
    <w:p w:rsidR="00000000" w:rsidDel="00000000" w:rsidP="00000000" w:rsidRDefault="00000000" w:rsidRPr="00000000" w14:paraId="00000170">
      <w:pPr>
        <w:spacing w:after="120" w:before="60" w:lineRule="auto"/>
        <w:jc w:val="both"/>
        <w:rPr/>
      </w:pPr>
      <w:r w:rsidDel="00000000" w:rsidR="00000000" w:rsidRPr="00000000">
        <w:rPr>
          <w:rFonts w:ascii="Arial" w:cs="Arial" w:eastAsia="Arial" w:hAnsi="Arial"/>
          <w:color w:val="000000"/>
          <w:sz w:val="22"/>
          <w:szCs w:val="22"/>
          <w:rtl w:val="0"/>
        </w:rPr>
        <w:t xml:space="preserve">Dựa trên báo cáo này, các bước ưu tiên:</w:t>
      </w:r>
      <w:r w:rsidDel="00000000" w:rsidR="00000000" w:rsidRPr="00000000">
        <w:rPr>
          <w:rtl w:val="0"/>
        </w:rPr>
      </w:r>
    </w:p>
    <w:p w:rsidR="00000000" w:rsidDel="00000000" w:rsidP="00000000" w:rsidRDefault="00000000" w:rsidRPr="00000000" w14:paraId="000001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Xây dựng công thức pilot 100 g theo Hướng 1 (Mục 13.1).</w:t>
      </w:r>
      <w:r w:rsidDel="00000000" w:rsidR="00000000" w:rsidRPr="00000000">
        <w:rPr>
          <w:rtl w:val="0"/>
        </w:rPr>
      </w:r>
    </w:p>
    <w:p w:rsidR="00000000" w:rsidDel="00000000" w:rsidP="00000000" w:rsidRDefault="00000000" w:rsidRPr="00000000" w14:paraId="000001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Lập ma trận DOE: TO/RLO/MA/nước/Span 80 — ít nhất 9 điểm thực nghiệm.</w:t>
      </w:r>
      <w:r w:rsidDel="00000000" w:rsidR="00000000" w:rsidRPr="00000000">
        <w:rPr>
          <w:rtl w:val="0"/>
        </w:rPr>
      </w:r>
    </w:p>
    <w:p w:rsidR="00000000" w:rsidDel="00000000" w:rsidP="00000000" w:rsidRDefault="00000000" w:rsidRPr="00000000" w14:paraId="000001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Mua TPO (ưu tiên) hoặc Irgacure 819 và thiết lập đèn LED 385 hoặc 395 nm làm chuẩn.</w:t>
      </w:r>
      <w:r w:rsidDel="00000000" w:rsidR="00000000" w:rsidRPr="00000000">
        <w:rPr>
          <w:rtl w:val="0"/>
        </w:rPr>
      </w:r>
    </w:p>
    <w:p w:rsidR="00000000" w:rsidDel="00000000" w:rsidP="00000000" w:rsidRDefault="00000000" w:rsidRPr="00000000" w14:paraId="000001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Kiểm tra đồng thời: ổn định nhũ, độ nhớt, thi công, khô bề mặt, khô sâu, Persoz/König, bám dính, chống nước, dính ở vùng khuất sáng.</w:t>
      </w:r>
      <w:r w:rsidDel="00000000" w:rsidR="00000000" w:rsidRPr="00000000">
        <w:rPr>
          <w:rtl w:val="0"/>
        </w:rPr>
      </w:r>
    </w:p>
    <w:p w:rsidR="00000000" w:rsidDel="00000000" w:rsidP="00000000" w:rsidRDefault="00000000" w:rsidRPr="00000000" w14:paraId="00000175">
      <w:pPr>
        <w:spacing w:after="120" w:before="60" w:lineRule="auto"/>
        <w:jc w:val="both"/>
        <w:rPr/>
      </w:pPr>
      <w:r w:rsidDel="00000000" w:rsidR="00000000" w:rsidRPr="00000000">
        <w:rPr>
          <w:rFonts w:ascii="Arial" w:cs="Arial" w:eastAsia="Arial" w:hAnsi="Arial"/>
          <w:color w:val="000000"/>
          <w:sz w:val="22"/>
          <w:szCs w:val="22"/>
          <w:rtl w:val="0"/>
        </w:rPr>
        <w:t xml:space="preserve">Nếu kết quả pilot GĐ 1–2 khả quan, mở rộng sang:</w:t>
      </w:r>
      <w:r w:rsidDel="00000000" w:rsidR="00000000" w:rsidRPr="00000000">
        <w:rPr>
          <w:rtl w:val="0"/>
        </w:rPr>
      </w:r>
    </w:p>
    <w:p w:rsidR="00000000" w:rsidDel="00000000" w:rsidP="00000000" w:rsidRDefault="00000000" w:rsidRPr="00000000" w14:paraId="000001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Hệ có oligomer UV hóa dầu (hướng gắn HEA/GMA lên dầu malein hóa).</w:t>
      </w:r>
      <w:r w:rsidDel="00000000" w:rsidR="00000000" w:rsidRPr="00000000">
        <w:rPr>
          <w:rtl w:val="0"/>
        </w:rPr>
      </w:r>
    </w:p>
    <w:p w:rsidR="00000000" w:rsidDel="00000000" w:rsidP="00000000" w:rsidRDefault="00000000" w:rsidRPr="00000000" w14:paraId="000001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Hệ coating ngoài trời (deck oil, garden furniture).</w:t>
      </w:r>
      <w:r w:rsidDel="00000000" w:rsidR="00000000" w:rsidRPr="00000000">
        <w:rPr>
          <w:rtl w:val="0"/>
        </w:rPr>
      </w:r>
    </w:p>
    <w:p w:rsidR="00000000" w:rsidDel="00000000" w:rsidP="00000000" w:rsidRDefault="00000000" w:rsidRPr="00000000" w14:paraId="000001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Hệ stain/sealer W/O chuyên dụng cho gỗ Ash, Oak, Teak.</w:t>
      </w:r>
      <w:r w:rsidDel="00000000" w:rsidR="00000000" w:rsidRPr="00000000">
        <w:rPr>
          <w:rtl w:val="0"/>
        </w:rPr>
      </w:r>
    </w:p>
    <w:p w:rsidR="00000000" w:rsidDel="00000000" w:rsidP="00000000" w:rsidRDefault="00000000" w:rsidRPr="00000000" w14:paraId="000001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Ứng dụng dây chuyền liên tục: roller coater + LED tunnel cho đồ nội thất Bình Dương/Đồng Nai.</w:t>
      </w:r>
      <w:r w:rsidDel="00000000" w:rsidR="00000000" w:rsidRPr="00000000">
        <w:rPr>
          <w:rtl w:val="0"/>
        </w:rPr>
      </w:r>
    </w:p>
    <w:p w:rsidR="00000000" w:rsidDel="00000000" w:rsidP="00000000" w:rsidRDefault="00000000" w:rsidRPr="00000000" w14:paraId="0000017A">
      <w:pPr>
        <w:pStyle w:val="Heading1"/>
        <w:pBdr>
          <w:bottom w:color="1b3a6b" w:space="0" w:sz="8" w:val="single"/>
        </w:pBdr>
        <w:spacing w:after="200" w:before="360" w:lineRule="auto"/>
        <w:rPr/>
      </w:pPr>
      <w:r w:rsidDel="00000000" w:rsidR="00000000" w:rsidRPr="00000000">
        <w:rPr>
          <w:rFonts w:ascii="Arial" w:cs="Arial" w:eastAsia="Arial" w:hAnsi="Arial"/>
          <w:b w:val="1"/>
          <w:bCs w:val="1"/>
          <w:color w:val="1b3a6b"/>
          <w:sz w:val="32"/>
          <w:szCs w:val="32"/>
          <w:rtl w:val="0"/>
        </w:rPr>
        <w:t xml:space="preserve">PHỤ LỤC: ĐÁNH GIÁ VÀ RÀ SOÁT TÀI LIỆU</w:t>
      </w:r>
      <w:r w:rsidDel="00000000" w:rsidR="00000000" w:rsidRPr="00000000">
        <w:rPr>
          <w:rtl w:val="0"/>
        </w:rPr>
      </w:r>
    </w:p>
    <w:tbl>
      <w:tblPr>
        <w:tblStyle w:val="Table8"/>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1200"/>
        <w:gridCol w:w="5326"/>
        <w:tblGridChange w:id="0">
          <w:tblGrid>
            <w:gridCol w:w="2500"/>
            <w:gridCol w:w="1200"/>
            <w:gridCol w:w="5326"/>
          </w:tblGrid>
        </w:tblGridChange>
      </w:tblGrid>
      <w:tr>
        <w:trPr>
          <w:cantSplit w:val="0"/>
          <w:tblHeader w:val="0"/>
        </w:trPr>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17B">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Chiều đánh giá</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17C">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Điểm</w:t>
            </w:r>
            <w:r w:rsidDel="00000000" w:rsidR="00000000" w:rsidRPr="00000000">
              <w:rPr>
                <w:rtl w:val="0"/>
              </w:rPr>
            </w:r>
          </w:p>
        </w:tc>
        <w:tc>
          <w:tcPr>
            <w:tcBorders>
              <w:top w:color="1b3a6b" w:space="0" w:sz="4" w:val="single"/>
              <w:left w:color="1b3a6b" w:space="0" w:sz="4" w:val="single"/>
              <w:bottom w:color="1b3a6b" w:space="0" w:sz="4" w:val="single"/>
              <w:right w:color="1b3a6b" w:space="0" w:sz="4" w:val="single"/>
            </w:tcBorders>
            <w:shd w:fill="1b3a6b" w:val="clear"/>
            <w:tcMar>
              <w:top w:w="80.0" w:type="dxa"/>
              <w:left w:w="140.0" w:type="dxa"/>
              <w:bottom w:w="80.0" w:type="dxa"/>
              <w:right w:w="140.0" w:type="dxa"/>
            </w:tcMar>
          </w:tcPr>
          <w:p w:rsidR="00000000" w:rsidDel="00000000" w:rsidP="00000000" w:rsidRDefault="00000000" w:rsidRPr="00000000" w14:paraId="0000017D">
            <w:pPr>
              <w:spacing w:after="60" w:before="60" w:lineRule="auto"/>
              <w:jc w:val="center"/>
              <w:rPr/>
            </w:pPr>
            <w:r w:rsidDel="00000000" w:rsidR="00000000" w:rsidRPr="00000000">
              <w:rPr>
                <w:rFonts w:ascii="Arial" w:cs="Arial" w:eastAsia="Arial" w:hAnsi="Arial"/>
                <w:b w:val="1"/>
                <w:bCs w:val="1"/>
                <w:color w:val="ffffff"/>
                <w:sz w:val="21"/>
                <w:szCs w:val="21"/>
                <w:rtl w:val="0"/>
              </w:rPr>
              <w:t xml:space="preserve">Nhận xét</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7E">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Cấu trúc &amp; logic</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7F">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8.5/10</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80">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Mạch lạc, 16 mục logic; phiên bản này đã giải quyết mâu thuẫn BP/amine</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81">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Độ chính xác hóa học</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82">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9/10</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83">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Đã sửa cơ chế MA (D-A/ene), lợi thế TO liên hợp, amine-drier interaction</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84">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Độ bao phủ nội dung</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85">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9/10</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86">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Bổ sung bảng PI cho LED, phân biệt RLO/TO trong UV, thành phần acid béo</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87">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Dữ liệu thực hành</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88">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9/10</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89">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Công thức W/O cụ thể, bảng PI, DOE giai đoạn, tiêu chí pass rõ ràng</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8A">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Giá trị ứng dụng</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8B">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9.5/10</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fffff" w:val="clear"/>
            <w:tcMar>
              <w:top w:w="80.0" w:type="dxa"/>
              <w:left w:w="140.0" w:type="dxa"/>
              <w:bottom w:w="80.0" w:type="dxa"/>
              <w:right w:w="140.0" w:type="dxa"/>
            </w:tcMar>
          </w:tcPr>
          <w:p w:rsidR="00000000" w:rsidDel="00000000" w:rsidP="00000000" w:rsidRDefault="00000000" w:rsidRPr="00000000" w14:paraId="0000018C">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Bổ sung ứng dụng dầu lau hệ nước và LED cure với tính actionable cao</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8D">
            <w:pPr>
              <w:spacing w:after="60" w:before="60" w:lineRule="auto"/>
              <w:jc w:val="left"/>
              <w:rPr/>
            </w:pPr>
            <w:r w:rsidDel="00000000" w:rsidR="00000000" w:rsidRPr="00000000">
              <w:rPr>
                <w:rFonts w:ascii="Arial" w:cs="Arial" w:eastAsia="Arial" w:hAnsi="Arial"/>
                <w:b w:val="1"/>
                <w:bCs w:val="1"/>
                <w:color w:val="111827"/>
                <w:sz w:val="21"/>
                <w:szCs w:val="21"/>
                <w:rtl w:val="0"/>
              </w:rPr>
              <w:t xml:space="preserve">Trình bày &amp; văn phong</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8E">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8.5/10</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f1f5f9" w:val="clear"/>
            <w:tcMar>
              <w:top w:w="80.0" w:type="dxa"/>
              <w:left w:w="140.0" w:type="dxa"/>
              <w:bottom w:w="80.0" w:type="dxa"/>
              <w:right w:w="140.0" w:type="dxa"/>
            </w:tcMar>
          </w:tcPr>
          <w:p w:rsidR="00000000" w:rsidDel="00000000" w:rsidP="00000000" w:rsidRDefault="00000000" w:rsidRPr="00000000" w14:paraId="0000018F">
            <w:pPr>
              <w:spacing w:after="60" w:before="60" w:lineRule="auto"/>
              <w:jc w:val="left"/>
              <w:rPr/>
            </w:pPr>
            <w:r w:rsidDel="00000000" w:rsidR="00000000" w:rsidRPr="00000000">
              <w:rPr>
                <w:rFonts w:ascii="Arial" w:cs="Arial" w:eastAsia="Arial" w:hAnsi="Arial"/>
                <w:b w:val="0"/>
                <w:bCs w:val="0"/>
                <w:color w:val="111827"/>
                <w:sz w:val="21"/>
                <w:szCs w:val="21"/>
                <w:rtl w:val="0"/>
              </w:rPr>
              <w:t xml:space="preserve">Nhất quán, thuật ngữ chuẩn, bảng biểu rõ ràng</w:t>
            </w:r>
            <w:r w:rsidDel="00000000" w:rsidR="00000000" w:rsidRPr="00000000">
              <w:rPr>
                <w:rtl w:val="0"/>
              </w:rPr>
            </w:r>
          </w:p>
        </w:tc>
      </w:tr>
      <w:tr>
        <w:trPr>
          <w:cantSplit w:val="0"/>
          <w:tblHeader w:val="0"/>
        </w:trPr>
        <w:tc>
          <w:tcPr>
            <w:tcBorders>
              <w:top w:color="dddddd" w:space="0" w:sz="4" w:val="single"/>
              <w:left w:color="dddddd" w:space="0" w:sz="4" w:val="single"/>
              <w:bottom w:color="dddddd" w:space="0" w:sz="4" w:val="single"/>
              <w:right w:color="dddddd" w:space="0" w:sz="4" w:val="single"/>
            </w:tcBorders>
            <w:shd w:fill="1b3a6b" w:val="clear"/>
            <w:tcMar>
              <w:top w:w="80.0" w:type="dxa"/>
              <w:left w:w="140.0" w:type="dxa"/>
              <w:bottom w:w="80.0" w:type="dxa"/>
              <w:right w:w="140.0" w:type="dxa"/>
            </w:tcMar>
          </w:tcPr>
          <w:p w:rsidR="00000000" w:rsidDel="00000000" w:rsidP="00000000" w:rsidRDefault="00000000" w:rsidRPr="00000000" w14:paraId="00000190">
            <w:pPr>
              <w:spacing w:after="60" w:before="60" w:lineRule="auto"/>
              <w:jc w:val="left"/>
              <w:rPr/>
            </w:pPr>
            <w:r w:rsidDel="00000000" w:rsidR="00000000" w:rsidRPr="00000000">
              <w:rPr>
                <w:rFonts w:ascii="Arial" w:cs="Arial" w:eastAsia="Arial" w:hAnsi="Arial"/>
                <w:b w:val="1"/>
                <w:bCs w:val="1"/>
                <w:color w:val="ffffff"/>
                <w:sz w:val="21"/>
                <w:szCs w:val="21"/>
                <w:rtl w:val="0"/>
              </w:rPr>
              <w:t xml:space="preserve">TỔNG</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1b3a6b" w:val="clear"/>
            <w:tcMar>
              <w:top w:w="80.0" w:type="dxa"/>
              <w:left w:w="140.0" w:type="dxa"/>
              <w:bottom w:w="80.0" w:type="dxa"/>
              <w:right w:w="140.0" w:type="dxa"/>
            </w:tcMar>
          </w:tcPr>
          <w:p w:rsidR="00000000" w:rsidDel="00000000" w:rsidP="00000000" w:rsidRDefault="00000000" w:rsidRPr="00000000" w14:paraId="00000191">
            <w:pPr>
              <w:spacing w:after="60" w:before="60" w:lineRule="auto"/>
              <w:jc w:val="left"/>
              <w:rPr/>
            </w:pPr>
            <w:r w:rsidDel="00000000" w:rsidR="00000000" w:rsidRPr="00000000">
              <w:rPr>
                <w:rFonts w:ascii="Arial" w:cs="Arial" w:eastAsia="Arial" w:hAnsi="Arial"/>
                <w:b w:val="1"/>
                <w:bCs w:val="1"/>
                <w:color w:val="ffffff"/>
                <w:sz w:val="21"/>
                <w:szCs w:val="21"/>
                <w:rtl w:val="0"/>
              </w:rPr>
              <w:t xml:space="preserve">8.9/10</w:t>
            </w:r>
            <w:r w:rsidDel="00000000" w:rsidR="00000000" w:rsidRPr="00000000">
              <w:rPr>
                <w:rtl w:val="0"/>
              </w:rPr>
            </w:r>
          </w:p>
        </w:tc>
        <w:tc>
          <w:tcPr>
            <w:tcBorders>
              <w:top w:color="dddddd" w:space="0" w:sz="4" w:val="single"/>
              <w:left w:color="dddddd" w:space="0" w:sz="4" w:val="single"/>
              <w:bottom w:color="dddddd" w:space="0" w:sz="4" w:val="single"/>
              <w:right w:color="dddddd" w:space="0" w:sz="4" w:val="single"/>
            </w:tcBorders>
            <w:shd w:fill="1b3a6b" w:val="clear"/>
            <w:tcMar>
              <w:top w:w="80.0" w:type="dxa"/>
              <w:left w:w="140.0" w:type="dxa"/>
              <w:bottom w:w="80.0" w:type="dxa"/>
              <w:right w:w="140.0" w:type="dxa"/>
            </w:tcMar>
          </w:tcPr>
          <w:p w:rsidR="00000000" w:rsidDel="00000000" w:rsidP="00000000" w:rsidRDefault="00000000" w:rsidRPr="00000000" w14:paraId="00000192">
            <w:pPr>
              <w:spacing w:after="60" w:before="60" w:lineRule="auto"/>
              <w:jc w:val="left"/>
              <w:rPr/>
            </w:pPr>
            <w:r w:rsidDel="00000000" w:rsidR="00000000" w:rsidRPr="00000000">
              <w:rPr>
                <w:rFonts w:ascii="Arial" w:cs="Arial" w:eastAsia="Arial" w:hAnsi="Arial"/>
                <w:b w:val="1"/>
                <w:bCs w:val="1"/>
                <w:color w:val="ffffff"/>
                <w:sz w:val="21"/>
                <w:szCs w:val="21"/>
                <w:rtl w:val="0"/>
              </w:rPr>
              <w:t xml:space="preserve">Phiên bản 2.0 đã sửa 10 lỗi phiên bản gốc và bổ sung đáng kể nội dung</w:t>
            </w:r>
            <w:r w:rsidDel="00000000" w:rsidR="00000000" w:rsidRPr="00000000">
              <w:rPr>
                <w:rtl w:val="0"/>
              </w:rPr>
            </w:r>
          </w:p>
        </w:tc>
      </w:tr>
    </w:tbl>
    <w:p w:rsidR="00000000" w:rsidDel="00000000" w:rsidP="00000000" w:rsidRDefault="00000000" w:rsidRPr="00000000" w14:paraId="00000193">
      <w:pPr>
        <w:spacing w:after="100" w:before="0" w:lineRule="auto"/>
        <w:rPr/>
      </w:pPr>
      <w:r w:rsidDel="00000000" w:rsidR="00000000" w:rsidRPr="00000000">
        <w:rPr>
          <w:rtl w:val="0"/>
        </w:rPr>
      </w:r>
    </w:p>
    <w:p w:rsidR="00000000" w:rsidDel="00000000" w:rsidP="00000000" w:rsidRDefault="00000000" w:rsidRPr="00000000" w14:paraId="00000194">
      <w:pPr>
        <w:spacing w:after="120" w:before="60" w:lineRule="auto"/>
        <w:jc w:val="both"/>
        <w:rPr/>
      </w:pPr>
      <w:r w:rsidDel="00000000" w:rsidR="00000000" w:rsidRPr="00000000">
        <w:rPr>
          <w:rFonts w:ascii="Arial" w:cs="Arial" w:eastAsia="Arial" w:hAnsi="Arial"/>
          <w:color w:val="000000"/>
          <w:sz w:val="22"/>
          <w:szCs w:val="22"/>
          <w:rtl w:val="0"/>
        </w:rPr>
        <w:t xml:space="preserve">Ngày đánh giá: 20/05/2026 | Model: Claude Sonnet 4.6 | Phiên bản: 2.0</w:t>
      </w:r>
      <w:r w:rsidDel="00000000" w:rsidR="00000000" w:rsidRPr="00000000">
        <w:rPr>
          <w:rtl w:val="0"/>
        </w:rPr>
      </w:r>
    </w:p>
    <w:p w:rsidR="00000000" w:rsidDel="00000000" w:rsidP="00000000" w:rsidRDefault="00000000" w:rsidRPr="00000000" w14:paraId="00000195">
      <w:pPr>
        <w:spacing w:after="120" w:before="60" w:lineRule="auto"/>
        <w:jc w:val="both"/>
        <w:rPr/>
      </w:pPr>
      <w:r w:rsidDel="00000000" w:rsidR="00000000" w:rsidRPr="00000000">
        <w:rPr>
          <w:rFonts w:ascii="Arial" w:cs="Arial" w:eastAsia="Arial" w:hAnsi="Arial"/>
          <w:color w:val="000000"/>
          <w:sz w:val="22"/>
          <w:szCs w:val="22"/>
          <w:rtl w:val="0"/>
        </w:rPr>
        <w:t xml:space="preserve">Danh sách lỗi đã sửa từ phiên bản gốc:</w:t>
      </w:r>
      <w:r w:rsidDel="00000000" w:rsidR="00000000" w:rsidRPr="00000000">
        <w:rPr>
          <w:rtl w:val="0"/>
        </w:rPr>
      </w:r>
    </w:p>
    <w:p w:rsidR="00000000" w:rsidDel="00000000" w:rsidP="00000000" w:rsidRDefault="00000000" w:rsidRPr="00000000" w14:paraId="000001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[Lỗi 1 — ĐỎ] Mâu thuẫn benzophenone/amine trong hệ W/O: bổ sung phân tích và thay thế bằng TPO/BAPO.</w:t>
      </w:r>
      <w:r w:rsidDel="00000000" w:rsidR="00000000" w:rsidRPr="00000000">
        <w:rPr>
          <w:rtl w:val="0"/>
        </w:rPr>
      </w:r>
    </w:p>
    <w:p w:rsidR="00000000" w:rsidDel="00000000" w:rsidP="00000000" w:rsidRDefault="00000000" w:rsidRPr="00000000" w14:paraId="000001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[Lỗi 2 — ĐỎ] Lợi thế nối đôi liên hợp TO trong UV cure: bổ sung bảng acid béo và phân tích riêng TO vs RLO.</w:t>
      </w:r>
      <w:r w:rsidDel="00000000" w:rsidR="00000000" w:rsidRPr="00000000">
        <w:rPr>
          <w:rtl w:val="0"/>
        </w:rPr>
      </w:r>
    </w:p>
    <w:p w:rsidR="00000000" w:rsidDel="00000000" w:rsidP="00000000" w:rsidRDefault="00000000" w:rsidRPr="00000000" w14:paraId="000001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[Lỗi 3 — ĐỎ] Cơ chế phản ứng MA: làm rõ Diels-Alder và ene reaction, phân biệt TO vs RLO.</w:t>
      </w:r>
      <w:r w:rsidDel="00000000" w:rsidR="00000000" w:rsidRPr="00000000">
        <w:rPr>
          <w:rtl w:val="0"/>
        </w:rPr>
      </w:r>
    </w:p>
    <w:p w:rsidR="00000000" w:rsidDel="00000000" w:rsidP="00000000" w:rsidRDefault="00000000" w:rsidRPr="00000000" w14:paraId="000001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[Lỗi 4 — VÀNG] Bổ sung giải thích tại sao HLB 4.3 của Span 80 là tối ưu.</w:t>
      </w:r>
      <w:r w:rsidDel="00000000" w:rsidR="00000000" w:rsidRPr="00000000">
        <w:rPr>
          <w:rtl w:val="0"/>
        </w:rPr>
      </w:r>
    </w:p>
    <w:p w:rsidR="00000000" w:rsidDel="00000000" w:rsidP="00000000" w:rsidRDefault="00000000" w:rsidRPr="00000000" w14:paraId="000001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[Lỗi 5 — VÀNG] Thêm chú thích 'giả thuyết cần xác nhận thực nghiệm' cho tuyên bố tốc độ khô.</w:t>
      </w:r>
      <w:r w:rsidDel="00000000" w:rsidR="00000000" w:rsidRPr="00000000">
        <w:rPr>
          <w:rtl w:val="0"/>
        </w:rPr>
      </w:r>
    </w:p>
    <w:p w:rsidR="00000000" w:rsidDel="00000000" w:rsidP="00000000" w:rsidRDefault="00000000" w:rsidRPr="00000000" w14:paraId="000001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[Lỗi 6 — VÀNG] Bổ sung bảng PI cụ thể cho LED 365/385/395/405 nm.</w:t>
      </w:r>
      <w:r w:rsidDel="00000000" w:rsidR="00000000" w:rsidRPr="00000000">
        <w:rPr>
          <w:rtl w:val="0"/>
        </w:rPr>
      </w:r>
    </w:p>
    <w:p w:rsidR="00000000" w:rsidDel="00000000" w:rsidP="00000000" w:rsidRDefault="00000000" w:rsidRPr="00000000" w14:paraId="000001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[Lỗi 7 — VÀNG] Bổ sung cơ chế amine tạo phức Co²⁺ ức chế drier — quan trọng hơn tác động hút ẩm.</w:t>
      </w:r>
      <w:r w:rsidDel="00000000" w:rsidR="00000000" w:rsidRPr="00000000">
        <w:rPr>
          <w:rtl w:val="0"/>
        </w:rPr>
      </w:r>
    </w:p>
    <w:p w:rsidR="00000000" w:rsidDel="00000000" w:rsidP="00000000" w:rsidRDefault="00000000" w:rsidRPr="00000000" w14:paraId="000001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[Lỗi 8 — XANH] Chuẩn hóa thuật ngữ 'free radical'.</w:t>
      </w:r>
      <w:r w:rsidDel="00000000" w:rsidR="00000000" w:rsidRPr="00000000">
        <w:rPr>
          <w:rtl w:val="0"/>
        </w:rPr>
      </w:r>
    </w:p>
    <w:p w:rsidR="00000000" w:rsidDel="00000000" w:rsidP="00000000" w:rsidRDefault="00000000" w:rsidRPr="00000000" w14:paraId="000001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[Lỗi 9 — XANH] Bổ sung thành phần acid béo cụ thể RLO và TO.</w:t>
      </w:r>
      <w:r w:rsidDel="00000000" w:rsidR="00000000" w:rsidRPr="00000000">
        <w:rPr>
          <w:rtl w:val="0"/>
        </w:rPr>
      </w:r>
    </w:p>
    <w:p w:rsidR="00000000" w:rsidDel="00000000" w:rsidP="00000000" w:rsidRDefault="00000000" w:rsidRPr="00000000" w14:paraId="000001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40" w:line="240" w:lineRule="auto"/>
        <w:ind w:left="54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[Lỗi 10 — XANH] Sửa câu diễn đạt vụng về ở Mục 15.</w:t>
      </w:r>
      <w:r w:rsidDel="00000000" w:rsidR="00000000" w:rsidRPr="00000000">
        <w:rPr>
          <w:rtl w:val="0"/>
        </w:rPr>
      </w:r>
    </w:p>
    <w:p w:rsidR="00000000" w:rsidDel="00000000" w:rsidP="00000000" w:rsidRDefault="00000000" w:rsidRPr="00000000" w14:paraId="000001A0">
      <w:pPr>
        <w:spacing w:after="100" w:before="0" w:lineRule="auto"/>
        <w:rPr/>
      </w:pPr>
      <w:r w:rsidDel="00000000" w:rsidR="00000000" w:rsidRPr="00000000">
        <w:rPr>
          <w:rtl w:val="0"/>
        </w:rPr>
      </w:r>
    </w:p>
    <w:p w:rsidR="00000000" w:rsidDel="00000000" w:rsidP="00000000" w:rsidRDefault="00000000" w:rsidRPr="00000000" w14:paraId="000001A1">
      <w:pPr>
        <w:spacing w:after="120" w:before="60" w:lineRule="auto"/>
        <w:jc w:val="both"/>
        <w:rPr/>
      </w:pPr>
      <w:r w:rsidDel="00000000" w:rsidR="00000000" w:rsidRPr="00000000">
        <w:rPr>
          <w:rFonts w:ascii="Arial" w:cs="Arial" w:eastAsia="Arial" w:hAnsi="Arial"/>
          <w:color w:val="000000"/>
          <w:sz w:val="22"/>
          <w:szCs w:val="22"/>
          <w:rtl w:val="0"/>
        </w:rPr>
        <w:t xml:space="preserve">Tuyên bố miễn trừ: Đánh giá này dựa trên kiến thức kỹ thuật và tài liệu hóa học dầu khô; các số liệu thực nghiệm cụ thể (AV, tỷ lệ tối ưu, thời gian khô) cần được xác nhận bằng thực nghiệm tại phòng lab BTChem trước khi sử dụng trong sản xuất.</w:t>
      </w:r>
      <w:r w:rsidDel="00000000" w:rsidR="00000000" w:rsidRPr="00000000">
        <w:rPr>
          <w:rtl w:val="0"/>
        </w:rPr>
      </w:r>
    </w:p>
    <w:sectPr>
      <w:pgSz w:h="16838" w:w="11906" w:orient="portrait"/>
      <w:pgMar w:bottom="1440" w:top="1440" w:left="1260" w:right="126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360"/>
      </w:pPr>
      <w:rPr/>
    </w:lvl>
    <w:lvl w:ilvl="1">
      <w:start w:val="1"/>
      <w:numFmt w:val="bullet"/>
      <w:lvlText w:val="–"/>
      <w:lvlJc w:val="left"/>
      <w:pPr>
        <w:ind w:left="900" w:hanging="3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54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360" w:line="240" w:lineRule="auto"/>
      <w:ind w:left="0" w:right="0" w:firstLine="0"/>
      <w:jc w:val="left"/>
    </w:pPr>
    <w:rPr>
      <w:rFonts w:ascii="Arial" w:cs="Arial" w:eastAsia="Arial" w:hAnsi="Arial"/>
      <w:b w:val="1"/>
      <w:bCs w:val="1"/>
      <w:i w:val="0"/>
      <w:iCs w:val="0"/>
      <w:smallCaps w:val="0"/>
      <w:strike w:val="0"/>
      <w:color w:val="1b3a6b"/>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80" w:line="240" w:lineRule="auto"/>
      <w:ind w:left="0" w:right="0" w:firstLine="0"/>
      <w:jc w:val="left"/>
    </w:pPr>
    <w:rPr>
      <w:rFonts w:ascii="Arial" w:cs="Arial" w:eastAsia="Arial" w:hAnsi="Arial"/>
      <w:b w:val="1"/>
      <w:bCs w:val="1"/>
      <w:i w:val="0"/>
      <w:iCs w:val="0"/>
      <w:smallCaps w:val="0"/>
      <w:strike w:val="0"/>
      <w:color w:val="0f766e"/>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00" w:line="240" w:lineRule="auto"/>
      <w:ind w:left="0" w:right="0" w:firstLine="0"/>
      <w:jc w:val="left"/>
    </w:pPr>
    <w:rPr>
      <w:rFonts w:ascii="Arial" w:cs="Arial" w:eastAsia="Arial" w:hAnsi="Arial"/>
      <w:b w:val="1"/>
      <w:bCs w:val="1"/>
      <w:i w:val="0"/>
      <w:iCs w:val="0"/>
      <w:smallCaps w:val="0"/>
      <w:strike w:val="0"/>
      <w:color w:val="1b3a6b"/>
      <w:sz w:val="23"/>
      <w:szCs w:val="23"/>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Wqrt2PD6jsahyErEeeGvrVNDuA==">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xolCgIxNBIfCh0IB0IZCgVBcmltbxIQQXJpYWwgVW5pY29kZSBNUxolCgIxNRIfCh0IB0IZCgVBcmltbxIQQXJpYWwgVW5pY29kZSBNUxolCgIxNhIfCh0IB0IZCgVBcmltbxIQQXJpYWwgVW5pY29kZSBNUxolCgIxNxIfCh0IB0IZCgVBcmltbxIQQXJpYWwgVW5pY29kZSBNUxolCgIxOBIfCh0IB0IZCgVBcmltbxIQQXJpYWwgVW5pY29kZSBNUxolCgIxORIfCh0IB0IZCgVBcmltbxIQQXJpYWwgVW5pY29kZSBNUzgAciExUV9VZjhtSGlQTGZBR2dDbnFjVlZEOWtSNDhGUWRxVS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