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BÁO CÁO CHIẾN LƯỢC: TỐI ƯU HÓA BAO BÌ GIẤY TỔ ONG VÀ GIẢI PHÁP KHẮC PHỤC LỖI BỀ MẶT SƠN TRONG XUẤT KHẨU NỘI THẤT</w:t>
      </w:r>
    </w:p>
    <w:bookmarkStart w:id="20" w:name="X24465381e5bf34d8a11ef3b3c50c42ce8dd5e6e"/>
    <w:p>
      <w:pPr>
        <w:pStyle w:val="Heading3"/>
      </w:pPr>
      <w:r>
        <w:t xml:space="preserve">1. TỔNG QUAN CHIẾN LƯỢC:</w:t>
      </w:r>
      <w:r>
        <w:t xml:space="preserve"> </w:t>
      </w:r>
      <w:r>
        <w:t xml:space="preserve">“</w:t>
      </w:r>
      <w:r>
        <w:t xml:space="preserve">GIẤY THÔNG HÀNH</w:t>
      </w:r>
      <w:r>
        <w:t xml:space="preserve">”</w:t>
      </w:r>
      <w:r>
        <w:t xml:space="preserve"> </w:t>
      </w:r>
      <w:r>
        <w:t xml:space="preserve">CHO ĐỒ GỖ VIỆT NAM</w:t>
      </w:r>
    </w:p>
    <w:p>
      <w:pPr>
        <w:pStyle w:val="FirstParagraph"/>
      </w:pPr>
      <w:r>
        <w:t xml:space="preserve">Trong bối cảnh các thị trường khó tính như EU (với Thỏa thuận Xanh – EU Green Deal) và Mỹ (với các quy định nghiêm ngặt về rác thải nhựa), bao bì giấy tổ ong (Honeycomb Paper) không còn là một lựa chọn thay thế mà đã trở thành</w:t>
      </w:r>
      <w:r>
        <w:t xml:space="preserve"> </w:t>
      </w:r>
      <w:r>
        <w:rPr>
          <w:b/>
          <w:bCs/>
        </w:rPr>
        <w:t xml:space="preserve">“</w:t>
      </w:r>
      <w:r>
        <w:rPr>
          <w:b/>
          <w:bCs/>
        </w:rPr>
        <w:t xml:space="preserve">giấy thông hành</w:t>
      </w:r>
      <w:r>
        <w:rPr>
          <w:b/>
          <w:bCs/>
        </w:rPr>
        <w:t xml:space="preserve">”</w:t>
      </w:r>
      <w:r>
        <w:t xml:space="preserve"> </w:t>
      </w:r>
      <w:r>
        <w:t xml:space="preserve">chiến lược cho doanh nghiệp nội thất nhờ ba giá trị cốt lõi:</w:t>
      </w:r>
    </w:p>
    <w:p>
      <w:pPr>
        <w:pStyle w:val="Compact"/>
        <w:numPr>
          <w:ilvl w:val="0"/>
          <w:numId w:val="1001"/>
        </w:numPr>
      </w:pPr>
      <w:r>
        <w:rPr>
          <w:b/>
          <w:bCs/>
        </w:rPr>
        <w:t xml:space="preserve">Vượt qua rào cản phi thuế quan:</w:t>
      </w:r>
      <w:r>
        <w:t xml:space="preserve"> </w:t>
      </w:r>
      <w:r>
        <w:t xml:space="preserve">Các quốc gia phát triển đang áp dụng thuế carbon và phí xử lý rác thải đối với nhựa/xốp (EPS). Giấy tổ ong, với khả năng tái chế 100% và phân hủy sinh học, giúp sản phẩm Việt Nam tránh được các khoản phí này và đáp ứng tiêu chuẩn bền vững (ESG) của các nhà bán lẻ toàn cầu như IKEA, Amazon hay Walmart.</w:t>
      </w:r>
    </w:p>
    <w:p>
      <w:pPr>
        <w:pStyle w:val="Compact"/>
        <w:numPr>
          <w:ilvl w:val="0"/>
          <w:numId w:val="1001"/>
        </w:numPr>
      </w:pPr>
      <w:r>
        <w:rPr>
          <w:b/>
          <w:bCs/>
        </w:rPr>
        <w:t xml:space="preserve">Tối ưu hóa Logistics và Chi phí:</w:t>
      </w:r>
    </w:p>
    <w:p>
      <w:pPr>
        <w:pStyle w:val="Compact"/>
        <w:numPr>
          <w:ilvl w:val="1"/>
          <w:numId w:val="1002"/>
        </w:numPr>
      </w:pPr>
      <w:r>
        <w:rPr>
          <w:i/>
          <w:iCs/>
        </w:rPr>
        <w:t xml:space="preserve">Miễn khử trùng:</w:t>
      </w:r>
      <w:r>
        <w:t xml:space="preserve"> </w:t>
      </w:r>
      <w:r>
        <w:t xml:space="preserve">Khác với pallet gỗ phải tuân thủ tiêu chuẩn</w:t>
      </w:r>
      <w:r>
        <w:t xml:space="preserve"> </w:t>
      </w:r>
      <w:r>
        <w:rPr>
          <w:b/>
          <w:bCs/>
        </w:rPr>
        <w:t xml:space="preserve">ISPM 15</w:t>
      </w:r>
      <w:r>
        <w:t xml:space="preserve"> </w:t>
      </w:r>
      <w:r>
        <w:t xml:space="preserve">(đòi hỏi hun trùng bằng Methyl Bromide hoặc xử lý nhiệt), giấy tổ ong được miễn hoàn toàn quy trình này, giúp rút ngắn 2-3 ngày thời gian thông quan.</w:t>
      </w:r>
    </w:p>
    <w:p>
      <w:pPr>
        <w:pStyle w:val="Compact"/>
        <w:numPr>
          <w:ilvl w:val="1"/>
          <w:numId w:val="1002"/>
        </w:numPr>
      </w:pPr>
      <w:r>
        <w:rPr>
          <w:i/>
          <w:iCs/>
        </w:rPr>
        <w:t xml:space="preserve">Trọng lượng siêu nhẹ:</w:t>
      </w:r>
      <w:r>
        <w:t xml:space="preserve"> </w:t>
      </w:r>
      <w:r>
        <w:t xml:space="preserve">Nhẹ hơn gỗ từ 4-5 lần, giúp giảm đáng kể trọng lượng tịnh của kiện hàng, đặc biệt có lợi cho giá cước vận chuyển đường hàng không và đường biển tính theo khối lượng.</w:t>
      </w:r>
    </w:p>
    <w:p>
      <w:pPr>
        <w:pStyle w:val="Compact"/>
        <w:numPr>
          <w:ilvl w:val="0"/>
          <w:numId w:val="1001"/>
        </w:numPr>
      </w:pPr>
      <w:r>
        <w:rPr>
          <w:b/>
          <w:bCs/>
        </w:rPr>
        <w:t xml:space="preserve">Bảo vệ vật lý ưu việt:</w:t>
      </w:r>
      <w:r>
        <w:t xml:space="preserve"> </w:t>
      </w:r>
      <w:r>
        <w:t xml:space="preserve">Cấu trúc lục giác tạo ra độ bền nén (Compression strength) cực cao trên mỗi đơn vị trọng lượng, phân tán lực va đập theo đa hướng, bảo vệ các chi tiết tinh xảo của đồ nội thất tốt hơn so với carton sóng thông thường.</w:t>
      </w:r>
    </w:p>
    <w:p>
      <w:r>
        <w:pict>
          <v:rect style="width:0;height:1.5pt" o:hralign="center" o:hrstd="t" o:hr="t"/>
        </w:pict>
      </w:r>
    </w:p>
    <w:bookmarkEnd w:id="20"/>
    <w:bookmarkStart w:id="23" w:name="Xde2689449dae8315e04423c570d2ca0c7e19372"/>
    <w:p>
      <w:pPr>
        <w:pStyle w:val="Heading3"/>
      </w:pPr>
      <w:r>
        <w:t xml:space="preserve">2. PHÂN TÍCH CHUYÊN SÂU LỖI HẰN VẾT (GHOSTING/TELEGRAPHING)</w:t>
      </w:r>
    </w:p>
    <w:p>
      <w:pPr>
        <w:pStyle w:val="FirstParagraph"/>
      </w:pPr>
      <w:r>
        <w:t xml:space="preserve">Lỗi hằn vết tổ ong là hiện tượng cấu trúc lõi lục giác in bóng hoặc tạo vết lõm vật lý lên bề mặt sơn sau khi bóc bao bì. Đây là rào cản kỹ thuật lớn nhất khi sử dụng vật liệu này.</w:t>
      </w:r>
    </w:p>
    <w:bookmarkStart w:id="21" w:name="X470e6c460138ab558c3ea6114b716a86f433dc2"/>
    <w:p>
      <w:pPr>
        <w:pStyle w:val="Heading4"/>
      </w:pPr>
      <w:r>
        <w:t xml:space="preserve">2.1. Cơ chế Vật lý: Áp lực điểm và Biến dạng dư</w:t>
      </w:r>
    </w:p>
    <w:p>
      <w:pPr>
        <w:pStyle w:val="Compact"/>
        <w:numPr>
          <w:ilvl w:val="0"/>
          <w:numId w:val="1003"/>
        </w:numPr>
      </w:pPr>
      <w:r>
        <w:rPr>
          <w:b/>
          <w:bCs/>
        </w:rPr>
        <w:t xml:space="preserve">Ứng suất cục bộ:</w:t>
      </w:r>
      <w:r>
        <w:t xml:space="preserve"> </w:t>
      </w:r>
      <w:r>
        <w:t xml:space="preserve">Tại các gờ của lõi tổ ong, áp lực từ việc xếp chồng container (static load) tập trung cực lớn lên một diện tích tiếp xúc rất nhỏ. Nếu lớp giấy mặt (liner) quá mỏng, nó sẽ bị võng theo các lỗ rỗng của lõi, khiến các gờ lục giác trực tiếp ấn vào màng sơn.</w:t>
      </w:r>
    </w:p>
    <w:p>
      <w:pPr>
        <w:pStyle w:val="Compact"/>
        <w:numPr>
          <w:ilvl w:val="0"/>
          <w:numId w:val="1003"/>
        </w:numPr>
      </w:pPr>
      <w:r>
        <w:rPr>
          <w:b/>
          <w:bCs/>
        </w:rPr>
        <w:t xml:space="preserve">Tính dẻo (Plasticity) của màng sơn:</w:t>
      </w:r>
      <w:r>
        <w:t xml:space="preserve"> </w:t>
      </w:r>
      <w:r>
        <w:t xml:space="preserve">Khi màng sơn chưa đạt trạng thái đóng rắn hoàn toàn (fully cured), các phân tử Polymer vẫn có khả năng trượt lên nhau. Áp lực kéo dài trong quá trình vận chuyển đường biển (30-45 ngày) gây ra biến dạng dư, không thể tự phục hồi.</w:t>
      </w:r>
    </w:p>
    <w:bookmarkEnd w:id="21"/>
    <w:bookmarkStart w:id="22" w:name="cơ-chế-hóa-học-và-tác-động-môi-trường"/>
    <w:p>
      <w:pPr>
        <w:pStyle w:val="Heading4"/>
      </w:pPr>
      <w:r>
        <w:t xml:space="preserve">2.2. Cơ chế Hóa học và Tác động Môi trường</w:t>
      </w:r>
    </w:p>
    <w:p>
      <w:pPr>
        <w:pStyle w:val="Compact"/>
        <w:numPr>
          <w:ilvl w:val="0"/>
          <w:numId w:val="1004"/>
        </w:numPr>
      </w:pPr>
      <w:r>
        <w:rPr>
          <w:b/>
          <w:bCs/>
        </w:rPr>
        <w:t xml:space="preserve">Sự đóng rắn (Curing) bị gián đoạn:</w:t>
      </w:r>
      <w:r>
        <w:t xml:space="preserve"> </w:t>
      </w:r>
      <w:r>
        <w:t xml:space="preserve">Dung môi (solvent) còn sót lại trong các lớp sơn bên dưới có thể bị bao bì b bịt kín, không thoát ra được (solvent entrapment). Điều này làm màng sơn bị mềm đi cục bộ (plasticizing effect), khiến nó dễ bị hằn vết hơn.</w:t>
      </w:r>
    </w:p>
    <w:p>
      <w:pPr>
        <w:pStyle w:val="Compact"/>
        <w:numPr>
          <w:ilvl w:val="0"/>
          <w:numId w:val="1004"/>
        </w:numPr>
      </w:pPr>
      <w:r>
        <w:rPr>
          <w:b/>
          <w:bCs/>
        </w:rPr>
        <w:t xml:space="preserve">Tác động của Nhiệt độ và Độ ẩm:</w:t>
      </w:r>
    </w:p>
    <w:p>
      <w:pPr>
        <w:pStyle w:val="Compact"/>
        <w:numPr>
          <w:ilvl w:val="1"/>
          <w:numId w:val="1005"/>
        </w:numPr>
      </w:pPr>
      <w:r>
        <w:t xml:space="preserve">Trong container, nhiệt độ có thể lên tới 60°C, làm giảm độ cứng bề mặt của sơn PU/NC (hạ thấp Glass Transition Temperature - Tg).</w:t>
      </w:r>
    </w:p>
    <w:p>
      <w:pPr>
        <w:pStyle w:val="Compact"/>
        <w:numPr>
          <w:ilvl w:val="1"/>
          <w:numId w:val="1005"/>
        </w:numPr>
      </w:pPr>
      <w:r>
        <w:t xml:space="preserve">Độ ẩm cao (&gt;80%) làm mềm sợi Cellulose trong giấy tổ ong, khiến cấu trúc bao bì bị</w:t>
      </w:r>
      <w:r>
        <w:t xml:space="preserve"> </w:t>
      </w:r>
      <w:r>
        <w:t xml:space="preserve">“</w:t>
      </w:r>
      <w:r>
        <w:t xml:space="preserve">lún</w:t>
      </w:r>
      <w:r>
        <w:t xml:space="preserve">”</w:t>
      </w:r>
      <w:r>
        <w:t xml:space="preserve">, làm tăng diện tích và cường độ tiếp xúc của các gờ lõi lên bề mặt gỗ.</w:t>
      </w:r>
    </w:p>
    <w:p>
      <w:r>
        <w:pict>
          <v:rect style="width:0;height:1.5pt" o:hralign="center" o:hrstd="t" o:hr="t"/>
        </w:pict>
      </w:r>
    </w:p>
    <w:bookmarkEnd w:id="22"/>
    <w:bookmarkEnd w:id="23"/>
    <w:bookmarkStart w:id="27" w:name="hệ-thống-giải-pháp-kỹ-thuật-đa-tầng"/>
    <w:p>
      <w:pPr>
        <w:pStyle w:val="Heading3"/>
      </w:pPr>
      <w:r>
        <w:t xml:space="preserve">3. HỆ THỐNG GIẢI PHÁP KỸ THUẬT ĐA TẦNG</w:t>
      </w:r>
    </w:p>
    <w:p>
      <w:pPr>
        <w:pStyle w:val="FirstParagraph"/>
      </w:pPr>
      <w:r>
        <w:t xml:space="preserve">Để triệt tiêu lỗi hằn vết, doanh nghiệp cần can thiệp đồng thời vào cấu trúc vật liệu và quy trình kiểm soát chất lượng.</w:t>
      </w:r>
    </w:p>
    <w:bookmarkStart w:id="24" w:name="X0e7da77523e06cb3b5d2aba6136b4d0d47c72f4"/>
    <w:p>
      <w:pPr>
        <w:pStyle w:val="Heading4"/>
      </w:pPr>
      <w:r>
        <w:t xml:space="preserve">3.1. Thay đổi thông số vật liệu (Material Engineering)</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Thông số</w:t>
            </w:r>
          </w:p>
        </w:tc>
        <w:tc>
          <w:tcPr/>
          <w:p>
            <w:pPr>
              <w:pStyle w:val="Compact"/>
              <w:jc w:val="left"/>
            </w:pPr>
            <w:r>
              <w:t xml:space="preserve">Tiêu chuẩn cũ (Dễ lỗi)</w:t>
            </w:r>
          </w:p>
        </w:tc>
        <w:tc>
          <w:tcPr/>
          <w:p>
            <w:pPr>
              <w:pStyle w:val="Compact"/>
              <w:jc w:val="left"/>
            </w:pPr>
            <w:r>
              <w:t xml:space="preserve">Tiêu chuẩn tối ưu (Chống hằn)</w:t>
            </w:r>
          </w:p>
        </w:tc>
        <w:tc>
          <w:tcPr/>
          <w:p>
            <w:pPr>
              <w:pStyle w:val="Compact"/>
              <w:jc w:val="left"/>
            </w:pPr>
            <w:r>
              <w:t xml:space="preserve">Giải thích kỹ thuật</w:t>
            </w:r>
          </w:p>
        </w:tc>
      </w:tr>
      <w:tr>
        <w:tc>
          <w:tcPr/>
          <w:p>
            <w:pPr>
              <w:pStyle w:val="Compact"/>
              <w:jc w:val="left"/>
            </w:pPr>
            <w:r>
              <w:rPr>
                <w:b/>
                <w:bCs/>
              </w:rPr>
              <w:t xml:space="preserve">Cell Size (Mắt lưới)</w:t>
            </w:r>
          </w:p>
        </w:tc>
        <w:tc>
          <w:tcPr/>
          <w:p>
            <w:pPr>
              <w:pStyle w:val="Compact"/>
              <w:jc w:val="left"/>
            </w:pPr>
            <w:r>
              <w:t xml:space="preserve">15mm - 20mm</w:t>
            </w:r>
          </w:p>
        </w:tc>
        <w:tc>
          <w:tcPr/>
          <w:p>
            <w:pPr>
              <w:pStyle w:val="Compact"/>
              <w:jc w:val="left"/>
            </w:pPr>
            <w:r>
              <w:rPr>
                <w:b/>
                <w:bCs/>
              </w:rPr>
              <w:t xml:space="preserve">8mm - 10mm</w:t>
            </w:r>
          </w:p>
        </w:tc>
        <w:tc>
          <w:tcPr/>
          <w:p>
            <w:pPr>
              <w:pStyle w:val="Compact"/>
              <w:jc w:val="left"/>
            </w:pPr>
            <w:r>
              <w:t xml:space="preserve">Mắt lưới nhỏ tăng mật độ điểm tựa, giảm áp lực trên mỗi đơn vị diện tích.</w:t>
            </w:r>
          </w:p>
        </w:tc>
      </w:tr>
      <w:tr>
        <w:tc>
          <w:tcPr/>
          <w:p>
            <w:pPr>
              <w:pStyle w:val="Compact"/>
              <w:jc w:val="left"/>
            </w:pPr>
            <w:r>
              <w:rPr>
                <w:b/>
                <w:bCs/>
              </w:rPr>
              <w:t xml:space="preserve">Liner GSM (Định lượng)</w:t>
            </w:r>
          </w:p>
        </w:tc>
        <w:tc>
          <w:tcPr/>
          <w:p>
            <w:pPr>
              <w:pStyle w:val="Compact"/>
              <w:jc w:val="left"/>
            </w:pPr>
            <w:r>
              <w:t xml:space="preserve">125 - 150 gsm</w:t>
            </w:r>
          </w:p>
        </w:tc>
        <w:tc>
          <w:tcPr/>
          <w:p>
            <w:pPr>
              <w:pStyle w:val="Compact"/>
              <w:jc w:val="left"/>
            </w:pPr>
            <w:r>
              <w:rPr>
                <w:b/>
                <w:bCs/>
              </w:rPr>
              <w:t xml:space="preserve">&gt; 250 gsm</w:t>
            </w:r>
          </w:p>
        </w:tc>
        <w:tc>
          <w:tcPr/>
          <w:p>
            <w:pPr>
              <w:pStyle w:val="Compact"/>
              <w:jc w:val="left"/>
            </w:pPr>
            <w:r>
              <w:t xml:space="preserve">Giấy mặt dày đóng vai trò như một tấm</w:t>
            </w:r>
            <w:r>
              <w:t xml:space="preserve"> </w:t>
            </w:r>
            <w:r>
              <w:t xml:space="preserve">“</w:t>
            </w:r>
            <w:r>
              <w:t xml:space="preserve">giáp</w:t>
            </w:r>
            <w:r>
              <w:t xml:space="preserve">”</w:t>
            </w:r>
            <w:r>
              <w:t xml:space="preserve"> </w:t>
            </w:r>
            <w:r>
              <w:t xml:space="preserve">ngăn chặn sự truyền dẫn hình dáng lõi.</w:t>
            </w:r>
          </w:p>
        </w:tc>
      </w:tr>
      <w:tr>
        <w:tc>
          <w:tcPr/>
          <w:p>
            <w:pPr>
              <w:pStyle w:val="Compact"/>
              <w:jc w:val="left"/>
            </w:pPr>
            <w:r>
              <w:rPr>
                <w:b/>
                <w:bCs/>
              </w:rPr>
              <w:t xml:space="preserve">Loại keo dán lõi</w:t>
            </w:r>
          </w:p>
        </w:tc>
        <w:tc>
          <w:tcPr/>
          <w:p>
            <w:pPr>
              <w:pStyle w:val="Compact"/>
              <w:jc w:val="left"/>
            </w:pPr>
            <w:r>
              <w:t xml:space="preserve">Keo tinh bột thông thường</w:t>
            </w:r>
          </w:p>
        </w:tc>
        <w:tc>
          <w:tcPr/>
          <w:p>
            <w:pPr>
              <w:pStyle w:val="Compact"/>
              <w:jc w:val="left"/>
            </w:pPr>
            <w:r>
              <w:rPr>
                <w:b/>
                <w:bCs/>
              </w:rPr>
              <w:t xml:space="preserve">Keo gốc nước nồng độ cao</w:t>
            </w:r>
          </w:p>
        </w:tc>
        <w:tc>
          <w:tcPr/>
          <w:p>
            <w:pPr>
              <w:pStyle w:val="Compact"/>
              <w:jc w:val="left"/>
            </w:pPr>
            <w:r>
              <w:t xml:space="preserve">Đảm bảo độ phẳng tuyệt đối của lớp liner, không bị gợn sóng theo đường keo.</w:t>
            </w:r>
          </w:p>
        </w:tc>
      </w:tr>
    </w:tbl>
    <w:bookmarkEnd w:id="24"/>
    <w:bookmarkStart w:id="25" w:name="lớp-đệm-bảo-vệ-interface-protection"/>
    <w:p>
      <w:pPr>
        <w:pStyle w:val="Heading4"/>
      </w:pPr>
      <w:r>
        <w:t xml:space="preserve">3.2. Lớp đệm bảo vệ (Interface Protection)</w:t>
      </w:r>
    </w:p>
    <w:p>
      <w:pPr>
        <w:pStyle w:val="FirstParagraph"/>
      </w:pPr>
      <w:r>
        <w:t xml:space="preserve">Việc sử dụng lớp trung gian là bắt buộc đối với hàng sơn bóng (high-gloss) hoặc sơn mờ nhạy cảm:</w:t>
      </w:r>
      <w:r>
        <w:t xml:space="preserve"> </w:t>
      </w:r>
      <w:r>
        <w:t xml:space="preserve">*</w:t>
      </w:r>
      <w:r>
        <w:t xml:space="preserve"> </w:t>
      </w:r>
      <w:r>
        <w:rPr>
          <w:b/>
          <w:bCs/>
        </w:rPr>
        <w:t xml:space="preserve">Màng PE siêu mỏng:</w:t>
      </w:r>
      <w:r>
        <w:t xml:space="preserve"> </w:t>
      </w:r>
      <w:r>
        <w:t xml:space="preserve">Ngăn chặn phản ứng hóa học trực tiếp và sự bám dính giữa giấy và sơn.</w:t>
      </w:r>
      <w:r>
        <w:t xml:space="preserve"> </w:t>
      </w:r>
      <w:r>
        <w:t xml:space="preserve">*</w:t>
      </w:r>
      <w:r>
        <w:t xml:space="preserve"> </w:t>
      </w:r>
      <w:r>
        <w:rPr>
          <w:b/>
          <w:bCs/>
        </w:rPr>
        <w:t xml:space="preserve">Xốp EPE (1-2mm):</w:t>
      </w:r>
      <w:r>
        <w:t xml:space="preserve"> </w:t>
      </w:r>
      <w:r>
        <w:t xml:space="preserve">Lớp mút xốp mỏng này cực kỳ hiệu quả trong việc hấp thụ các vi ứng suất từ gờ tổ ong và phân bổ đều chúng trên diện tích bề mặt lớn.</w:t>
      </w:r>
      <w:r>
        <w:t xml:space="preserve"> </w:t>
      </w:r>
      <w:r>
        <w:t xml:space="preserve">*</w:t>
      </w:r>
      <w:r>
        <w:t xml:space="preserve"> </w:t>
      </w:r>
      <w:r>
        <w:rPr>
          <w:b/>
          <w:bCs/>
        </w:rPr>
        <w:t xml:space="preserve">Giấy lót màng Silicon:</w:t>
      </w:r>
      <w:r>
        <w:t xml:space="preserve"> </w:t>
      </w:r>
      <w:r>
        <w:t xml:space="preserve">Dành cho các sản phẩm cao cấp, giúp bề mặt thoát khí tốt và chống trầy xước tuyệt đối.</w:t>
      </w:r>
    </w:p>
    <w:bookmarkEnd w:id="25"/>
    <w:bookmarkStart w:id="26" w:name="kiểm-soát-quy-trình-process-control"/>
    <w:p>
      <w:pPr>
        <w:pStyle w:val="Heading4"/>
      </w:pPr>
      <w:r>
        <w:t xml:space="preserve">3.3. Kiểm soát quy trình (Process Control)</w:t>
      </w:r>
    </w:p>
    <w:p>
      <w:pPr>
        <w:pStyle w:val="Compact"/>
        <w:numPr>
          <w:ilvl w:val="0"/>
          <w:numId w:val="1006"/>
        </w:numPr>
      </w:pPr>
      <w:r>
        <w:rPr>
          <w:b/>
          <w:bCs/>
        </w:rPr>
        <w:t xml:space="preserve">Tiêu chuẩn SOP đóng gói:</w:t>
      </w:r>
      <w:r>
        <w:t xml:space="preserve"> </w:t>
      </w:r>
      <w:r>
        <w:t xml:space="preserve">Chỉ đóng gói khi màng sơn đạt độ cứng tối thiểu là</w:t>
      </w:r>
      <w:r>
        <w:t xml:space="preserve"> </w:t>
      </w:r>
      <w:r>
        <w:rPr>
          <w:b/>
          <w:bCs/>
        </w:rPr>
        <w:t xml:space="preserve">H</w:t>
      </w:r>
      <w:r>
        <w:t xml:space="preserve"> </w:t>
      </w:r>
      <w:r>
        <w:t xml:space="preserve">hoặc</w:t>
      </w:r>
      <w:r>
        <w:t xml:space="preserve"> </w:t>
      </w:r>
      <w:r>
        <w:rPr>
          <w:b/>
          <w:bCs/>
        </w:rPr>
        <w:t xml:space="preserve">2H</w:t>
      </w:r>
      <w:r>
        <w:t xml:space="preserve"> </w:t>
      </w:r>
      <w:r>
        <w:t xml:space="preserve">(kiểm tra bằng bộ bút chì chuyên dụng theo tiêu chuẩn ASTM D3363).</w:t>
      </w:r>
    </w:p>
    <w:p>
      <w:pPr>
        <w:pStyle w:val="Compact"/>
        <w:numPr>
          <w:ilvl w:val="0"/>
          <w:numId w:val="1006"/>
        </w:numPr>
      </w:pPr>
      <w:r>
        <w:rPr>
          <w:b/>
          <w:bCs/>
        </w:rPr>
        <w:t xml:space="preserve">Thời gian đóng rắn (Curing Time):</w:t>
      </w:r>
      <w:r>
        <w:t xml:space="preserve"> </w:t>
      </w:r>
      <w:r>
        <w:t xml:space="preserve">Duy trì thời gian</w:t>
      </w:r>
      <w:r>
        <w:t xml:space="preserve"> </w:t>
      </w:r>
      <w:r>
        <w:t xml:space="preserve">“</w:t>
      </w:r>
      <w:r>
        <w:t xml:space="preserve">xả nhám</w:t>
      </w:r>
      <w:r>
        <w:t xml:space="preserve">”</w:t>
      </w:r>
      <w:r>
        <w:t xml:space="preserve"> </w:t>
      </w:r>
      <w:r>
        <w:t xml:space="preserve">và</w:t>
      </w:r>
      <w:r>
        <w:t xml:space="preserve"> </w:t>
      </w:r>
      <w:r>
        <w:t xml:space="preserve">“</w:t>
      </w:r>
      <w:r>
        <w:t xml:space="preserve">chờ khô</w:t>
      </w:r>
      <w:r>
        <w:t xml:space="preserve">”</w:t>
      </w:r>
      <w:r>
        <w:t xml:space="preserve"> </w:t>
      </w:r>
      <w:r>
        <w:t xml:space="preserve">tối thiểu 48 giờ trong môi trường thông thoáng trước khi đưa vào thùng carton.</w:t>
      </w:r>
    </w:p>
    <w:p>
      <w:pPr>
        <w:pStyle w:val="Compact"/>
        <w:numPr>
          <w:ilvl w:val="0"/>
          <w:numId w:val="1006"/>
        </w:numPr>
      </w:pPr>
      <w:r>
        <w:rPr>
          <w:b/>
          <w:bCs/>
        </w:rPr>
        <w:t xml:space="preserve">Kiểm soát độ ẩm môi trường:</w:t>
      </w:r>
      <w:r>
        <w:t xml:space="preserve"> </w:t>
      </w:r>
      <w:r>
        <w:t xml:space="preserve">Kho thành phẩm phải duy trì độ ẩm</w:t>
      </w:r>
      <w:r>
        <w:t xml:space="preserve"> </w:t>
      </w:r>
      <w:r>
        <w:rPr>
          <w:b/>
          <w:bCs/>
        </w:rPr>
        <w:t xml:space="preserve">&lt; 60%</w:t>
      </w:r>
      <w:r>
        <w:t xml:space="preserve">. Sử dụng các hạt hút ẩm (Silica Gel hoặc túi Clay) trong kiện hàng để ổn định độ cứng của bao bì giấy.</w:t>
      </w:r>
    </w:p>
    <w:p>
      <w:r>
        <w:pict>
          <v:rect style="width:0;height:1.5pt" o:hralign="center" o:hrstd="t" o:hr="t"/>
        </w:pict>
      </w:r>
    </w:p>
    <w:bookmarkEnd w:id="26"/>
    <w:bookmarkEnd w:id="27"/>
    <w:bookmarkStart w:id="28" w:name="Xdd1863c0f3c8e8870a9dffddf6196c925ebbd61"/>
    <w:p>
      <w:pPr>
        <w:pStyle w:val="Heading3"/>
      </w:pPr>
      <w:r>
        <w:t xml:space="preserve">4. PHỤ LỤC THỰC THI: CHECKLIST KIỂM SOÁT QC ĐÓNG GÓI</w:t>
      </w:r>
    </w:p>
    <w:p>
      <w:pPr>
        <w:pStyle w:val="FirstParagraph"/>
      </w:pPr>
      <w:r>
        <w:rPr>
          <w:i/>
          <w:iCs/>
        </w:rPr>
        <w:t xml:space="preserve">Áp dụng cho bộ phận QC tại nhà máy trước và trong quá trình đóng gói để phòng ngừa lỗi hằn vết.</w:t>
      </w:r>
    </w:p>
    <w:tbl>
      <w:tblPr>
        <w:tblStyle w:val="Table"/>
        <w:tblW w:type="pct" w:w="5000"/>
        <w:jc w:val="left"/>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STT</w:t>
            </w:r>
          </w:p>
        </w:tc>
        <w:tc>
          <w:tcPr/>
          <w:p>
            <w:pPr>
              <w:pStyle w:val="Compact"/>
              <w:jc w:val="left"/>
            </w:pPr>
            <w:r>
              <w:t xml:space="preserve">Hạng mục kiểm tra</w:t>
            </w:r>
          </w:p>
        </w:tc>
        <w:tc>
          <w:tcPr/>
          <w:p>
            <w:pPr>
              <w:pStyle w:val="Compact"/>
              <w:jc w:val="left"/>
            </w:pPr>
            <w:r>
              <w:t xml:space="preserve">Tiêu chuẩn chấp nhận</w:t>
            </w:r>
          </w:p>
        </w:tc>
        <w:tc>
          <w:tcPr/>
          <w:p>
            <w:pPr>
              <w:pStyle w:val="Compact"/>
              <w:jc w:val="left"/>
            </w:pPr>
            <w:r>
              <w:t xml:space="preserve">Kết quả (P/F)</w:t>
            </w:r>
          </w:p>
        </w:tc>
        <w:tc>
          <w:tcPr/>
          <w:p>
            <w:pPr>
              <w:pStyle w:val="Compact"/>
              <w:jc w:val="left"/>
            </w:pPr>
            <w:r>
              <w:t xml:space="preserve">Ghi chú</w:t>
            </w:r>
          </w:p>
        </w:tc>
      </w:tr>
      <w:tr>
        <w:tc>
          <w:tcPr/>
          <w:p>
            <w:pPr>
              <w:pStyle w:val="Compact"/>
              <w:jc w:val="left"/>
            </w:pPr>
            <w:r>
              <w:rPr>
                <w:b/>
                <w:bCs/>
              </w:rPr>
              <w:t xml:space="preserve">1</w:t>
            </w:r>
          </w:p>
        </w:tc>
        <w:tc>
          <w:tcPr/>
          <w:p>
            <w:pPr>
              <w:pStyle w:val="Compact"/>
              <w:jc w:val="left"/>
            </w:pPr>
            <w:r>
              <w:rPr>
                <w:b/>
                <w:bCs/>
              </w:rPr>
              <w:t xml:space="preserve">Độ cứng màng sơn</w:t>
            </w:r>
          </w:p>
        </w:tc>
        <w:tc>
          <w:tcPr/>
          <w:p>
            <w:pPr>
              <w:pStyle w:val="Compact"/>
              <w:jc w:val="left"/>
            </w:pPr>
            <w:r>
              <w:t xml:space="preserve">Đạt mức H hoặc 2H (Test bằng bút chì)</w:t>
            </w:r>
          </w:p>
        </w:tc>
        <w:tc>
          <w:tcPr/>
          <w:p>
            <w:pPr>
              <w:pStyle w:val="Compact"/>
            </w:pPr>
          </w:p>
        </w:tc>
        <w:tc>
          <w:tcPr/>
          <w:p>
            <w:pPr>
              <w:pStyle w:val="Compact"/>
              <w:jc w:val="left"/>
            </w:pPr>
            <w:r>
              <w:t xml:space="preserve">Không đóng gói nếu màng sơn còn mềm</w:t>
            </w:r>
          </w:p>
        </w:tc>
      </w:tr>
      <w:tr>
        <w:tc>
          <w:tcPr/>
          <w:p>
            <w:pPr>
              <w:pStyle w:val="Compact"/>
              <w:jc w:val="left"/>
            </w:pPr>
            <w:r>
              <w:rPr>
                <w:b/>
                <w:bCs/>
              </w:rPr>
              <w:t xml:space="preserve">2</w:t>
            </w:r>
          </w:p>
        </w:tc>
        <w:tc>
          <w:tcPr/>
          <w:p>
            <w:pPr>
              <w:pStyle w:val="Compact"/>
              <w:jc w:val="left"/>
            </w:pPr>
            <w:r>
              <w:rPr>
                <w:b/>
                <w:bCs/>
              </w:rPr>
              <w:t xml:space="preserve">Độ ẩm bề mặt gỗ</w:t>
            </w:r>
          </w:p>
        </w:tc>
        <w:tc>
          <w:tcPr/>
          <w:p>
            <w:pPr>
              <w:pStyle w:val="Compact"/>
              <w:jc w:val="left"/>
            </w:pPr>
            <w:r>
              <w:t xml:space="preserve">Từ 8% đến 12%</w:t>
            </w:r>
          </w:p>
        </w:tc>
        <w:tc>
          <w:tcPr/>
          <w:p>
            <w:pPr>
              <w:pStyle w:val="Compact"/>
            </w:pPr>
          </w:p>
        </w:tc>
        <w:tc>
          <w:tcPr/>
          <w:p>
            <w:pPr>
              <w:pStyle w:val="Compact"/>
              <w:jc w:val="left"/>
            </w:pPr>
            <w:r>
              <w:t xml:space="preserve">Sử dụng máy đo độ ẩm cầm tay</w:t>
            </w:r>
          </w:p>
        </w:tc>
      </w:tr>
      <w:tr>
        <w:tc>
          <w:tcPr/>
          <w:p>
            <w:pPr>
              <w:pStyle w:val="Compact"/>
              <w:jc w:val="left"/>
            </w:pPr>
            <w:r>
              <w:rPr>
                <w:b/>
                <w:bCs/>
              </w:rPr>
              <w:t xml:space="preserve">3</w:t>
            </w:r>
          </w:p>
        </w:tc>
        <w:tc>
          <w:tcPr/>
          <w:p>
            <w:pPr>
              <w:pStyle w:val="Compact"/>
              <w:jc w:val="left"/>
            </w:pPr>
            <w:r>
              <w:rPr>
                <w:b/>
                <w:bCs/>
              </w:rPr>
              <w:t xml:space="preserve">Kiểm tra vật liệu giấy</w:t>
            </w:r>
          </w:p>
        </w:tc>
        <w:tc>
          <w:tcPr/>
          <w:p>
            <w:pPr>
              <w:pStyle w:val="Compact"/>
              <w:jc w:val="left"/>
            </w:pPr>
            <w:r>
              <w:t xml:space="preserve">Cell size ≤ 10mm; Liner phẳng, không ẩm</w:t>
            </w:r>
          </w:p>
        </w:tc>
        <w:tc>
          <w:tcPr/>
          <w:p>
            <w:pPr>
              <w:pStyle w:val="Compact"/>
            </w:pPr>
          </w:p>
        </w:tc>
        <w:tc>
          <w:tcPr/>
          <w:p>
            <w:pPr>
              <w:pStyle w:val="Compact"/>
              <w:jc w:val="left"/>
            </w:pPr>
            <w:r>
              <w:t xml:space="preserve">Kiểm tra chứng chỉ nhà cung cấp</w:t>
            </w:r>
          </w:p>
        </w:tc>
      </w:tr>
      <w:tr>
        <w:tc>
          <w:tcPr/>
          <w:p>
            <w:pPr>
              <w:pStyle w:val="Compact"/>
              <w:jc w:val="left"/>
            </w:pPr>
            <w:r>
              <w:rPr>
                <w:b/>
                <w:bCs/>
              </w:rPr>
              <w:t xml:space="preserve">4</w:t>
            </w:r>
          </w:p>
        </w:tc>
        <w:tc>
          <w:tcPr/>
          <w:p>
            <w:pPr>
              <w:pStyle w:val="Compact"/>
              <w:jc w:val="left"/>
            </w:pPr>
            <w:r>
              <w:rPr>
                <w:b/>
                <w:bCs/>
              </w:rPr>
              <w:t xml:space="preserve">Lớp đệm trung gian</w:t>
            </w:r>
          </w:p>
        </w:tc>
        <w:tc>
          <w:tcPr/>
          <w:p>
            <w:pPr>
              <w:pStyle w:val="Compact"/>
              <w:jc w:val="left"/>
            </w:pPr>
            <w:r>
              <w:t xml:space="preserve">Có màng PE hoặc xốp EPE lót toàn diện</w:t>
            </w:r>
          </w:p>
        </w:tc>
        <w:tc>
          <w:tcPr/>
          <w:p>
            <w:pPr>
              <w:pStyle w:val="Compact"/>
            </w:pPr>
          </w:p>
        </w:tc>
        <w:tc>
          <w:tcPr/>
          <w:p>
            <w:pPr>
              <w:pStyle w:val="Compact"/>
              <w:jc w:val="left"/>
            </w:pPr>
            <w:r>
              <w:t xml:space="preserve">Đảm bảo không có điểm tiếp xúc trực tiếp</w:t>
            </w:r>
          </w:p>
        </w:tc>
      </w:tr>
      <w:tr>
        <w:tc>
          <w:tcPr/>
          <w:p>
            <w:pPr>
              <w:pStyle w:val="Compact"/>
              <w:jc w:val="left"/>
            </w:pPr>
            <w:r>
              <w:rPr>
                <w:b/>
                <w:bCs/>
              </w:rPr>
              <w:t xml:space="preserve">5</w:t>
            </w:r>
          </w:p>
        </w:tc>
        <w:tc>
          <w:tcPr/>
          <w:p>
            <w:pPr>
              <w:pStyle w:val="Compact"/>
              <w:jc w:val="left"/>
            </w:pPr>
            <w:r>
              <w:rPr>
                <w:b/>
                <w:bCs/>
              </w:rPr>
              <w:t xml:space="preserve">Nhiệt độ đóng gói</w:t>
            </w:r>
          </w:p>
        </w:tc>
        <w:tc>
          <w:tcPr/>
          <w:p>
            <w:pPr>
              <w:pStyle w:val="Compact"/>
              <w:jc w:val="left"/>
            </w:pPr>
            <w:r>
              <w:t xml:space="preserve">&lt; 35°C (Sản phẩm không được nóng)</w:t>
            </w:r>
          </w:p>
        </w:tc>
        <w:tc>
          <w:tcPr/>
          <w:p>
            <w:pPr>
              <w:pStyle w:val="Compact"/>
            </w:pPr>
          </w:p>
        </w:tc>
        <w:tc>
          <w:tcPr/>
          <w:p>
            <w:pPr>
              <w:pStyle w:val="Compact"/>
              <w:jc w:val="left"/>
            </w:pPr>
            <w:r>
              <w:t xml:space="preserve">Tránh đóng gói ngay sau buồng sấy UV</w:t>
            </w:r>
          </w:p>
        </w:tc>
      </w:tr>
      <w:tr>
        <w:tc>
          <w:tcPr/>
          <w:p>
            <w:pPr>
              <w:pStyle w:val="Compact"/>
              <w:jc w:val="left"/>
            </w:pPr>
            <w:r>
              <w:rPr>
                <w:b/>
                <w:bCs/>
              </w:rPr>
              <w:t xml:space="preserve">6</w:t>
            </w:r>
          </w:p>
        </w:tc>
        <w:tc>
          <w:tcPr/>
          <w:p>
            <w:pPr>
              <w:pStyle w:val="Compact"/>
              <w:jc w:val="left"/>
            </w:pPr>
            <w:r>
              <w:rPr>
                <w:b/>
                <w:bCs/>
              </w:rPr>
              <w:t xml:space="preserve">Túi hút ẩm</w:t>
            </w:r>
          </w:p>
        </w:tc>
        <w:tc>
          <w:tcPr/>
          <w:p>
            <w:pPr>
              <w:pStyle w:val="Compact"/>
              <w:jc w:val="left"/>
            </w:pPr>
            <w:r>
              <w:t xml:space="preserve">Đặt đúng vị trí, đủ số lượng theo yêu cầu</w:t>
            </w:r>
          </w:p>
        </w:tc>
        <w:tc>
          <w:tcPr/>
          <w:p>
            <w:pPr>
              <w:pStyle w:val="Compact"/>
            </w:pPr>
          </w:p>
        </w:tc>
        <w:tc>
          <w:tcPr/>
          <w:p>
            <w:pPr>
              <w:pStyle w:val="Compact"/>
              <w:jc w:val="left"/>
            </w:pPr>
            <w:r>
              <w:t xml:space="preserve">Ngăn chặn hiện tượng</w:t>
            </w:r>
            <w:r>
              <w:t xml:space="preserve"> </w:t>
            </w:r>
            <w:r>
              <w:t xml:space="preserve">“</w:t>
            </w:r>
            <w:r>
              <w:t xml:space="preserve">đổ mồ hôi</w:t>
            </w:r>
            <w:r>
              <w:t xml:space="preserve">”</w:t>
            </w:r>
          </w:p>
        </w:tc>
      </w:tr>
      <w:tr>
        <w:tc>
          <w:tcPr/>
          <w:p>
            <w:pPr>
              <w:pStyle w:val="Compact"/>
              <w:jc w:val="left"/>
            </w:pPr>
            <w:r>
              <w:rPr>
                <w:b/>
                <w:bCs/>
              </w:rPr>
              <w:t xml:space="preserve">7</w:t>
            </w:r>
          </w:p>
        </w:tc>
        <w:tc>
          <w:tcPr/>
          <w:p>
            <w:pPr>
              <w:pStyle w:val="Compact"/>
              <w:jc w:val="left"/>
            </w:pPr>
            <w:r>
              <w:rPr>
                <w:b/>
                <w:bCs/>
              </w:rPr>
              <w:t xml:space="preserve">Lực siết đai (Strap)</w:t>
            </w:r>
          </w:p>
        </w:tc>
        <w:tc>
          <w:tcPr/>
          <w:p>
            <w:pPr>
              <w:pStyle w:val="Compact"/>
              <w:jc w:val="left"/>
            </w:pPr>
            <w:r>
              <w:t xml:space="preserve">Vừa đủ cố định, không làm biến dạng góc</w:t>
            </w:r>
          </w:p>
        </w:tc>
        <w:tc>
          <w:tcPr/>
          <w:p>
            <w:pPr>
              <w:pStyle w:val="Compact"/>
            </w:pPr>
          </w:p>
        </w:tc>
        <w:tc>
          <w:tcPr/>
          <w:p>
            <w:pPr>
              <w:pStyle w:val="Compact"/>
              <w:jc w:val="left"/>
            </w:pPr>
            <w:r>
              <w:t xml:space="preserve">Sử dụng thanh nẹp góc giấy tổ ong</w:t>
            </w:r>
          </w:p>
        </w:tc>
      </w:tr>
    </w:tbl>
    <w:p>
      <w:r>
        <w:pict>
          <v:rect style="width:0;height:1.5pt" o:hralign="center" o:hrstd="t" o:hr="t"/>
        </w:pict>
      </w:r>
    </w:p>
    <w:bookmarkEnd w:id="28"/>
    <w:bookmarkStart w:id="29" w:name="kết-luận-tầm-nhìn-bao-bì-xanh-bền-vững"/>
    <w:p>
      <w:pPr>
        <w:pStyle w:val="Heading3"/>
      </w:pPr>
      <w:r>
        <w:t xml:space="preserve">5. KẾT LUẬN: TẦM NHÌN BAO BÌ XANH BỀN VỮNG</w:t>
      </w:r>
    </w:p>
    <w:p>
      <w:pPr>
        <w:pStyle w:val="FirstParagraph"/>
      </w:pPr>
      <w:r>
        <w:t xml:space="preserve">Chuyển đổi sang bao bì giấy tổ ong không chỉ là bài toán về kỹ thuật bảo vệ sản phẩm, mà là sự khẳng định vị thế của doanh nghiệp trong chuỗi giá trị toàn cầu. Việc làm chủ các giải pháp chống hằn vết (Ghosting) sẽ giúp doanh nghiệp loại bỏ rủi ro khiếu nại chất lượng, tối ưu hóa chi phí vận hành và xây dựng hình ảnh thương hiệu nội thất Việt Nam</w:t>
      </w:r>
      <w:r>
        <w:t xml:space="preserve"> </w:t>
      </w:r>
      <w:r>
        <w:t xml:space="preserve">“</w:t>
      </w:r>
      <w:r>
        <w:t xml:space="preserve">Xanh - Sạch - Chuyên nghiệp</w:t>
      </w:r>
      <w:r>
        <w:t xml:space="preserve">”</w:t>
      </w:r>
      <w:r>
        <w:t xml:space="preserve">.</w:t>
      </w:r>
    </w:p>
    <w:p>
      <w:pPr>
        <w:pStyle w:val="BodyText"/>
      </w:pPr>
      <w:r>
        <w:rPr>
          <w:b/>
          <w:bCs/>
        </w:rPr>
        <w:t xml:space="preserve">Bao bì xanh không chỉ bảo vệ sản phẩm, nó bảo vệ tương lai của doanh nghiệp.</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2026-03-10T02:51:20Z</dcterms:created>
  <dcterms:modified xsi:type="dcterms:W3CDTF">2026-03-10T02:51:20Z</dcterms:modified>
</cp:coreProperties>
</file>

<file path=docProps/custom.xml><?xml version="1.0" encoding="utf-8"?>
<Properties xmlns="http://schemas.openxmlformats.org/officeDocument/2006/custom-properties" xmlns:vt="http://schemas.openxmlformats.org/officeDocument/2006/docPropsVTypes"/>
</file>