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649BF">
      <w:pPr>
        <w:pStyle w:val="11"/>
        <w:widowControl/>
        <w:spacing w:before="118" w:line="360" w:lineRule="auto"/>
        <w:ind w:left="0" w:leftChars="0" w:firstLineChars="0"/>
        <w:textAlignment w:val="baseline"/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bookmarkStart w:id="0" w:name="_GoBack"/>
      <w:bookmarkEnd w:id="0"/>
      <w:r>
        <w:rPr>
          <w:rStyle w:val="10"/>
          <w:rFonts w:hint="eastAsia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638810</wp:posOffset>
                </wp:positionV>
                <wp:extent cx="5257800" cy="0"/>
                <wp:effectExtent l="0" t="13970" r="0" b="24130"/>
                <wp:wrapNone/>
                <wp:docPr id="1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margin-left:22.9pt;margin-top:50.3pt;height:0pt;width:414pt;z-index:251659264;mso-width-relative:page;mso-height-relative:page;" filled="f" stroked="t" coordsize="21600,21600" o:gfxdata="UEsDBAoAAAAAAIdO4kAAAAAAAAAAAAAAAAAEAAAAZHJzL1BLAwQUAAAACACHTuJAtxYsL9MAAAAK&#10;AQAADwAAAGRycy9kb3ducmV2LnhtbE2PzU7DMBCE70i8g7WVuFGnhdKSxumhEgeOlB44buNNHGGv&#10;Q+z+vT2LhATHnR3NfFNtLsGrE42pj2xgNi1AETfR9twZ2L+/3K9ApYxs0UcmA1dKsKlvbyosbTzz&#10;G512uVMSwqlEAy7nodQ6NY4CpmkciOXXxjFglnPstB3xLOHB63lRPOmAPUuDw4G2jprP3TFIrxva&#10;6yKhf93Ol23+0u65/XDG3E1mxRpUpkv+M8MPvqBDLUyHeGSblDfwuBDyLLq0gBLDavkgyuFX0XWl&#10;/0+ovwFQSwMEFAAAAAgAh07iQLK67PfpAQAA3AMAAA4AAABkcnMvZTJvRG9jLnhtbK1TS47bMAzd&#10;F+gdBO0bJwHSCYw4s5g03RRtgLYHYCTZFqAfRCVOztJrdNVNjzPXKCVnMtPpJot6IVMi9cj3SK3u&#10;T9awo4qovWv4bDLlTDnhpXZdw79/275bcoYJnATjnWr4WSG/X799sxpCrea+90aqyAjEYT2Ehvcp&#10;hbqqUPTKAk58UI6crY8WEm1jV8kIA6FbU82n0/fV4KMM0QuFSKeb0ckviPEWQN+2WqiNFwerXBpR&#10;ozKQiBL2OiBfl2rbVon0pW1RJWYaTkxTWSkJ2fu8VusV1F2E0GtxKQFuKeEVJwvaUdIr1AYSsEPU&#10;/0BZLaJH36aJ8LYaiRRFiMVs+kqbrz0EVbiQ1BiuouP/gxWfj7vItKRJ4MyBpYY//vj5+Os3W2Zt&#10;hoA1hTy4XbzsMOxiJnpqo81/osBORc/zVU91SkzQ4WK+uFtOSWrx5KueL4aI6aPylmWj4Ua7TBVq&#10;OH7CRMko9CkkHxvHhobPl4u7BeEBDV5LDSfTBioeXVcuozdabrUx+QrGbv9gIjsCNX9bvsyJgP8K&#10;y1k2gP0YV1zjWPQK5AcnWToHksXRa+C5BqskZ0bR48kWAUKdQJtbIim1cVRBlnUUMlt7L8/UhEOI&#10;uutJilmpMnuo6aXey4DmqXq5L0jPj3L9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cWLC/TAAAA&#10;CgEAAA8AAAAAAAAAAQAgAAAAIgAAAGRycy9kb3ducmV2LnhtbFBLAQIUABQAAAAIAIdO4kCyuuz3&#10;6QEAANwDAAAOAAAAAAAAAAEAIAAAACIBAABkcnMvZTJvRG9jLnhtbFBLBQYAAAAABgAGAFkBAAB9&#10;BQAAAAA=&#10;">
                <v:fill on="f" focussize="0,0"/>
                <v:stroke weight="2.25pt" color="#FFFFFF" joinstyle="round"/>
                <v:imagedata o:title=""/>
                <o:lock v:ext="edit" aspectratio="f"/>
              </v:line>
            </w:pict>
          </mc:Fallback>
        </mc:AlternateContent>
      </w:r>
      <w:r>
        <w:rPr>
          <w:rStyle w:val="10"/>
          <w:rFonts w:hint="eastAsia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728980</wp:posOffset>
                </wp:positionH>
                <wp:positionV relativeFrom="paragraph">
                  <wp:posOffset>108585</wp:posOffset>
                </wp:positionV>
                <wp:extent cx="6092190" cy="981710"/>
                <wp:effectExtent l="635" t="635" r="3175" b="8255"/>
                <wp:wrapTopAndBottom/>
                <wp:docPr id="6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2190" cy="981710"/>
                          <a:chOff x="1134" y="218"/>
                          <a:chExt cx="9638" cy="1495"/>
                        </a:xfrm>
                      </wpg:grpSpPr>
                      <wps:wsp>
                        <wps:cNvPr id="3" name="矩形 4"/>
                        <wps:cNvSpPr/>
                        <wps:spPr>
                          <a:xfrm>
                            <a:off x="1133" y="217"/>
                            <a:ext cx="9638" cy="1495"/>
                          </a:xfrm>
                          <a:prstGeom prst="rect">
                            <a:avLst/>
                          </a:prstGeom>
                          <a:solidFill>
                            <a:srgbClr val="0087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4" name="直线 5"/>
                        <wps:cNvCnPr/>
                        <wps:spPr>
                          <a:xfrm>
                            <a:off x="1440" y="941"/>
                            <a:ext cx="9085" cy="0"/>
                          </a:xfrm>
                          <a:prstGeom prst="line">
                            <a:avLst/>
                          </a:prstGeom>
                          <a:ln w="36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" name="文本框 6"/>
                        <wps:cNvSpPr txBox="1"/>
                        <wps:spPr>
                          <a:xfrm>
                            <a:off x="1133" y="217"/>
                            <a:ext cx="9638" cy="1495"/>
                          </a:xfrm>
                          <a:prstGeom prst="rect">
                            <a:avLst/>
                          </a:prstGeom>
                          <a:solidFill>
                            <a:srgbClr val="0087D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8CCF096">
                              <w:pPr>
                                <w:spacing w:before="142" w:line="257" w:lineRule="exact"/>
                                <w:ind w:left="7765" w:right="0" w:firstLine="0"/>
                                <w:jc w:val="left"/>
                                <w:textAlignment w:val="baseline"/>
                                <w:rPr>
                                  <w:rStyle w:val="10"/>
                                  <w:rFonts w:ascii="Tahoma" w:eastAsia="宋体"/>
                                  <w:b/>
                                  <w:color w:val="FFFFFF"/>
                                  <w:kern w:val="2"/>
                                  <w:sz w:val="48"/>
                                  <w:lang w:val="en-US" w:eastAsia="zh-CN"/>
                                </w:rPr>
                              </w:pPr>
                            </w:p>
                            <w:p w14:paraId="078E84D0">
                              <w:pPr>
                                <w:spacing w:before="142" w:line="257" w:lineRule="exact"/>
                                <w:ind w:right="0" w:firstLine="723" w:firstLineChars="200"/>
                                <w:jc w:val="both"/>
                                <w:textAlignment w:val="baseline"/>
                                <w:rPr>
                                  <w:rStyle w:val="10"/>
                                  <w:rFonts w:hint="default" w:ascii="Tahoma" w:eastAsia="宋体"/>
                                  <w:b/>
                                  <w:color w:val="FFFFFF"/>
                                  <w:kern w:val="2"/>
                                  <w:sz w:val="36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Style w:val="10"/>
                                  <w:rFonts w:hint="eastAsia" w:ascii="Tahoma"/>
                                  <w:b/>
                                  <w:color w:val="FFFFFF"/>
                                  <w:kern w:val="2"/>
                                  <w:sz w:val="36"/>
                                  <w:szCs w:val="15"/>
                                  <w:lang w:val="en-US" w:eastAsia="zh-CN"/>
                                </w:rPr>
                                <w:t>SW515</w:t>
                              </w:r>
                            </w:p>
                            <w:p w14:paraId="7892FF6F">
                              <w:pPr>
                                <w:spacing w:line="240" w:lineRule="auto"/>
                                <w:ind w:firstLine="560" w:firstLineChars="200"/>
                                <w:jc w:val="both"/>
                                <w:textAlignment w:val="baseline"/>
                                <w:rPr>
                                  <w:rStyle w:val="10"/>
                                  <w:rFonts w:hint="default" w:ascii="Tahoma"/>
                                  <w:b w:val="0"/>
                                  <w:bCs/>
                                  <w:color w:val="FFFFFF"/>
                                  <w:kern w:val="2"/>
                                  <w:sz w:val="28"/>
                                  <w:szCs w:val="11"/>
                                  <w:lang w:val="en-US" w:eastAsia="zh-CN"/>
                                </w:rPr>
                              </w:pPr>
                            </w:p>
                            <w:p w14:paraId="713E24C4">
                              <w:pPr>
                                <w:spacing w:line="240" w:lineRule="auto"/>
                                <w:ind w:firstLine="560" w:firstLineChars="200"/>
                                <w:jc w:val="both"/>
                                <w:textAlignment w:val="baseline"/>
                                <w:rPr>
                                  <w:rStyle w:val="10"/>
                                  <w:rFonts w:hint="eastAsia" w:ascii="Tahoma"/>
                                  <w:b w:val="0"/>
                                  <w:bCs/>
                                  <w:color w:val="FFFFFF"/>
                                  <w:kern w:val="2"/>
                                  <w:sz w:val="28"/>
                                  <w:szCs w:val="11"/>
                                  <w:lang w:val="en-US" w:eastAsia="zh-CN"/>
                                </w:rPr>
                              </w:pPr>
                              <w:r>
                                <w:rPr>
                                  <w:rStyle w:val="10"/>
                                  <w:rFonts w:hint="eastAsia" w:ascii="Tahoma"/>
                                  <w:b w:val="0"/>
                                  <w:bCs/>
                                  <w:color w:val="FFFFFF"/>
                                  <w:kern w:val="2"/>
                                  <w:sz w:val="28"/>
                                  <w:szCs w:val="11"/>
                                  <w:lang w:val="en-US" w:eastAsia="zh-CN"/>
                                </w:rPr>
                                <w:t>Bifunctional aliphatic polyurethane acrylates</w:t>
                              </w:r>
                            </w:p>
                            <w:p w14:paraId="79215A7C">
                              <w:pPr>
                                <w:spacing w:line="240" w:lineRule="auto"/>
                                <w:ind w:firstLine="560" w:firstLineChars="200"/>
                                <w:jc w:val="both"/>
                                <w:textAlignment w:val="baseline"/>
                                <w:rPr>
                                  <w:rStyle w:val="10"/>
                                  <w:rFonts w:hint="default" w:ascii="Tahoma" w:eastAsia="宋体"/>
                                  <w:b w:val="0"/>
                                  <w:bCs/>
                                  <w:color w:val="FFFFFF"/>
                                  <w:kern w:val="2"/>
                                  <w:sz w:val="28"/>
                                  <w:szCs w:val="11"/>
                                  <w:lang w:val="en-US" w:eastAsia="zh-CN"/>
                                </w:rPr>
                              </w:pPr>
                              <w:r>
                                <w:rPr>
                                  <w:rStyle w:val="10"/>
                                  <w:rFonts w:hint="eastAsia" w:ascii="Tahoma"/>
                                  <w:b w:val="0"/>
                                  <w:bCs/>
                                  <w:color w:val="FFFFFF"/>
                                  <w:kern w:val="2"/>
                                  <w:sz w:val="28"/>
                                  <w:szCs w:val="11"/>
                                  <w:lang w:val="en-US" w:eastAsia="zh-CN"/>
                                </w:rPr>
                                <w:t>Bifunctional aliphatic polyurethane acrylates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" o:spid="_x0000_s1026" o:spt="203" style="position:absolute;left:0pt;margin-left:57.4pt;margin-top:8.55pt;height:77.3pt;width:479.7pt;mso-position-horizontal-relative:page;mso-wrap-distance-bottom:0pt;mso-wrap-distance-top:0pt;z-index:-251656192;mso-width-relative:page;mso-height-relative:page;" coordorigin="1134,218" coordsize="9638,1495" o:gfxdata="UEsDBAoAAAAAAIdO4kAAAAAAAAAAAAAAAAAEAAAAZHJzL1BLAwQUAAAACACHTuJABpM1QNkAAAAL&#10;AQAADwAAAGRycy9kb3ducmV2LnhtbE2PQU/DMAyF70j8h8hI3FiSMehUmk5oAk4T0jYktJvXem21&#10;xqmarN3+PRkXuPnZT8/fyxZn24qBet84NqAnCgRx4cqGKwNf2/eHOQgfkEtsHZOBC3lY5Lc3Gaal&#10;G3lNwyZUIoawT9FAHUKXSumLmiz6ieuI4+3geoshyr6SZY9jDLetnCr1LC02HD/U2NGypuK4OVkD&#10;HyOOr4/6bVgdD8vLbvv0+b3SZMz9nVYvIAKdw58ZrvgRHfLItHcnLr1oo9aziB7ikGgQV4NKZlMQ&#10;+99NAjLP5P8O+Q9QSwMEFAAAAAgAh07iQIBP4Bv3AgAASggAAA4AAABkcnMvZTJvRG9jLnhtbN1W&#10;zW7UMBC+I/EOlu80ye52uxs1W4luWyEhqFR4AG/i/EiObdneTfaOgCOnXkBCcEPiyAmEeJq2r8HY&#10;+ek/qkBCiD1kx/Z4PN83nyfZ3qlLhlZU6ULwCAcbPkaUxyIpeBbh58/2H0ww0obwhDDBaYTXVOOd&#10;2f1725UM6UDkgiVUIQjCdVjJCOfGyNDzdJzTkugNISmHxVSokhgYqsxLFKkgesm8ge+PvUqoRCoR&#10;U61hdt4s4jaiuktAkaZFTOciXpaUmyaqoowYgKTzQmo8c9mmKY3N0zTV1CAWYUBq3BMOAXthn95s&#10;m4SZIjIv4jYFcpcUrmAqScHh0D7UnBiClqq4FqosYiW0SM1GLEqvAeIYARSBf4WbAyWW0mHJwiqT&#10;PelQqCus/3bY+MnqUKEiifAYI05KKPjZtxcnb16jLctNJbMQXA6UPJKHqp3ImpGFW6eqtP8ABNWO&#10;1XXPKq0NimFy7E8HwRQIj2FtOgm2gpb2OIfa2G1BMBxhBKuDYNJUJM732t3T8RAEabcGo+mmXfW6&#10;Yz2bXZ9MJUGP+pwk/WckHeVEUse9tgy0JA17kt5/Ovn+EY0akpxLz5AONZB1Az2AEwI4nI5dEnYc&#10;/QIlCaXS5oCKElkjwgpE7bRGVo+1aQjpXOyhWrAi2S8YcwOVLXaZQitiL4A/2ZoPWg4vuTFunbmw&#10;25qIdgYI7rBYayGSNfCwlKrIckgkcJFa3q1W/kIBQCetSt9+Ofv6AzlF2JOhRru8lWiXdCeUXp/B&#10;aAQ6tDIcueQvFMCfbDYyc+LsNXaNfVZwKwsS3sI+46iK8HDsW8ET6I8p9CUwSwl3TPPM7b3Evb5Y&#10;on33u6lEtsRzovOmlC6CdSNhTkmyxxNk1hJuL4emjW0KJU0wYhR6vLWcpyEFu4snoP9Hyw81asp/&#10;evzq9N3n0w8v0dhiaxVgryAy9UNhm0o3/39eRlMv6hZ4ey/ZIw49D2RnOkN1xqIzbru7rpXCK8Z1&#10;1/Z1aN9hF8euH5x/Asx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AaTNUDZAAAACwEAAA8AAAAA&#10;AAAAAQAgAAAAIgAAAGRycy9kb3ducmV2LnhtbFBLAQIUABQAAAAIAIdO4kCAT+Ab9wIAAEoIAAAO&#10;AAAAAAAAAAEAIAAAACgBAABkcnMvZTJvRG9jLnhtbFBLBQYAAAAABgAGAFkBAACRBgAAAAA=&#10;">
                <o:lock v:ext="edit" aspectratio="f"/>
                <v:rect id="矩形 4" o:spid="_x0000_s1026" o:spt="1" style="position:absolute;left:1133;top:217;height:1495;width:9638;" fillcolor="#0087D2" filled="t" stroked="f" coordsize="21600,21600" o:gfxdata="UEsDBAoAAAAAAIdO4kAAAAAAAAAAAAAAAAAEAAAAZHJzL1BLAwQUAAAACACHTuJAG5exYLoAAADa&#10;AAAADwAAAGRycy9kb3ducmV2LnhtbEWPW4vCMBSE3wX/QzgLvmlaBZWusVBBtI/e3o/N2bZsc1KT&#10;eNl/vxEW9nGYmW+YVf4ynXiQ861lBekkAUFcWd1yreB82o6XIHxA1thZJgU/5CFfDwcrzLR98oEe&#10;x1CLCGGfoYImhD6T0lcNGfQT2xNH78s6gyFKV0vt8BnhppPTJJlLgy3HhQZ72jRUfR/vRkF59Qsq&#10;XLqpfHHdl+Wus4fbRanRR5p8ggj0Cv/hv/ZeK5jB+0q8AXL9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l7FgugAAANo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line id="直线 5" o:spid="_x0000_s1026" o:spt="20" style="position:absolute;left:1440;top:941;height:0;width:9085;" filled="f" stroked="t" coordsize="21600,21600" o:gfxdata="UEsDBAoAAAAAAIdO4kAAAAAAAAAAAAAAAAAEAAAAZHJzL1BLAwQUAAAACACHTuJAM5+7frwAAADa&#10;AAAADwAAAGRycy9kb3ducmV2LnhtbEWPQWsCMRSE70L/Q3gFb5ooRXRrFFpQCopSa6HHx+Z1s3Tz&#10;smzi7vrvjSD0OMzMN8xy3btKtNSE0rOGyViBIM69KbnQcP7ajOYgQkQ2WHkmDVcKsF49DZaYGd/x&#10;J7WnWIgE4ZChBhtjnUkZcksOw9jXxMn79Y3DmGRTSNNgl+CuklOlZtJhyWnBYk3vlvK/08VpWJyP&#10;+wPbsFDbn8Nbvyurtui+tR4+T9QriEh9/A8/2h9Gwwvcr6QbIF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fu36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283464566929134pt" color="#FFFFFF" joinstyle="round"/>
                  <v:imagedata o:title=""/>
                  <o:lock v:ext="edit" aspectratio="f"/>
                </v:line>
                <v:shape id="文本框 6" o:spid="_x0000_s1026" o:spt="202" type="#_x0000_t202" style="position:absolute;left:1133;top:217;height:1495;width:9638;" fillcolor="#0087D2" filled="t" stroked="f" coordsize="21600,21600" o:gfxdata="UEsDBAoAAAAAAIdO4kAAAAAAAAAAAAAAAAAEAAAAZHJzL1BLAwQUAAAACACHTuJAuVWt7b4AAADa&#10;AAAADwAAAGRycy9kb3ducmV2LnhtbEWPT2sCMRTE70K/Q3gFb5pdQZGt0UPpgqVYrRXB22Pzurt1&#10;8xKS+O/bN4LQ4zAzv2Fmi6vpxJl8aC0ryIcZCOLK6pZrBbvvcjAFESKyxs4yKbhRgMX8qTfDQtsL&#10;f9F5G2uRIBwKVNDE6AopQ9WQwTC0jjh5P9YbjEn6WmqPlwQ3nRxl2UQabDktNOjotaHquD0ZBZ9r&#10;7z7K/eG2e19tJr9ufcyr8k2p/nOevYCIdI3/4Ud7qRWM4X4l3QA5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VWt7b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8CCF096">
                        <w:pPr>
                          <w:spacing w:before="142" w:line="257" w:lineRule="exact"/>
                          <w:ind w:left="7765" w:right="0" w:firstLine="0"/>
                          <w:jc w:val="left"/>
                          <w:textAlignment w:val="baseline"/>
                          <w:rPr>
                            <w:rStyle w:val="10"/>
                            <w:rFonts w:ascii="Tahoma" w:eastAsia="宋体"/>
                            <w:b/>
                            <w:color w:val="FFFFFF"/>
                            <w:kern w:val="2"/>
                            <w:sz w:val="48"/>
                            <w:lang w:val="en-US" w:eastAsia="zh-CN"/>
                          </w:rPr>
                        </w:pPr>
                      </w:p>
                      <w:p w14:paraId="078E84D0">
                        <w:pPr>
                          <w:spacing w:before="142" w:line="257" w:lineRule="exact"/>
                          <w:ind w:right="0" w:firstLine="723" w:firstLineChars="200"/>
                          <w:jc w:val="both"/>
                          <w:textAlignment w:val="baseline"/>
                          <w:rPr>
                            <w:rStyle w:val="10"/>
                            <w:rFonts w:hint="default" w:ascii="Tahoma" w:eastAsia="宋体"/>
                            <w:b/>
                            <w:color w:val="FFFFFF"/>
                            <w:kern w:val="2"/>
                            <w:sz w:val="36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Style w:val="10"/>
                            <w:rFonts w:hint="eastAsia" w:ascii="Tahoma"/>
                            <w:b/>
                            <w:color w:val="FFFFFF"/>
                            <w:kern w:val="2"/>
                            <w:sz w:val="36"/>
                            <w:szCs w:val="15"/>
                            <w:lang w:val="en-US" w:eastAsia="zh-CN"/>
                          </w:rPr>
                          <w:t>SW515</w:t>
                        </w:r>
                      </w:p>
                      <w:p w14:paraId="7892FF6F">
                        <w:pPr>
                          <w:spacing w:line="240" w:lineRule="auto"/>
                          <w:ind w:firstLine="560" w:firstLineChars="200"/>
                          <w:jc w:val="both"/>
                          <w:textAlignment w:val="baseline"/>
                          <w:rPr>
                            <w:rStyle w:val="10"/>
                            <w:rFonts w:hint="default" w:ascii="Tahoma"/>
                            <w:b w:val="0"/>
                            <w:bCs/>
                            <w:color w:val="FFFFFF"/>
                            <w:kern w:val="2"/>
                            <w:sz w:val="28"/>
                            <w:szCs w:val="11"/>
                            <w:lang w:val="en-US" w:eastAsia="zh-CN"/>
                          </w:rPr>
                        </w:pPr>
                      </w:p>
                      <w:p w14:paraId="713E24C4">
                        <w:pPr>
                          <w:spacing w:line="240" w:lineRule="auto"/>
                          <w:ind w:firstLine="560" w:firstLineChars="200"/>
                          <w:jc w:val="both"/>
                          <w:textAlignment w:val="baseline"/>
                          <w:rPr>
                            <w:rStyle w:val="10"/>
                            <w:rFonts w:hint="eastAsia" w:ascii="Tahoma"/>
                            <w:b w:val="0"/>
                            <w:bCs/>
                            <w:color w:val="FFFFFF"/>
                            <w:kern w:val="2"/>
                            <w:sz w:val="28"/>
                            <w:szCs w:val="11"/>
                            <w:lang w:val="en-US" w:eastAsia="zh-CN"/>
                          </w:rPr>
                        </w:pPr>
                        <w:r>
                          <w:rPr>
                            <w:rStyle w:val="10"/>
                            <w:rFonts w:hint="eastAsia" w:ascii="Tahoma"/>
                            <w:b w:val="0"/>
                            <w:bCs/>
                            <w:color w:val="FFFFFF"/>
                            <w:kern w:val="2"/>
                            <w:sz w:val="28"/>
                            <w:szCs w:val="11"/>
                            <w:lang w:val="en-US" w:eastAsia="zh-CN"/>
                          </w:rPr>
                          <w:t>Bifunctional aliphatic polyurethane acrylates</w:t>
                        </w:r>
                      </w:p>
                      <w:p w14:paraId="79215A7C">
                        <w:pPr>
                          <w:spacing w:line="240" w:lineRule="auto"/>
                          <w:ind w:firstLine="560" w:firstLineChars="200"/>
                          <w:jc w:val="both"/>
                          <w:textAlignment w:val="baseline"/>
                          <w:rPr>
                            <w:rStyle w:val="10"/>
                            <w:rFonts w:hint="default" w:ascii="Tahoma" w:eastAsia="宋体"/>
                            <w:b w:val="0"/>
                            <w:bCs/>
                            <w:color w:val="FFFFFF"/>
                            <w:kern w:val="2"/>
                            <w:sz w:val="28"/>
                            <w:szCs w:val="11"/>
                            <w:lang w:val="en-US" w:eastAsia="zh-CN"/>
                          </w:rPr>
                        </w:pPr>
                        <w:r>
                          <w:rPr>
                            <w:rStyle w:val="10"/>
                            <w:rFonts w:hint="eastAsia" w:ascii="Tahoma"/>
                            <w:b w:val="0"/>
                            <w:bCs/>
                            <w:color w:val="FFFFFF"/>
                            <w:kern w:val="2"/>
                            <w:sz w:val="28"/>
                            <w:szCs w:val="11"/>
                            <w:lang w:val="en-US" w:eastAsia="zh-CN"/>
                          </w:rPr>
                          <w:t>Bifunctional aliphatic polyurethane acrylates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34621150">
      <w:p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SW515 is a trifunctional UV monomer characterized by high hardness and high toughness. It features a light color, low irritation, fast curing, good flow properties, and excellent heat resistance.</w:t>
      </w:r>
    </w:p>
    <w:p w14:paraId="4D972F98">
      <w:p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SW515 reduces the viscosity of the base resin, enhances the film’s scratch resistance and strength, and exhibits good resistance to yellowing.</w:t>
      </w:r>
    </w:p>
    <w:p w14:paraId="6030163C">
      <w:pPr>
        <w:rPr>
          <w:rStyle w:val="10"/>
          <w:rFonts w:hint="default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</w:pPr>
      <w:r>
        <w:rPr>
          <w:rStyle w:val="10"/>
          <w:rFonts w:hint="eastAsia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  <w:t>Specification:</w:t>
      </w:r>
    </w:p>
    <w:tbl>
      <w:tblPr>
        <w:tblStyle w:val="6"/>
        <w:tblW w:w="93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87"/>
        <w:gridCol w:w="3832"/>
      </w:tblGrid>
      <w:tr w14:paraId="4EA0B3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A3187B">
            <w:pPr>
              <w:pStyle w:val="16"/>
              <w:tabs>
                <w:tab w:val="left" w:pos="1310"/>
              </w:tabs>
              <w:spacing w:before="0" w:line="360" w:lineRule="auto"/>
              <w:ind w:left="748" w:leftChars="0"/>
              <w:jc w:val="both"/>
              <w:rPr>
                <w:rStyle w:val="10"/>
                <w:rFonts w:hint="default" w:ascii="宋体" w:hAnsi="宋体" w:eastAsia="宋体"/>
                <w:b/>
                <w:kern w:val="2"/>
                <w:sz w:val="21"/>
                <w:szCs w:val="21"/>
                <w:u w:val="none"/>
                <w:lang w:val="en-US" w:eastAsia="zh-CN" w:bidi="en-US"/>
              </w:rPr>
            </w:pPr>
            <w:r>
              <w:rPr>
                <w:rStyle w:val="10"/>
                <w:rFonts w:hint="eastAsia"/>
                <w:b/>
                <w:kern w:val="2"/>
                <w:sz w:val="21"/>
                <w:szCs w:val="21"/>
                <w:u w:val="none"/>
                <w:lang w:val="en-US" w:eastAsia="zh-CN" w:bidi="en-US"/>
              </w:rPr>
              <w:t>Index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8FABEF">
            <w:pPr>
              <w:pStyle w:val="16"/>
              <w:tabs>
                <w:tab w:val="left" w:pos="569"/>
              </w:tabs>
              <w:spacing w:before="0" w:line="360" w:lineRule="auto"/>
              <w:ind w:left="7" w:leftChars="0" w:firstLine="1054" w:firstLineChars="500"/>
              <w:jc w:val="both"/>
              <w:rPr>
                <w:rStyle w:val="10"/>
                <w:rFonts w:hint="default" w:ascii="宋体" w:hAnsi="宋体" w:eastAsia="宋体"/>
                <w:b/>
                <w:kern w:val="2"/>
                <w:sz w:val="21"/>
                <w:szCs w:val="21"/>
                <w:u w:val="none"/>
                <w:lang w:val="en-US" w:eastAsia="zh-CN" w:bidi="en-US"/>
              </w:rPr>
            </w:pPr>
            <w:r>
              <w:rPr>
                <w:rStyle w:val="10"/>
                <w:rFonts w:hint="eastAsia"/>
                <w:b/>
                <w:kern w:val="2"/>
                <w:sz w:val="21"/>
                <w:szCs w:val="21"/>
                <w:u w:val="none"/>
                <w:lang w:val="en-US" w:eastAsia="zh-CN" w:bidi="en-US"/>
              </w:rPr>
              <w:t>Range</w:t>
            </w:r>
          </w:p>
        </w:tc>
      </w:tr>
      <w:tr w14:paraId="66E74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14395B4">
            <w:pPr>
              <w:pStyle w:val="16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10"/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</w:pPr>
            <w:r>
              <w:rPr>
                <w:rStyle w:val="10"/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  <w:t>Appearance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A2B9C1">
            <w:pPr>
              <w:pStyle w:val="16"/>
              <w:tabs>
                <w:tab w:val="left" w:pos="1310"/>
              </w:tabs>
              <w:spacing w:before="0" w:line="360" w:lineRule="auto"/>
              <w:ind w:firstLine="840" w:firstLineChars="400"/>
              <w:jc w:val="left"/>
              <w:rPr>
                <w:rStyle w:val="10"/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</w:pPr>
            <w:r>
              <w:rPr>
                <w:rStyle w:val="10"/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  <w:t>Clear</w:t>
            </w:r>
            <w:r>
              <w:rPr>
                <w:rStyle w:val="10"/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  <w:t xml:space="preserve"> liquid</w:t>
            </w:r>
          </w:p>
        </w:tc>
      </w:tr>
      <w:tr w14:paraId="53D2F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CE2EDC7">
            <w:pPr>
              <w:pStyle w:val="16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10"/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</w:pPr>
            <w:r>
              <w:rPr>
                <w:rStyle w:val="10"/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  <w:t>Viscosity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993AA0">
            <w:pPr>
              <w:pStyle w:val="16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10"/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</w:pPr>
            <w:r>
              <w:rPr>
                <w:rStyle w:val="10"/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  <w:t>5-20cps</w:t>
            </w:r>
          </w:p>
        </w:tc>
      </w:tr>
      <w:tr w14:paraId="005CB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3AB566">
            <w:pPr>
              <w:pStyle w:val="16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10"/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</w:pPr>
            <w:r>
              <w:rPr>
                <w:rStyle w:val="10"/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  <w:t>Molecular weight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B738D3">
            <w:pPr>
              <w:pStyle w:val="16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10"/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</w:pPr>
            <w:r>
              <w:rPr>
                <w:rStyle w:val="10"/>
                <w:rFonts w:hint="eastAsia" w:ascii="Times New Roman" w:hAnsi="Times New Roman" w:cs="Times New Roman"/>
                <w:b w:val="0"/>
                <w:bCs/>
                <w:kern w:val="2"/>
                <w:sz w:val="21"/>
                <w:szCs w:val="21"/>
                <w:u w:val="none"/>
                <w:lang w:val="en-US" w:eastAsia="zh-CN" w:bidi="en-US"/>
              </w:rPr>
              <w:t>195</w:t>
            </w:r>
          </w:p>
        </w:tc>
      </w:tr>
    </w:tbl>
    <w:p w14:paraId="651CB13A">
      <w:pPr>
        <w:pStyle w:val="11"/>
        <w:widowControl/>
        <w:spacing w:before="118" w:line="360" w:lineRule="auto"/>
        <w:ind w:left="0" w:leftChars="0" w:firstLineChars="0"/>
        <w:textAlignment w:val="baseline"/>
        <w:rPr>
          <w:rStyle w:val="10"/>
          <w:rFonts w:hint="eastAsia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</w:pPr>
      <w:r>
        <w:rPr>
          <w:rStyle w:val="10"/>
          <w:rFonts w:hint="eastAsia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  <w:t>Feature：</w:t>
      </w:r>
    </w:p>
    <w:p w14:paraId="582E4567">
      <w:p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Low odor; diluting power equivalent to HDDA</w:t>
      </w:r>
    </w:p>
    <w:p w14:paraId="60DC7994">
      <w:p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Curing speed comparable to TM</w:t>
      </w:r>
    </w:p>
    <w:p w14:paraId="66BFE84E">
      <w:p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Good resistance to yellowing</w:t>
      </w:r>
    </w:p>
    <w:p w14:paraId="46A2C292">
      <w:p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High toughness and film strength; does not crack when folded in half</w:t>
      </w:r>
    </w:p>
    <w:p w14:paraId="1A617E23">
      <w:p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Good film gloss</w:t>
      </w:r>
    </w:p>
    <w:p w14:paraId="68D6F591">
      <w:p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Excellent leveling properties in coatings and inks</w:t>
      </w:r>
    </w:p>
    <w:p w14:paraId="11B576A2">
      <w:p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Excellent adhesion to metals such as copper</w:t>
      </w:r>
    </w:p>
    <w:p w14:paraId="54CA6F72">
      <w:pPr>
        <w:pStyle w:val="11"/>
        <w:widowControl/>
        <w:spacing w:before="118" w:line="360" w:lineRule="auto"/>
        <w:ind w:left="0" w:leftChars="0" w:firstLineChars="0"/>
        <w:textAlignment w:val="baseline"/>
        <w:rPr>
          <w:rStyle w:val="10"/>
          <w:rFonts w:hint="default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</w:pPr>
      <w:r>
        <w:rPr>
          <w:rStyle w:val="10"/>
          <w:rFonts w:hint="eastAsia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  <w:t>Usage:</w:t>
      </w:r>
    </w:p>
    <w:p w14:paraId="35165FAE">
      <w:pPr>
        <w:numPr>
          <w:ilvl w:val="0"/>
          <w:numId w:val="0"/>
        </w:num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Paper varnishes and clear coats</w:t>
      </w:r>
    </w:p>
    <w:p w14:paraId="51DED6E2">
      <w:pPr>
        <w:numPr>
          <w:ilvl w:val="0"/>
          <w:numId w:val="0"/>
        </w:num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Offset printing inks and screen printing inks</w:t>
      </w:r>
    </w:p>
    <w:p w14:paraId="0AC98406">
      <w:pPr>
        <w:numPr>
          <w:ilvl w:val="0"/>
          <w:numId w:val="0"/>
        </w:num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Coatings for flexible substrates and wood finishes</w:t>
      </w:r>
    </w:p>
    <w:p w14:paraId="526978AD">
      <w:pPr>
        <w:numPr>
          <w:ilvl w:val="0"/>
          <w:numId w:val="0"/>
        </w:num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Vacuum coating, flow coating, solvent-free spraying, and compression molding</w:t>
      </w:r>
    </w:p>
    <w:p w14:paraId="55CB67A1">
      <w:pPr>
        <w:numPr>
          <w:ilvl w:val="0"/>
          <w:numId w:val="0"/>
        </w:num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Base coats for gel nail polish</w:t>
      </w:r>
    </w:p>
    <w:p w14:paraId="58D6087B">
      <w:pPr>
        <w:numPr>
          <w:ilvl w:val="0"/>
          <w:numId w:val="0"/>
        </w:num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● 3D printing resins</w:t>
      </w:r>
    </w:p>
    <w:p w14:paraId="65C5A154">
      <w:pPr>
        <w:numPr>
          <w:ilvl w:val="0"/>
          <w:numId w:val="0"/>
        </w:num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</w:p>
    <w:p w14:paraId="79AA33A3">
      <w:pPr>
        <w:numPr>
          <w:ilvl w:val="0"/>
          <w:numId w:val="0"/>
        </w:num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</w:p>
    <w:p w14:paraId="6DB8E728">
      <w:pPr>
        <w:numPr>
          <w:ilvl w:val="0"/>
          <w:numId w:val="0"/>
        </w:numPr>
        <w:rPr>
          <w:rStyle w:val="10"/>
          <w:rFonts w:hint="eastAsia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</w:p>
    <w:p w14:paraId="09E692D8">
      <w:pPr>
        <w:numPr>
          <w:ilvl w:val="0"/>
          <w:numId w:val="0"/>
        </w:numPr>
        <w:rPr>
          <w:rStyle w:val="10"/>
          <w:rFonts w:hint="default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10"/>
          <w:rFonts w:hint="default" w:ascii="宋体" w:hAnsi="宋体" w:eastAsia="宋体" w:cs="Times New Roman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Take care not to expose the product to high temperatures, direct sunlight, open flames, oxidizing agents, alkalis, or acids.</w:t>
      </w:r>
    </w:p>
    <w:sectPr>
      <w:headerReference r:id="rId5" w:type="default"/>
      <w:footerReference r:id="rId6" w:type="default"/>
      <w:pgSz w:w="11906" w:h="16838"/>
      <w:pgMar w:top="1440" w:right="1179" w:bottom="1440" w:left="1179" w:header="851" w:footer="283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/>
      <w:cols w:space="720" w:num="1"/>
      <w:vAlign w:val="top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974FB8">
    <w:pPr>
      <w:tabs>
        <w:tab w:val="left" w:pos="9397"/>
      </w:tabs>
      <w:spacing w:before="0" w:line="240" w:lineRule="auto"/>
      <w:ind w:right="0"/>
      <w:jc w:val="left"/>
      <w:textAlignment w:val="baseline"/>
      <w:rPr>
        <w:rStyle w:val="10"/>
        <w:rFonts w:hint="eastAsia" w:eastAsia="宋体"/>
        <w:b/>
        <w:bCs/>
        <w:kern w:val="2"/>
        <w:sz w:val="21"/>
        <w:lang w:val="en-US" w:eastAsia="zh-CN"/>
      </w:rPr>
    </w:pPr>
    <w:r>
      <w:rPr>
        <w:rStyle w:val="10"/>
        <w:rFonts w:hint="eastAsia" w:eastAsia="宋体"/>
        <w:b/>
        <w:bCs/>
        <w:kern w:val="2"/>
        <w:sz w:val="21"/>
        <w:lang w:val="en-US" w:eastAsia="zh-CN"/>
      </w:rPr>
      <w:t>Address：NO.1 301 Hong bafang investment BLDG1.Guan chong village Shiqi town Panyu district ,Guangzhou</w:t>
    </w:r>
  </w:p>
  <w:p w14:paraId="38321BC0">
    <w:pPr>
      <w:tabs>
        <w:tab w:val="left" w:pos="9397"/>
      </w:tabs>
      <w:spacing w:before="0" w:line="240" w:lineRule="auto"/>
      <w:ind w:right="0"/>
      <w:jc w:val="left"/>
      <w:textAlignment w:val="baseline"/>
      <w:rPr>
        <w:rStyle w:val="10"/>
        <w:rFonts w:hint="eastAsia" w:eastAsia="宋体"/>
        <w:b/>
        <w:bCs/>
        <w:kern w:val="2"/>
        <w:sz w:val="21"/>
        <w:lang w:val="en-US" w:eastAsia="zh-CN"/>
      </w:rPr>
    </w:pPr>
    <w:r>
      <w:rPr>
        <w:rStyle w:val="10"/>
        <w:rFonts w:hint="eastAsia" w:eastAsia="宋体"/>
        <w:b/>
        <w:bCs/>
        <w:kern w:val="2"/>
        <w:sz w:val="21"/>
        <w:lang w:val="en-US" w:eastAsia="zh-CN"/>
      </w:rPr>
      <w:t>TEL：86-20-82562016              FAX：86-20-31078112</w:t>
    </w:r>
  </w:p>
  <w:p w14:paraId="67F208BA">
    <w:pPr>
      <w:tabs>
        <w:tab w:val="left" w:pos="9397"/>
      </w:tabs>
      <w:spacing w:before="0" w:line="240" w:lineRule="auto"/>
      <w:ind w:right="0"/>
      <w:jc w:val="left"/>
      <w:textAlignment w:val="baseline"/>
      <w:rPr>
        <w:rStyle w:val="10"/>
        <w:rFonts w:hint="eastAsia" w:eastAsia="宋体"/>
        <w:b/>
        <w:bCs/>
        <w:kern w:val="2"/>
        <w:sz w:val="21"/>
        <w:lang w:val="en-US" w:eastAsia="zh-CN"/>
      </w:rPr>
    </w:pPr>
    <w:r>
      <w:rPr>
        <w:rStyle w:val="10"/>
        <w:rFonts w:hint="eastAsia" w:eastAsia="宋体"/>
        <w:b/>
        <w:bCs/>
        <w:kern w:val="2"/>
        <w:sz w:val="21"/>
        <w:lang w:val="en-US" w:eastAsia="zh-CN"/>
      </w:rPr>
      <w:t xml:space="preserve">Website：http://www.swanchemical.com </w:t>
    </w:r>
  </w:p>
  <w:p w14:paraId="3394E115">
    <w:pPr>
      <w:tabs>
        <w:tab w:val="left" w:pos="9397"/>
      </w:tabs>
      <w:spacing w:before="0" w:line="240" w:lineRule="auto"/>
      <w:ind w:right="0"/>
      <w:jc w:val="left"/>
      <w:textAlignment w:val="baseline"/>
      <w:rPr>
        <w:rStyle w:val="10"/>
        <w:rFonts w:eastAsia="宋体"/>
        <w:b/>
        <w:bCs/>
        <w:kern w:val="2"/>
        <w:sz w:val="21"/>
        <w:lang w:val="en-US" w:eastAsia="zh-CN"/>
      </w:rPr>
    </w:pPr>
    <w:r>
      <w:rPr>
        <w:rStyle w:val="10"/>
        <w:rFonts w:hint="eastAsia" w:eastAsia="宋体"/>
        <w:b/>
        <w:bCs/>
        <w:kern w:val="2"/>
        <w:sz w:val="21"/>
        <w:lang w:val="en-US" w:eastAsia="zh-CN"/>
      </w:rPr>
      <w:t>E-mail:admin@gzwangsanchem.com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CE550">
    <w:pPr>
      <w:pStyle w:val="4"/>
      <w:widowControl/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snapToGrid w:val="0"/>
      <w:spacing w:line="240" w:lineRule="auto"/>
      <w:jc w:val="both"/>
      <w:textAlignment w:val="baseline"/>
      <w:rPr>
        <w:rStyle w:val="10"/>
        <w:rFonts w:ascii="Times New Roman" w:hAnsi="Times New Roman" w:eastAsia="宋体"/>
        <w:kern w:val="2"/>
        <w:sz w:val="18"/>
        <w:lang w:val="en-US" w:eastAsia="zh-CN"/>
      </w:rPr>
    </w:pPr>
    <w:r>
      <w:rPr>
        <w:rStyle w:val="10"/>
        <w:rFonts w:ascii="Times New Roman" w:hAnsi="Times New Roman" w:eastAsia="宋体"/>
        <w:kern w:val="2"/>
        <w:sz w:val="18"/>
        <w:lang w:val="en-US" w:eastAsia="zh-CN"/>
      </w:rPr>
      <w:drawing>
        <wp:inline distT="0" distB="0" distL="114300" distR="114300">
          <wp:extent cx="4030980" cy="617220"/>
          <wp:effectExtent l="0" t="0" r="7620" b="11430"/>
          <wp:docPr id="2" name="图片 2" descr="图层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图层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30980" cy="617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jZjczMzUxNjEzZGJjYzU1ODU5YjUzZThmNWM4NzMifQ=="/>
  </w:docVars>
  <w:rsids>
    <w:rsidRoot w:val="00000000"/>
    <w:rsid w:val="01395E62"/>
    <w:rsid w:val="020600A5"/>
    <w:rsid w:val="02881260"/>
    <w:rsid w:val="04EE59F1"/>
    <w:rsid w:val="069F6C6D"/>
    <w:rsid w:val="110348F8"/>
    <w:rsid w:val="11803475"/>
    <w:rsid w:val="18D9721F"/>
    <w:rsid w:val="1A3D7527"/>
    <w:rsid w:val="1C2D6B6D"/>
    <w:rsid w:val="1EB11C4D"/>
    <w:rsid w:val="204072EC"/>
    <w:rsid w:val="27472E64"/>
    <w:rsid w:val="27790EF8"/>
    <w:rsid w:val="2EA863BA"/>
    <w:rsid w:val="31CB5CE9"/>
    <w:rsid w:val="35191DB2"/>
    <w:rsid w:val="37F958CB"/>
    <w:rsid w:val="384A38A7"/>
    <w:rsid w:val="39ED5B46"/>
    <w:rsid w:val="3DC94C21"/>
    <w:rsid w:val="402D48C0"/>
    <w:rsid w:val="40785F95"/>
    <w:rsid w:val="42442DB5"/>
    <w:rsid w:val="45DA350F"/>
    <w:rsid w:val="4C5F2DDD"/>
    <w:rsid w:val="4EF5350A"/>
    <w:rsid w:val="4F640929"/>
    <w:rsid w:val="502C5217"/>
    <w:rsid w:val="57584E1F"/>
    <w:rsid w:val="58496E17"/>
    <w:rsid w:val="597C267C"/>
    <w:rsid w:val="59D93BA0"/>
    <w:rsid w:val="5B215ACE"/>
    <w:rsid w:val="5D062385"/>
    <w:rsid w:val="623A1247"/>
    <w:rsid w:val="626D4608"/>
    <w:rsid w:val="63D309C8"/>
    <w:rsid w:val="65336B29"/>
    <w:rsid w:val="65C85E55"/>
    <w:rsid w:val="675B7B8B"/>
    <w:rsid w:val="675F7B6F"/>
    <w:rsid w:val="67CC366A"/>
    <w:rsid w:val="6BD344EA"/>
    <w:rsid w:val="6E68055D"/>
    <w:rsid w:val="6FB74126"/>
    <w:rsid w:val="75A81781"/>
    <w:rsid w:val="75EF467B"/>
    <w:rsid w:val="79141B59"/>
    <w:rsid w:val="7F54495E"/>
    <w:rsid w:val="7F9A17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0"/>
    <w:qFormat/>
    <w:uiPriority w:val="0"/>
    <w:pPr>
      <w:spacing w:line="240" w:lineRule="auto"/>
      <w:jc w:val="both"/>
      <w:textAlignment w:val="baseline"/>
    </w:pPr>
    <w:rPr>
      <w:rFonts w:ascii="Calibri" w:hAnsi="Calibri" w:eastAsia="宋体" w:cstheme="minorBidi"/>
      <w:kern w:val="2"/>
      <w:sz w:val="21"/>
      <w:lang w:val="en-US" w:eastAsia="zh-CN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en-US" w:eastAsia="en-US" w:bidi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  <w:textAlignment w:val="baseline"/>
    </w:pPr>
    <w:rPr>
      <w:rFonts w:eastAsia="宋体"/>
      <w:kern w:val="2"/>
      <w:sz w:val="18"/>
      <w:lang w:val="en-US" w:eastAsia="zh-CN"/>
    </w:rPr>
  </w:style>
  <w:style w:type="paragraph" w:styleId="4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spacing w:line="240" w:lineRule="auto"/>
      <w:jc w:val="both"/>
      <w:textAlignment w:val="baseline"/>
    </w:pPr>
    <w:rPr>
      <w:rFonts w:ascii="Times New Roman" w:hAnsi="Times New Roman" w:eastAsia="宋体"/>
      <w:kern w:val="2"/>
      <w:sz w:val="18"/>
      <w:lang w:val="en-US" w:eastAsia="zh-CN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10"/>
    <w:link w:val="1"/>
    <w:qFormat/>
    <w:uiPriority w:val="0"/>
    <w:rPr>
      <w:b/>
    </w:rPr>
  </w:style>
  <w:style w:type="character" w:customStyle="1" w:styleId="10">
    <w:name w:val="NormalCharacter"/>
    <w:link w:val="1"/>
    <w:qFormat/>
    <w:uiPriority w:val="0"/>
  </w:style>
  <w:style w:type="paragraph" w:customStyle="1" w:styleId="11">
    <w:name w:val="Heading2"/>
    <w:basedOn w:val="1"/>
    <w:next w:val="1"/>
    <w:qFormat/>
    <w:uiPriority w:val="0"/>
    <w:pPr>
      <w:spacing w:line="240" w:lineRule="auto"/>
      <w:ind w:left="677"/>
      <w:jc w:val="both"/>
      <w:textAlignment w:val="baseline"/>
    </w:pPr>
    <w:rPr>
      <w:rFonts w:ascii="楷体" w:hAnsi="楷体" w:eastAsia="楷体" w:cs="楷体"/>
      <w:b/>
      <w:bCs/>
      <w:kern w:val="2"/>
      <w:sz w:val="30"/>
      <w:szCs w:val="30"/>
      <w:u w:val="single"/>
      <w:lang w:val="en-US" w:eastAsia="en-US" w:bidi="en-US"/>
    </w:rPr>
  </w:style>
  <w:style w:type="table" w:customStyle="1" w:styleId="12">
    <w:name w:val="TableNormal"/>
    <w:qFormat/>
    <w:uiPriority w:val="0"/>
  </w:style>
  <w:style w:type="paragraph" w:customStyle="1" w:styleId="13">
    <w:name w:val="HtmlNormal"/>
    <w:basedOn w:val="1"/>
    <w:qFormat/>
    <w:uiPriority w:val="0"/>
    <w:pPr>
      <w:spacing w:before="100" w:beforeAutospacing="1" w:after="100" w:afterAutospacing="1" w:line="240" w:lineRule="auto"/>
      <w:ind w:left="0" w:right="0"/>
      <w:jc w:val="left"/>
      <w:textAlignment w:val="baseline"/>
    </w:pPr>
    <w:rPr>
      <w:rFonts w:eastAsia="宋体"/>
      <w:kern w:val="0"/>
      <w:sz w:val="24"/>
      <w:lang w:val="en-US" w:eastAsia="zh-CN"/>
    </w:rPr>
  </w:style>
  <w:style w:type="paragraph" w:customStyle="1" w:styleId="14">
    <w:name w:val="BodyText"/>
    <w:basedOn w:val="1"/>
    <w:qFormat/>
    <w:uiPriority w:val="0"/>
    <w:pPr>
      <w:spacing w:line="240" w:lineRule="auto"/>
      <w:jc w:val="both"/>
      <w:textAlignment w:val="baseline"/>
    </w:pPr>
    <w:rPr>
      <w:rFonts w:ascii="楷体" w:hAnsi="楷体" w:eastAsia="楷体"/>
      <w:kern w:val="2"/>
      <w:sz w:val="28"/>
      <w:szCs w:val="28"/>
      <w:lang w:val="en-US" w:eastAsia="en-US" w:bidi="en-US"/>
    </w:rPr>
  </w:style>
  <w:style w:type="paragraph" w:customStyle="1" w:styleId="15">
    <w:name w:val="UserStyle_0"/>
    <w:basedOn w:val="1"/>
    <w:qFormat/>
    <w:uiPriority w:val="0"/>
    <w:pPr>
      <w:spacing w:before="43" w:line="240" w:lineRule="auto"/>
      <w:ind w:left="11"/>
      <w:jc w:val="center"/>
      <w:textAlignment w:val="baseline"/>
    </w:pPr>
    <w:rPr>
      <w:rFonts w:ascii="楷体" w:hAnsi="楷体" w:eastAsia="楷体"/>
      <w:kern w:val="2"/>
      <w:sz w:val="21"/>
      <w:lang w:val="en-US" w:eastAsia="en-US" w:bidi="en-US"/>
    </w:rPr>
  </w:style>
  <w:style w:type="paragraph" w:customStyle="1" w:styleId="16">
    <w:name w:val="Table Paragraph"/>
    <w:basedOn w:val="1"/>
    <w:qFormat/>
    <w:uiPriority w:val="1"/>
    <w:pPr>
      <w:spacing w:before="72" w:line="351" w:lineRule="exact"/>
      <w:ind w:left="107"/>
    </w:pPr>
    <w:rPr>
      <w:rFonts w:ascii="宋体" w:hAnsi="宋体" w:eastAsia="宋体" w:cs="宋体"/>
      <w:lang w:val="en-US" w:eastAsia="en-US" w:bidi="en-US"/>
    </w:rPr>
  </w:style>
  <w:style w:type="paragraph" w:customStyle="1" w:styleId="17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180</Words>
  <Characters>958</Characters>
  <TotalTime>37</TotalTime>
  <ScaleCrop>false</ScaleCrop>
  <LinksUpToDate>false</LinksUpToDate>
  <CharactersWithSpaces>1108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2019-12-09T06:27:00Z</dcterms:created>
  <dc:creator>Administrator</dc:creator>
  <cp:lastModifiedBy>小小</cp:lastModifiedBy>
  <dcterms:modified xsi:type="dcterms:W3CDTF">2026-04-15T02:13:56Z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E2E5ECDE18824515B37B08D2C3AF3A4B_13</vt:lpwstr>
  </property>
  <property fmtid="{D5CDD505-2E9C-101B-9397-08002B2CF9AE}" pid="4" name="KSOTemplateDocerSaveRecord">
    <vt:lpwstr>eyJoZGlkIjoiOTNhODkwYjM2MDUyMzc1YjQwY2E0ZWU3NzUzMmUzMmQiLCJ1c2VySWQiOiI2NDU3OTg4NDgifQ==</vt:lpwstr>
  </property>
</Properties>
</file>