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DPHA-90 — Dipentaerythritol Hexaacrylate</w:t>
      </w:r>
    </w:p>
    <w:p>
      <w:pPr>
        <w:spacing w:after="240"/>
      </w:pPr>
      <w:r>
        <w:rPr>
          <w:sz w:val="20"/>
        </w:rPr>
        <w:t>Guangdong Bossin Novel Materials Technology Co., Ltd.</w:t>
      </w:r>
    </w:p>
    <w:p>
      <w:r>
        <w:t>Guangdong Bossin Novel Materials Technology Co., Ltd.</w:t>
      </w:r>
    </w:p>
    <w:p>
      <w:r>
        <w:t>Add: No.8 Haicheng East Street, Xingang East Road, Haizhu District, Guangzhou, Guangdong，China</w:t>
      </w:r>
    </w:p>
    <w:p>
      <w:r>
        <w:t>Tel：+86 20 34379001</w:t>
      </w:r>
    </w:p>
    <w:p>
      <w:r>
        <w:t>Fax：+86 20 34379190</w:t>
      </w:r>
    </w:p>
    <w:p>
      <w:r>
        <w:t>Web：www.gzbossin.com</w:t>
      </w:r>
    </w:p>
    <w:p>
      <w:r>
        <w:t>Ver：2026.03</w:t>
      </w:r>
    </w:p>
    <w:p>
      <w:r>
        <w:t>Disclaimer: These indicators above were tested under certain condition, not guaranteed for all usage. For different</w:t>
      </w:r>
    </w:p>
    <w:p>
      <w:r>
        <w:t>application and using condition, formula validation is needed, to ensure that the product meets the requirement.</w:t>
      </w:r>
    </w:p>
    <w:p>
      <w:r>
        <w:t>Dipentaerythritol</w:t>
      </w:r>
    </w:p>
    <w:p>
      <w:r>
        <w:t>Dipentaerythritol Hexaacrylate</w:t>
      </w:r>
    </w:p>
    <w:p>
      <w:r>
        <w:t>exaacrylate</w:t>
      </w:r>
    </w:p>
    <w:p>
      <w:r>
        <w:t>DPHA-90</w:t>
      </w:r>
    </w:p>
    <w:p>
      <w:r>
        <w:rPr>
          <w:b/>
          <w:sz w:val="24"/>
        </w:rPr>
        <w:t>Product specifications：</w:t>
      </w:r>
    </w:p>
    <w:p>
      <w:r>
        <w:t>Items</w:t>
      </w:r>
    </w:p>
    <w:p>
      <w:r>
        <w:t>Specification</w:t>
      </w:r>
    </w:p>
    <w:p>
      <w:r>
        <w:t>Testing methods</w:t>
      </w:r>
    </w:p>
    <w:p>
      <w:r>
        <w:t>Appearance</w:t>
      </w:r>
    </w:p>
    <w:p>
      <w:r>
        <w:t>Clear liquid</w:t>
      </w:r>
    </w:p>
    <w:p>
      <w:r>
        <w:t>Visual inspection</w:t>
      </w:r>
    </w:p>
    <w:p>
      <w:r>
        <w:t>Color（APHA）</w:t>
      </w:r>
    </w:p>
    <w:p>
      <w:r>
        <w:t>≤60</w:t>
      </w:r>
    </w:p>
    <w:p>
      <w:r>
        <w:t>GB/T 3143-1982</w:t>
      </w:r>
    </w:p>
    <w:p>
      <w:r>
        <w:t>(Platinum-Cobalt Method)</w:t>
      </w:r>
    </w:p>
    <w:p>
      <w:r>
        <w:t>Viscosity（cps/25℃）</w:t>
      </w:r>
    </w:p>
    <w:p>
      <w:r>
        <w:t>4000-8000</w:t>
      </w:r>
    </w:p>
    <w:p>
      <w:r>
        <w:t>GB/T 2794-2022</w:t>
      </w:r>
    </w:p>
    <w:p>
      <w:r>
        <w:t>Acid Value（mgKOH/g）</w:t>
      </w:r>
    </w:p>
    <w:p>
      <w:r>
        <w:t>≤0.5</w:t>
      </w:r>
    </w:p>
    <w:p>
      <w:r>
        <w:t>GB/T 6743-2008</w:t>
      </w:r>
    </w:p>
    <w:p>
      <w:r>
        <w:t>Specific Gravity（g/cm3）</w:t>
      </w:r>
    </w:p>
    <w:p>
      <w:r>
        <w:t>1.20±0.02</w:t>
      </w:r>
    </w:p>
    <w:p>
      <w:r>
        <w:t>GB/T 6750-2007</w:t>
      </w:r>
    </w:p>
    <w:p>
      <w:r>
        <w:t>Refractive Index（25℃）</w:t>
      </w:r>
    </w:p>
    <w:p>
      <w:r>
        <w:t>1.487±0.005</w:t>
      </w:r>
    </w:p>
    <w:p>
      <w:r>
        <w:t>GB/T 614-2006</w:t>
      </w:r>
    </w:p>
    <w:p>
      <w:r>
        <w:t>Functionality</w:t>
      </w:r>
    </w:p>
    <w:p>
      <w:r>
        <w:t>6</w:t>
      </w:r>
    </w:p>
    <w:p>
      <w:r>
        <w:t>Theoretical values</w:t>
      </w:r>
    </w:p>
    <w:p>
      <w:r>
        <w:t>Effective Constituent（%）</w:t>
      </w:r>
    </w:p>
    <w:p>
      <w:r>
        <w:t>100</w:t>
      </w:r>
    </w:p>
    <w:p>
      <w:r>
        <w:t>Theoretical values</w:t>
      </w:r>
    </w:p>
    <w:p>
      <w:r>
        <w:rPr>
          <w:b/>
          <w:sz w:val="24"/>
        </w:rPr>
        <w:t>Characteritics：</w:t>
      </w:r>
    </w:p>
    <w:p>
      <w:r>
        <w:t></w:t>
      </w:r>
    </w:p>
    <w:p>
      <w:r>
        <w:t>Synthesized from 90 grade dipentaerythritol</w:t>
      </w:r>
    </w:p>
    <w:p>
      <w:r>
        <w:t></w:t>
      </w:r>
    </w:p>
    <w:p>
      <w:r>
        <w:t>Low impurity content &amp; Fast curing speed</w:t>
      </w:r>
    </w:p>
    <w:p>
      <w:r>
        <w:t></w:t>
      </w:r>
    </w:p>
    <w:p>
      <w:r>
        <w:t>High cross-linking density &amp; High hardness and wear resistance</w:t>
      </w:r>
    </w:p>
    <w:p>
      <w:r>
        <w:rPr>
          <w:b/>
          <w:sz w:val="24"/>
        </w:rPr>
        <w:t>Applications：</w:t>
      </w:r>
    </w:p>
    <w:p>
      <w:r>
        <w:t></w:t>
      </w:r>
    </w:p>
    <w:p>
      <w:r>
        <w:t>UV plus hard liquid &amp; PVC plus hard paint</w:t>
      </w:r>
    </w:p>
    <w:p>
      <w:r>
        <w:t></w:t>
      </w:r>
    </w:p>
    <w:p>
      <w:r>
        <w:t>PCB ink &amp; UV offset ink &amp; Plastic UV coating</w:t>
      </w:r>
    </w:p>
    <w:p>
      <w:r>
        <w:rPr>
          <w:b/>
          <w:sz w:val="24"/>
        </w:rPr>
        <w:t>Shelf life：</w:t>
      </w:r>
    </w:p>
    <w:p>
      <w:r>
        <w:t>Store at room temperature sealed away from light, shelf life: 12</w:t>
      </w:r>
    </w:p>
    <w:p>
      <w:r>
        <w:t>months.</w:t>
      </w:r>
    </w:p>
    <w:p>
      <w:r>
        <w:rPr>
          <w:b/>
          <w:sz w:val="24"/>
        </w:rPr>
        <w:t>Packaging：</w:t>
      </w:r>
    </w:p>
    <w:p>
      <w:r>
        <w:t>25L Packing Drum &amp; 200L Packing Drum.</w:t>
      </w:r>
    </w:p>
    <w:p>
      <w:r>
        <w:rPr>
          <w:b/>
          <w:sz w:val="24"/>
        </w:rPr>
        <w:t>Notes：</w:t>
      </w:r>
    </w:p>
    <w:p>
      <w:r>
        <w:t>Due to the molecular structure characteristics, BM6263 may crystallize</w:t>
      </w:r>
    </w:p>
    <w:p>
      <w:r>
        <w:t>or turn white during long-term storage at low temperatures. It can be</w:t>
      </w:r>
    </w:p>
    <w:p>
      <w:r>
        <w:t>restored to a transparent and uniform state through heat treatment (40-60℃,</w:t>
      </w:r>
    </w:p>
    <w:p>
      <w:r>
        <w:t>held for 24 hours or more).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