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DPHA-80 — Dipentaerythritol Hexaacrylate</w:t>
      </w:r>
    </w:p>
    <w:p>
      <w:pPr>
        <w:spacing w:after="240"/>
      </w:pPr>
      <w:r>
        <w:rPr>
          <w:sz w:val="20"/>
        </w:rPr>
        <w:t>Guangdong Bossin Novel Materials Technology Co., Ltd.</w:t>
      </w:r>
    </w:p>
    <w:p>
      <w:r>
        <w:t>Guangdong Bossin Novel Materials Technology Co., Ltd.</w:t>
      </w:r>
    </w:p>
    <w:p>
      <w:r>
        <w:t>Add: No.8 Haicheng East Street, Xingang East Road, Haizhu District, Guangzhou, Guangdong，China</w:t>
      </w:r>
    </w:p>
    <w:p>
      <w:r>
        <w:t>Tel：+86 20 34379001</w:t>
      </w:r>
    </w:p>
    <w:p>
      <w:r>
        <w:t>Fax：+86 20 34379190</w:t>
      </w:r>
    </w:p>
    <w:p>
      <w:r>
        <w:t>Web：www.gzbossin.com</w:t>
      </w:r>
    </w:p>
    <w:p>
      <w:r>
        <w:t>Ver：2025.04</w:t>
      </w:r>
    </w:p>
    <w:p>
      <w:r>
        <w:t>Disclaimer: These indicators above were tested under certain condition, not guaranteed for all usage. For different</w:t>
      </w:r>
    </w:p>
    <w:p>
      <w:r>
        <w:t>application and using condition, formula validation is needed, to ensure that the product meets the requirement.</w:t>
      </w:r>
    </w:p>
    <w:p>
      <w:r>
        <w:t>Dipentaerythritol</w:t>
      </w:r>
    </w:p>
    <w:p>
      <w:r>
        <w:t>i</w:t>
      </w:r>
    </w:p>
    <w:p>
      <w:r>
        <w:t>D pentaerythritol Hexaacrylate</w:t>
      </w:r>
    </w:p>
    <w:p>
      <w:r>
        <w:t>exaacrylate</w:t>
      </w:r>
    </w:p>
    <w:p>
      <w:r>
        <w:t>DPHA-80</w:t>
      </w:r>
    </w:p>
    <w:p>
      <w:r>
        <w:rPr>
          <w:b/>
          <w:sz w:val="24"/>
        </w:rPr>
        <w:t>Product specifications：</w:t>
      </w:r>
    </w:p>
    <w:p>
      <w:r>
        <w:t>Items</w:t>
      </w:r>
    </w:p>
    <w:p>
      <w:r>
        <w:t>Specification</w:t>
      </w:r>
    </w:p>
    <w:p>
      <w:r>
        <w:t>Testing methods</w:t>
      </w:r>
    </w:p>
    <w:p>
      <w:r>
        <w:t>Appearance</w:t>
      </w:r>
    </w:p>
    <w:p>
      <w:r>
        <w:t>Slightly mixed</w:t>
      </w:r>
    </w:p>
    <w:p>
      <w:r>
        <w:t>until transparent</w:t>
      </w:r>
    </w:p>
    <w:p>
      <w:r>
        <w:t>liquid</w:t>
      </w:r>
    </w:p>
    <w:p>
      <w:r>
        <w:t>Visual inspection</w:t>
      </w:r>
    </w:p>
    <w:p>
      <w:r>
        <w:t>Color（APHA）</w:t>
      </w:r>
    </w:p>
    <w:p>
      <w:r>
        <w:t>≤100</w:t>
      </w:r>
    </w:p>
    <w:p>
      <w:r>
        <w:t>GB/T 3143-1982</w:t>
      </w:r>
    </w:p>
    <w:p>
      <w:r>
        <w:t>(Platinum-Cobalt Method)</w:t>
      </w:r>
    </w:p>
    <w:p>
      <w:r>
        <w:t>Viscosity（cps/25℃）</w:t>
      </w:r>
    </w:p>
    <w:p>
      <w:r>
        <w:t>3000-10000</w:t>
      </w:r>
    </w:p>
    <w:p>
      <w:r>
        <w:t>GB/T 2794-2013</w:t>
      </w:r>
    </w:p>
    <w:p>
      <w:r>
        <w:t>Acid Value（mgKOH/g）</w:t>
      </w:r>
    </w:p>
    <w:p>
      <w:r>
        <w:t>&lt;1.0</w:t>
      </w:r>
    </w:p>
    <w:p>
      <w:r>
        <w:t>GB/T 6743-2008</w:t>
      </w:r>
    </w:p>
    <w:p>
      <w:r>
        <w:t>Specific Gravity（g/cm3）</w:t>
      </w:r>
    </w:p>
    <w:p>
      <w:r>
        <w:t>1.20±0.02</w:t>
      </w:r>
    </w:p>
    <w:p>
      <w:r>
        <w:t>GB/T 6750-2007</w:t>
      </w:r>
    </w:p>
    <w:p>
      <w:r>
        <w:t>Refractive Index（25℃）</w:t>
      </w:r>
    </w:p>
    <w:p>
      <w:r>
        <w:t>1.484±0.005</w:t>
      </w:r>
    </w:p>
    <w:p>
      <w:r>
        <w:t>GB/T 614-2006</w:t>
      </w:r>
    </w:p>
    <w:p>
      <w:r>
        <w:t>Functionality</w:t>
      </w:r>
    </w:p>
    <w:p>
      <w:r>
        <w:t>5.5</w:t>
      </w:r>
    </w:p>
    <w:p>
      <w:r>
        <w:t>Theoretical values</w:t>
      </w:r>
    </w:p>
    <w:p>
      <w:r>
        <w:t>Effective Constituent（%）</w:t>
      </w:r>
    </w:p>
    <w:p>
      <w:r>
        <w:t>100</w:t>
      </w:r>
    </w:p>
    <w:p>
      <w:r>
        <w:t>Theoretical values</w:t>
      </w:r>
    </w:p>
    <w:p>
      <w:r>
        <w:rPr>
          <w:b/>
          <w:sz w:val="24"/>
        </w:rPr>
        <w:t>Characteritics：</w:t>
      </w:r>
    </w:p>
    <w:p>
      <w:r>
        <w:t></w:t>
      </w:r>
    </w:p>
    <w:p>
      <w:r>
        <w:t>Medium viscosity</w:t>
      </w:r>
    </w:p>
    <w:p>
      <w:r>
        <w:t></w:t>
      </w:r>
    </w:p>
    <w:p>
      <w:r>
        <w:t>Fast curing speed</w:t>
      </w:r>
    </w:p>
    <w:p>
      <w:r>
        <w:t></w:t>
      </w:r>
    </w:p>
    <w:p>
      <w:r>
        <w:t>High sensitivity</w:t>
      </w:r>
    </w:p>
    <w:p>
      <w:r>
        <w:t></w:t>
      </w:r>
    </w:p>
    <w:p>
      <w:r>
        <w:t>High hardness</w:t>
      </w:r>
    </w:p>
    <w:p>
      <w:r>
        <w:t></w:t>
      </w:r>
    </w:p>
    <w:p>
      <w:r>
        <w:t>High wear resistance</w:t>
      </w:r>
    </w:p>
    <w:p>
      <w:r>
        <w:rPr>
          <w:b/>
          <w:sz w:val="24"/>
        </w:rPr>
        <w:t>Applications：</w:t>
      </w:r>
    </w:p>
    <w:p>
      <w:r>
        <w:t></w:t>
      </w:r>
    </w:p>
    <w:p>
      <w:r>
        <w:t>PCB ink</w:t>
      </w:r>
    </w:p>
    <w:p>
      <w:r>
        <w:t></w:t>
      </w:r>
    </w:p>
    <w:p>
      <w:r>
        <w:t>UV offset ink</w:t>
      </w:r>
    </w:p>
    <w:p>
      <w:r>
        <w:t></w:t>
      </w:r>
    </w:p>
    <w:p>
      <w:r>
        <w:t>Hardening fluid</w:t>
      </w:r>
    </w:p>
    <w:p>
      <w:r>
        <w:t></w:t>
      </w:r>
    </w:p>
    <w:p>
      <w:r>
        <w:t>Plastic UV coating</w:t>
      </w:r>
    </w:p>
    <w:p>
      <w:r>
        <w:t></w:t>
      </w:r>
    </w:p>
    <w:p>
      <w:r>
        <w:t>PVC plus hard paint</w:t>
      </w:r>
    </w:p>
    <w:p>
      <w:r>
        <w:rPr>
          <w:b/>
          <w:sz w:val="24"/>
        </w:rPr>
        <w:t>Shelf life：</w:t>
      </w:r>
    </w:p>
    <w:p>
      <w:r>
        <w:t>Store at room temperature sealed away from light, shelf life: 12 months.</w:t>
      </w:r>
    </w:p>
    <w:p>
      <w:r>
        <w:rPr>
          <w:b/>
          <w:sz w:val="24"/>
        </w:rPr>
        <w:t>Packaging：</w:t>
      </w:r>
    </w:p>
    <w:p>
      <w:r>
        <w:t>25L Packing Drum &amp; 200L Packing Drum.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