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240"/>
        <w:jc w:val="center"/>
      </w:pPr>
      <w:r>
        <w:rPr>
          <w:b/>
          <w:color w:val="1B365D"/>
          <w:sz w:val="36"/>
        </w:rPr>
        <w:t>Báo cáo chi tiết về Bột thạch anh mịn (Fine Quartz Powder) và Ứng dụng ngành sơn</w:t>
      </w:r>
    </w:p>
    <w:p>
      <w:r>
        <w:drawing>
          <wp:inline xmlns:a="http://schemas.openxmlformats.org/drawingml/2006/main" xmlns:pic="http://schemas.openxmlformats.org/drawingml/2006/picture">
            <wp:extent cx="5029200" cy="5029200"/>
            <wp:docPr id="1" name="Picture 1"/>
            <wp:cNvGraphicFramePr>
              <a:graphicFrameLocks noChangeAspect="1"/>
            </wp:cNvGraphicFramePr>
            <a:graphic>
              <a:graphicData uri="http://schemas.openxmlformats.org/drawingml/2006/picture">
                <pic:pic>
                  <pic:nvPicPr>
                    <pic:cNvPr id="0" name="fine_quartz_powder_1783407337443.png"/>
                    <pic:cNvPicPr/>
                  </pic:nvPicPr>
                  <pic:blipFill>
                    <a:blip r:embed="rId9"/>
                    <a:stretch>
                      <a:fillRect/>
                    </a:stretch>
                  </pic:blipFill>
                  <pic:spPr>
                    <a:xfrm>
                      <a:off x="0" y="0"/>
                      <a:ext cx="5029200" cy="5029200"/>
                    </a:xfrm>
                    <a:prstGeom prst="rect"/>
                  </pic:spPr>
                </pic:pic>
              </a:graphicData>
            </a:graphic>
          </wp:inline>
        </w:drawing>
      </w:r>
    </w:p>
    <w:p>
      <w:pPr>
        <w:spacing w:before="80" w:after="240"/>
        <w:jc w:val="center"/>
      </w:pPr>
      <w:r>
        <w:rPr>
          <w:i/>
          <w:color w:val="666666"/>
          <w:sz w:val="19"/>
        </w:rPr>
        <w:t>Hình: Bột thạch anh mịn silica nguyên liệu</w:t>
      </w:r>
    </w:p>
    <w:p>
      <w:pPr>
        <w:spacing w:before="80" w:after="120"/>
      </w:pPr>
      <w:r>
        <w:t>Bột thạch anh mịn (Fine Quartz/Silica Powder) là một chất độn chức năng (functional filler) cực kỳ quan trọng trong công nghiệp sản xuất sơn phủ chất lượng cao, đặc biệt là trong các hệ sơn bóng, sơn gỗ ngoài trời và sơn sấy UV (tia cực tím).</w:t>
      </w:r>
    </w:p>
    <w:p>
      <w:pPr>
        <w:pBdr>
          <w:bottom w:val="single" w:sz="6" w:space="1" w:color="CCCCCC"/>
        </w:pBdr>
      </w:pPr>
    </w:p>
    <w:p>
      <w:pPr>
        <w:spacing w:before="360" w:after="120"/>
      </w:pPr>
      <w:r>
        <w:rPr>
          <w:b/>
          <w:color w:val="2E5B88"/>
          <w:sz w:val="28"/>
        </w:rPr>
        <w:t>I. Đặc điểm kỹ thuật &amp; Thông số vật lý cốt lõi</w:t>
      </w:r>
    </w:p>
    <w:p>
      <w:pPr>
        <w:spacing w:before="80" w:after="120"/>
      </w:pPr>
      <w:r>
        <w:t>Bột thạch anh mịn chất lượng công nghiệp thường được nghiền mịn từ quặng thạch anh tự nhiên có độ tinh khiết cao.</w:t>
      </w:r>
    </w:p>
    <w:tbl>
      <w:tblPr>
        <w:tblStyle w:val="TableGrid"/>
        <w:tblW w:type="auto" w:w="0"/>
        <w:tblLook w:firstColumn="1" w:firstRow="1" w:lastColumn="0" w:lastRow="0" w:noHBand="0" w:noVBand="1" w:val="04A0"/>
      </w:tblPr>
      <w:tblGrid>
        <w:gridCol w:w="3120"/>
        <w:gridCol w:w="3120"/>
        <w:gridCol w:w="3120"/>
      </w:tblGrid>
      <w:tr>
        <w:tc>
          <w:tcPr>
            <w:tcW w:type="dxa" w:w="3120"/>
            <w:tcMar>
              <w:top w:w="120" w:type="dxa"/>
              <w:bottom w:w="120" w:type="dxa"/>
              <w:left w:w="180" w:type="dxa"/>
              <w:right w:w="180" w:type="dxa"/>
            </w:tcMar>
            <w:shd w:fill="2E5B88"/>
          </w:tcPr>
          <w:p>
            <w:pPr>
              <w:spacing w:before="80" w:after="80"/>
            </w:pPr>
            <w:r/>
            <w:r>
              <w:rPr>
                <w:b/>
                <w:color w:val="FFFFFF"/>
                <w:sz w:val="20"/>
              </w:rPr>
              <w:t>Thông số</w:t>
            </w:r>
          </w:p>
        </w:tc>
        <w:tc>
          <w:tcPr>
            <w:tcW w:type="dxa" w:w="3120"/>
            <w:tcMar>
              <w:top w:w="120" w:type="dxa"/>
              <w:bottom w:w="120" w:type="dxa"/>
              <w:left w:w="180" w:type="dxa"/>
              <w:right w:w="180" w:type="dxa"/>
            </w:tcMar>
            <w:shd w:fill="2E5B88"/>
          </w:tcPr>
          <w:p>
            <w:pPr>
              <w:spacing w:before="80" w:after="80"/>
            </w:pPr>
            <w:r/>
            <w:r>
              <w:rPr>
                <w:b/>
                <w:color w:val="FFFFFF"/>
                <w:sz w:val="20"/>
              </w:rPr>
              <w:t>Giá trị tiêu chuẩn</w:t>
            </w:r>
          </w:p>
        </w:tc>
        <w:tc>
          <w:tcPr>
            <w:tcW w:type="dxa" w:w="3120"/>
            <w:tcMar>
              <w:top w:w="120" w:type="dxa"/>
              <w:bottom w:w="120" w:type="dxa"/>
              <w:left w:w="180" w:type="dxa"/>
              <w:right w:w="180" w:type="dxa"/>
            </w:tcMar>
            <w:shd w:fill="2E5B88"/>
          </w:tcPr>
          <w:p>
            <w:pPr>
              <w:spacing w:before="80" w:after="80"/>
            </w:pPr>
            <w:r/>
            <w:r>
              <w:rPr>
                <w:b/>
                <w:color w:val="FFFFFF"/>
                <w:sz w:val="20"/>
              </w:rPr>
              <w:t>Ý nghĩa trong công thức sơn</w:t>
            </w:r>
          </w:p>
        </w:tc>
      </w:tr>
      <w:tr>
        <w:tc>
          <w:tcPr>
            <w:tcW w:type="dxa" w:w="3120"/>
            <w:tcMar>
              <w:top w:w="120" w:type="dxa"/>
              <w:bottom w:w="120" w:type="dxa"/>
              <w:left w:w="180" w:type="dxa"/>
              <w:right w:w="180" w:type="dxa"/>
            </w:tcMar>
          </w:tcPr>
          <w:p>
            <w:pPr>
              <w:spacing w:before="80" w:after="80"/>
            </w:pPr>
            <w:r/>
            <w:r>
              <w:rPr>
                <w:sz w:val="19"/>
              </w:rPr>
            </w:r>
            <w:r>
              <w:rPr>
                <w:b/>
                <w:sz w:val="19"/>
              </w:rPr>
              <w:t>Hàm lượng SiO_2</w:t>
            </w:r>
            <w:r>
              <w:rPr>
                <w:sz w:val="19"/>
              </w:rPr>
            </w:r>
          </w:p>
        </w:tc>
        <w:tc>
          <w:tcPr>
            <w:tcW w:type="dxa" w:w="3120"/>
            <w:tcMar>
              <w:top w:w="120" w:type="dxa"/>
              <w:bottom w:w="120" w:type="dxa"/>
              <w:left w:w="180" w:type="dxa"/>
              <w:right w:w="180" w:type="dxa"/>
            </w:tcMar>
          </w:tcPr>
          <w:p>
            <w:pPr>
              <w:spacing w:before="80" w:after="80"/>
            </w:pPr>
            <w:r/>
            <w:r>
              <w:rPr>
                <w:sz w:val="19"/>
              </w:rPr>
              <w:t>\ge 98\% (Loại cao cấp \ge 99.5\%)</w:t>
            </w:r>
          </w:p>
        </w:tc>
        <w:tc>
          <w:tcPr>
            <w:tcW w:type="dxa" w:w="3120"/>
            <w:tcMar>
              <w:top w:w="120" w:type="dxa"/>
              <w:bottom w:w="120" w:type="dxa"/>
              <w:left w:w="180" w:type="dxa"/>
              <w:right w:w="180" w:type="dxa"/>
            </w:tcMar>
          </w:tcPr>
          <w:p>
            <w:pPr>
              <w:spacing w:before="80" w:after="80"/>
            </w:pPr>
            <w:r/>
            <w:r>
              <w:rPr>
                <w:sz w:val="19"/>
              </w:rPr>
              <w:t>Đảm bảo tính trơ hóa học, kháng kiềm, kháng axit và độ bền thời tiết cao.</w:t>
            </w:r>
          </w:p>
        </w:tc>
      </w:tr>
      <w:tr>
        <w:tc>
          <w:tcPr>
            <w:tcW w:type="dxa" w:w="3120"/>
            <w:tcMar>
              <w:top w:w="120" w:type="dxa"/>
              <w:bottom w:w="120" w:type="dxa"/>
              <w:left w:w="180" w:type="dxa"/>
              <w:right w:w="180" w:type="dxa"/>
            </w:tcMar>
            <w:shd w:fill="F9FBFD"/>
          </w:tcPr>
          <w:p>
            <w:pPr>
              <w:spacing w:before="80" w:after="80"/>
            </w:pPr>
            <w:r/>
            <w:r>
              <w:rPr>
                <w:sz w:val="19"/>
              </w:rPr>
            </w:r>
            <w:r>
              <w:rPr>
                <w:b/>
                <w:sz w:val="19"/>
              </w:rPr>
              <w:t>Hàm lượng Fe_2O_3</w:t>
            </w:r>
            <w:r>
              <w:rPr>
                <w:sz w:val="19"/>
              </w:rPr>
            </w:r>
          </w:p>
        </w:tc>
        <w:tc>
          <w:tcPr>
            <w:tcW w:type="dxa" w:w="3120"/>
            <w:tcMar>
              <w:top w:w="120" w:type="dxa"/>
              <w:bottom w:w="120" w:type="dxa"/>
              <w:left w:w="180" w:type="dxa"/>
              <w:right w:w="180" w:type="dxa"/>
            </w:tcMar>
            <w:shd w:fill="F9FBFD"/>
          </w:tcPr>
          <w:p>
            <w:pPr>
              <w:spacing w:before="80" w:after="80"/>
            </w:pPr>
            <w:r/>
            <w:r>
              <w:rPr>
                <w:sz w:val="19"/>
              </w:rPr>
              <w:t>&lt; 0.05\% (Low-iron)</w:t>
            </w:r>
          </w:p>
        </w:tc>
        <w:tc>
          <w:tcPr>
            <w:tcW w:type="dxa" w:w="3120"/>
            <w:tcMar>
              <w:top w:w="120" w:type="dxa"/>
              <w:bottom w:w="120" w:type="dxa"/>
              <w:left w:w="180" w:type="dxa"/>
              <w:right w:w="180" w:type="dxa"/>
            </w:tcMar>
            <w:shd w:fill="F9FBFD"/>
          </w:tcPr>
          <w:p>
            <w:pPr>
              <w:spacing w:before="80" w:after="80"/>
            </w:pPr>
            <w:r/>
            <w:r>
              <w:rPr>
                <w:sz w:val="19"/>
              </w:rPr>
              <w:t>Tránh hiện tượng ố vàng hoặc lệch tông màu của màng sơn.</w:t>
            </w:r>
          </w:p>
        </w:tc>
      </w:tr>
      <w:tr>
        <w:tc>
          <w:tcPr>
            <w:tcW w:type="dxa" w:w="3120"/>
            <w:tcMar>
              <w:top w:w="120" w:type="dxa"/>
              <w:bottom w:w="120" w:type="dxa"/>
              <w:left w:w="180" w:type="dxa"/>
              <w:right w:w="180" w:type="dxa"/>
            </w:tcMar>
          </w:tcPr>
          <w:p>
            <w:pPr>
              <w:spacing w:before="80" w:after="80"/>
            </w:pPr>
            <w:r/>
            <w:r>
              <w:rPr>
                <w:sz w:val="19"/>
              </w:rPr>
            </w:r>
            <w:r>
              <w:rPr>
                <w:b/>
                <w:sz w:val="19"/>
              </w:rPr>
              <w:t>Độ cứng (Mohs)</w:t>
            </w:r>
            <w:r>
              <w:rPr>
                <w:sz w:val="19"/>
              </w:rPr>
            </w:r>
          </w:p>
        </w:tc>
        <w:tc>
          <w:tcPr>
            <w:tcW w:type="dxa" w:w="3120"/>
            <w:tcMar>
              <w:top w:w="120" w:type="dxa"/>
              <w:bottom w:w="120" w:type="dxa"/>
              <w:left w:w="180" w:type="dxa"/>
              <w:right w:w="180" w:type="dxa"/>
            </w:tcMar>
          </w:tcPr>
          <w:p>
            <w:pPr>
              <w:spacing w:before="80" w:after="80"/>
            </w:pPr>
            <w:r/>
            <w:r>
              <w:rPr>
                <w:sz w:val="19"/>
              </w:rPr>
            </w:r>
            <w:r>
              <w:rPr>
                <w:b/>
                <w:sz w:val="19"/>
              </w:rPr>
              <w:t>7.0</w:t>
            </w:r>
            <w:r>
              <w:rPr>
                <w:sz w:val="19"/>
              </w:rPr>
            </w:r>
          </w:p>
        </w:tc>
        <w:tc>
          <w:tcPr>
            <w:tcW w:type="dxa" w:w="3120"/>
            <w:tcMar>
              <w:top w:w="120" w:type="dxa"/>
              <w:bottom w:w="120" w:type="dxa"/>
              <w:left w:w="180" w:type="dxa"/>
              <w:right w:w="180" w:type="dxa"/>
            </w:tcMar>
          </w:tcPr>
          <w:p>
            <w:pPr>
              <w:spacing w:before="80" w:after="80"/>
            </w:pPr>
            <w:r/>
            <w:r>
              <w:rPr>
                <w:sz w:val="19"/>
              </w:rPr>
              <w:t>Tăng khả năng chống trầy xước bề mặt và chống mài mòn vật lý cực tốt.</w:t>
            </w:r>
          </w:p>
        </w:tc>
      </w:tr>
      <w:tr>
        <w:tc>
          <w:tcPr>
            <w:tcW w:type="dxa" w:w="3120"/>
            <w:tcMar>
              <w:top w:w="120" w:type="dxa"/>
              <w:bottom w:w="120" w:type="dxa"/>
              <w:left w:w="180" w:type="dxa"/>
              <w:right w:w="180" w:type="dxa"/>
            </w:tcMar>
            <w:shd w:fill="F9FBFD"/>
          </w:tcPr>
          <w:p>
            <w:pPr>
              <w:spacing w:before="80" w:after="80"/>
            </w:pPr>
            <w:r/>
            <w:r>
              <w:rPr>
                <w:sz w:val="19"/>
              </w:rPr>
            </w:r>
            <w:r>
              <w:rPr>
                <w:b/>
                <w:sz w:val="19"/>
              </w:rPr>
              <w:t>Chỉ số khúc xạ (RI)</w:t>
            </w:r>
            <w:r>
              <w:rPr>
                <w:sz w:val="19"/>
              </w:rPr>
            </w:r>
          </w:p>
        </w:tc>
        <w:tc>
          <w:tcPr>
            <w:tcW w:type="dxa" w:w="3120"/>
            <w:tcMar>
              <w:top w:w="120" w:type="dxa"/>
              <w:bottom w:w="120" w:type="dxa"/>
              <w:left w:w="180" w:type="dxa"/>
              <w:right w:w="180" w:type="dxa"/>
            </w:tcMar>
            <w:shd w:fill="F9FBFD"/>
          </w:tcPr>
          <w:p>
            <w:pPr>
              <w:spacing w:before="80" w:after="80"/>
            </w:pPr>
            <w:r/>
            <w:r>
              <w:rPr>
                <w:sz w:val="19"/>
              </w:rPr>
            </w:r>
            <w:r>
              <w:rPr>
                <w:b/>
                <w:sz w:val="19"/>
              </w:rPr>
              <w:t>1.544</w:t>
            </w:r>
            <w:r>
              <w:rPr>
                <w:sz w:val="19"/>
              </w:rPr>
            </w:r>
          </w:p>
        </w:tc>
        <w:tc>
          <w:tcPr>
            <w:tcW w:type="dxa" w:w="3120"/>
            <w:tcMar>
              <w:top w:w="120" w:type="dxa"/>
              <w:bottom w:w="120" w:type="dxa"/>
              <w:left w:w="180" w:type="dxa"/>
              <w:right w:w="180" w:type="dxa"/>
            </w:tcMar>
            <w:shd w:fill="F9FBFD"/>
          </w:tcPr>
          <w:p>
            <w:pPr>
              <w:spacing w:before="80" w:after="80"/>
            </w:pPr>
            <w:r/>
            <w:r>
              <w:rPr>
                <w:sz w:val="19"/>
              </w:rPr>
              <w:t>Rất gần với chỉ số khúc xạ của nhựa Acrylic/PU/Epoxy (1.48 - 1.55), giúp màng sơn phủ bóng giữ được độ trong suốt.</w:t>
            </w:r>
          </w:p>
        </w:tc>
      </w:tr>
      <w:tr>
        <w:tc>
          <w:tcPr>
            <w:tcW w:type="dxa" w:w="3120"/>
            <w:tcMar>
              <w:top w:w="120" w:type="dxa"/>
              <w:bottom w:w="120" w:type="dxa"/>
              <w:left w:w="180" w:type="dxa"/>
              <w:right w:w="180" w:type="dxa"/>
            </w:tcMar>
          </w:tcPr>
          <w:p>
            <w:pPr>
              <w:spacing w:before="80" w:after="80"/>
            </w:pPr>
            <w:r/>
            <w:r>
              <w:rPr>
                <w:sz w:val="19"/>
              </w:rPr>
            </w:r>
            <w:r>
              <w:rPr>
                <w:b/>
                <w:sz w:val="19"/>
              </w:rPr>
              <w:t>Độ trắng (Whiteness)</w:t>
            </w:r>
            <w:r>
              <w:rPr>
                <w:sz w:val="19"/>
              </w:rPr>
            </w:r>
          </w:p>
        </w:tc>
        <w:tc>
          <w:tcPr>
            <w:tcW w:type="dxa" w:w="3120"/>
            <w:tcMar>
              <w:top w:w="120" w:type="dxa"/>
              <w:bottom w:w="120" w:type="dxa"/>
              <w:left w:w="180" w:type="dxa"/>
              <w:right w:w="180" w:type="dxa"/>
            </w:tcMar>
          </w:tcPr>
          <w:p>
            <w:pPr>
              <w:spacing w:before="80" w:after="80"/>
            </w:pPr>
            <w:r/>
            <w:r>
              <w:rPr>
                <w:sz w:val="19"/>
              </w:rPr>
              <w:t>90\% - 95\%</w:t>
            </w:r>
          </w:p>
        </w:tc>
        <w:tc>
          <w:tcPr>
            <w:tcW w:type="dxa" w:w="3120"/>
            <w:tcMar>
              <w:top w:w="120" w:type="dxa"/>
              <w:bottom w:w="120" w:type="dxa"/>
              <w:left w:w="180" w:type="dxa"/>
              <w:right w:w="180" w:type="dxa"/>
            </w:tcMar>
          </w:tcPr>
          <w:p>
            <w:pPr>
              <w:spacing w:before="80" w:after="80"/>
            </w:pPr>
            <w:r/>
            <w:r>
              <w:rPr>
                <w:sz w:val="19"/>
              </w:rPr>
              <w:t>Đảm bảo không ảnh hưởng đến màu sắc mong muốn của sơn phủ màu.</w:t>
            </w:r>
          </w:p>
        </w:tc>
      </w:tr>
      <w:tr>
        <w:tc>
          <w:tcPr>
            <w:tcW w:type="dxa" w:w="3120"/>
            <w:tcMar>
              <w:top w:w="120" w:type="dxa"/>
              <w:bottom w:w="120" w:type="dxa"/>
              <w:left w:w="180" w:type="dxa"/>
              <w:right w:w="180" w:type="dxa"/>
            </w:tcMar>
            <w:shd w:fill="F9FBFD"/>
          </w:tcPr>
          <w:p>
            <w:pPr>
              <w:spacing w:before="80" w:after="80"/>
            </w:pPr>
            <w:r/>
            <w:r>
              <w:rPr>
                <w:sz w:val="19"/>
              </w:rPr>
            </w:r>
            <w:r>
              <w:rPr>
                <w:b/>
                <w:sz w:val="19"/>
              </w:rPr>
              <w:t>Độ mịn phổ biến</w:t>
            </w:r>
            <w:r>
              <w:rPr>
                <w:sz w:val="19"/>
              </w:rPr>
            </w:r>
          </w:p>
        </w:tc>
        <w:tc>
          <w:tcPr>
            <w:tcW w:type="dxa" w:w="3120"/>
            <w:tcMar>
              <w:top w:w="120" w:type="dxa"/>
              <w:bottom w:w="120" w:type="dxa"/>
              <w:left w:w="180" w:type="dxa"/>
              <w:right w:w="180" w:type="dxa"/>
            </w:tcMar>
            <w:shd w:fill="F9FBFD"/>
          </w:tcPr>
          <w:p>
            <w:pPr>
              <w:spacing w:before="80" w:after="80"/>
            </w:pPr>
            <w:r/>
            <w:r>
              <w:rPr>
                <w:sz w:val="19"/>
              </w:rPr>
              <w:t>325 mesh (\approx 44\,\mu m), 500 mesh (\approx 25\,\mu m), siêu mịn submicron</w:t>
            </w:r>
          </w:p>
        </w:tc>
        <w:tc>
          <w:tcPr>
            <w:tcW w:type="dxa" w:w="3120"/>
            <w:tcMar>
              <w:top w:w="120" w:type="dxa"/>
              <w:bottom w:w="120" w:type="dxa"/>
              <w:left w:w="180" w:type="dxa"/>
              <w:right w:w="180" w:type="dxa"/>
            </w:tcMar>
            <w:shd w:fill="F9FBFD"/>
          </w:tcPr>
          <w:p>
            <w:pPr>
              <w:spacing w:before="80" w:after="80"/>
            </w:pPr>
            <w:r/>
            <w:r>
              <w:rPr>
                <w:sz w:val="19"/>
              </w:rPr>
              <w:t>Quyết định độ láng mịn bề mặt và khả năng chà nhám.</w:t>
            </w:r>
          </w:p>
        </w:tc>
      </w:tr>
      <w:tr>
        <w:tc>
          <w:tcPr>
            <w:tcW w:type="dxa" w:w="3120"/>
            <w:tcMar>
              <w:top w:w="120" w:type="dxa"/>
              <w:bottom w:w="120" w:type="dxa"/>
              <w:left w:w="180" w:type="dxa"/>
              <w:right w:w="180" w:type="dxa"/>
            </w:tcMar>
          </w:tcPr>
          <w:p>
            <w:pPr>
              <w:spacing w:before="80" w:after="80"/>
            </w:pPr>
            <w:r/>
            <w:r>
              <w:rPr>
                <w:sz w:val="19"/>
              </w:rPr>
            </w:r>
            <w:r>
              <w:rPr>
                <w:b/>
                <w:sz w:val="19"/>
              </w:rPr>
              <w:t>Độ hấp thụ dầu</w:t>
            </w:r>
            <w:r>
              <w:rPr>
                <w:sz w:val="19"/>
              </w:rPr>
            </w:r>
          </w:p>
        </w:tc>
        <w:tc>
          <w:tcPr>
            <w:tcW w:type="dxa" w:w="3120"/>
            <w:tcMar>
              <w:top w:w="120" w:type="dxa"/>
              <w:bottom w:w="120" w:type="dxa"/>
              <w:left w:w="180" w:type="dxa"/>
              <w:right w:w="180" w:type="dxa"/>
            </w:tcMar>
          </w:tcPr>
          <w:p>
            <w:pPr>
              <w:spacing w:before="80" w:after="80"/>
            </w:pPr>
            <w:r/>
            <w:r>
              <w:rPr>
                <w:sz w:val="19"/>
              </w:rPr>
              <w:t>18 - 25\text{ g}/100\text{g} bột</w:t>
            </w:r>
          </w:p>
        </w:tc>
        <w:tc>
          <w:tcPr>
            <w:tcW w:type="dxa" w:w="3120"/>
            <w:tcMar>
              <w:top w:w="120" w:type="dxa"/>
              <w:bottom w:w="120" w:type="dxa"/>
              <w:left w:w="180" w:type="dxa"/>
              <w:right w:w="180" w:type="dxa"/>
            </w:tcMar>
          </w:tcPr>
          <w:p>
            <w:pPr>
              <w:spacing w:before="80" w:after="80"/>
            </w:pPr>
            <w:r/>
            <w:r>
              <w:rPr>
                <w:sz w:val="19"/>
              </w:rPr>
              <w:t>Ảnh hưởng trực tiếp đến định lượng chất kết dính (resin binder) cần dùng để thấm ướt bột.</w:t>
            </w:r>
          </w:p>
        </w:tc>
      </w:tr>
    </w:tbl>
    <w:p>
      <w:pPr>
        <w:pBdr>
          <w:bottom w:val="single" w:sz="6" w:space="1" w:color="CCCCCC"/>
        </w:pBdr>
      </w:pPr>
    </w:p>
    <w:p>
      <w:pPr>
        <w:spacing w:before="360" w:after="120"/>
      </w:pPr>
      <w:r>
        <w:rPr>
          <w:b/>
          <w:color w:val="2E5B88"/>
          <w:sz w:val="28"/>
        </w:rPr>
        <w:t>II. Cơ chế &amp; Vai trò của bột thạch anh trong công thức sơn</w:t>
      </w:r>
    </w:p>
    <w:p>
      <w:pPr>
        <w:spacing w:before="240" w:after="80"/>
      </w:pPr>
      <w:r>
        <w:rPr>
          <w:b/>
          <w:color w:val="4A6B82"/>
          <w:sz w:val="24"/>
        </w:rPr>
        <w:t>1. Tương quan chỉ số khúc xạ trong màng sơn bóng (Clear Coat Clarity)</w:t>
      </w:r>
    </w:p>
    <w:p>
      <w:pPr>
        <w:spacing w:before="80" w:after="120"/>
      </w:pPr>
      <w:r>
        <w:t>Một trong những lý do bột thạch anh mịn được ưu tiên hàng đầu trong sơn bóng gỗ và sơn UV là</w:t>
      </w:r>
      <w:r>
        <w:rPr>
          <w:b/>
        </w:rPr>
        <w:t>chỉ số khúc xạ (Refractive Index - RI) gần như tương đồng với nhựa binder</w:t>
      </w:r>
      <w:r>
        <w:t>.</w:t>
      </w:r>
    </w:p>
    <w:p>
      <w:pPr>
        <w:spacing w:before="120" w:after="120"/>
        <w:ind w:left="720"/>
        <w:shd w:fill="F5F5F5"/>
      </w:pPr>
      <w:r>
        <w:rPr>
          <w:rFonts w:ascii="Courier New" w:hAnsi="Courier New"/>
          <w:color w:val="333333"/>
          <w:sz w:val="19"/>
        </w:rPr>
        <w:t>graph TD</w:t>
        <w:br/>
        <w:t xml:space="preserve">    subgraph "Độ trong suốt của màng sơn bóng khi ánh sáng truyền qua"</w:t>
        <w:br/>
        <w:t xml:space="preserve">        A[Tia sáng tới] --&gt; B{Lớp nhựa Binder &lt;br&gt; RI = 1.48 - 1.55}</w:t>
        <w:br/>
        <w:t xml:space="preserve">        B --&gt;|Gặp hạt độn Talc/CaCO3 &lt;br&gt; RI = 1.57 - 1.60| C[Tán xạ ánh sáng mạnh &lt;br&gt; Màng sơn bị mờ đục / đục sữa]</w:t>
        <w:br/>
        <w:t xml:space="preserve">        B --&gt;|Gặp hạt Thạch anh &lt;br&gt; RI = 1.544| D[Ánh sáng truyền thẳng qua &lt;br&gt; Màng sơn giữ nguyên độ trong suốt]</w:t>
        <w:br/>
        <w:t xml:space="preserve">    end</w:t>
      </w:r>
    </w:p>
    <w:p>
      <w:pPr>
        <w:spacing w:before="240" w:after="80"/>
      </w:pPr>
      <w:r>
        <w:rPr>
          <w:b/>
          <w:color w:val="4A6B82"/>
          <w:sz w:val="24"/>
        </w:rPr>
        <w:t>2. So sánh tính chất của bột thạch anh với các chất độn khác</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Mar>
              <w:top w:w="120" w:type="dxa"/>
              <w:bottom w:w="120" w:type="dxa"/>
              <w:left w:w="180" w:type="dxa"/>
              <w:right w:w="180" w:type="dxa"/>
            </w:tcMar>
            <w:shd w:fill="2E5B88"/>
          </w:tcPr>
          <w:p>
            <w:pPr>
              <w:spacing w:before="80" w:after="80"/>
            </w:pPr>
            <w:r/>
            <w:r>
              <w:rPr>
                <w:b/>
                <w:color w:val="FFFFFF"/>
                <w:sz w:val="20"/>
              </w:rPr>
              <w:t>Đặc tính</w:t>
            </w:r>
          </w:p>
        </w:tc>
        <w:tc>
          <w:tcPr>
            <w:tcW w:type="dxa" w:w="1872"/>
            <w:tcMar>
              <w:top w:w="120" w:type="dxa"/>
              <w:bottom w:w="120" w:type="dxa"/>
              <w:left w:w="180" w:type="dxa"/>
              <w:right w:w="180" w:type="dxa"/>
            </w:tcMar>
            <w:shd w:fill="2E5B88"/>
          </w:tcPr>
          <w:p>
            <w:pPr>
              <w:spacing w:before="80" w:after="80"/>
            </w:pPr>
            <w:r/>
            <w:r>
              <w:rPr>
                <w:b/>
                <w:color w:val="FFFFFF"/>
                <w:sz w:val="20"/>
              </w:rPr>
              <w:t>Bột Thạch Anh (SiO_2)</w:t>
            </w:r>
          </w:p>
        </w:tc>
        <w:tc>
          <w:tcPr>
            <w:tcW w:type="dxa" w:w="1872"/>
            <w:tcMar>
              <w:top w:w="120" w:type="dxa"/>
              <w:bottom w:w="120" w:type="dxa"/>
              <w:left w:w="180" w:type="dxa"/>
              <w:right w:w="180" w:type="dxa"/>
            </w:tcMar>
            <w:shd w:fill="2E5B88"/>
          </w:tcPr>
          <w:p>
            <w:pPr>
              <w:spacing w:before="80" w:after="80"/>
            </w:pPr>
            <w:r/>
            <w:r>
              <w:rPr>
                <w:b/>
                <w:color w:val="FFFFFF"/>
                <w:sz w:val="20"/>
              </w:rPr>
              <w:t>Bột Đá (CaCO_3)</w:t>
            </w:r>
          </w:p>
        </w:tc>
        <w:tc>
          <w:tcPr>
            <w:tcW w:type="dxa" w:w="1872"/>
            <w:tcMar>
              <w:top w:w="120" w:type="dxa"/>
              <w:bottom w:w="120" w:type="dxa"/>
              <w:left w:w="180" w:type="dxa"/>
              <w:right w:w="180" w:type="dxa"/>
            </w:tcMar>
            <w:shd w:fill="2E5B88"/>
          </w:tcPr>
          <w:p>
            <w:pPr>
              <w:spacing w:before="80" w:after="80"/>
            </w:pPr>
            <w:r/>
            <w:r>
              <w:rPr>
                <w:b/>
                <w:color w:val="FFFFFF"/>
                <w:sz w:val="20"/>
              </w:rPr>
              <w:t>Bột Talc (Magnesium Silicate)</w:t>
            </w:r>
          </w:p>
        </w:tc>
        <w:tc>
          <w:tcPr>
            <w:tcW w:type="dxa" w:w="1872"/>
            <w:tcMar>
              <w:top w:w="120" w:type="dxa"/>
              <w:bottom w:w="120" w:type="dxa"/>
              <w:left w:w="180" w:type="dxa"/>
              <w:right w:w="180" w:type="dxa"/>
            </w:tcMar>
            <w:shd w:fill="2E5B88"/>
          </w:tcPr>
          <w:p>
            <w:pPr>
              <w:spacing w:before="80" w:after="80"/>
            </w:pPr>
            <w:r/>
            <w:r>
              <w:rPr>
                <w:b/>
                <w:color w:val="FFFFFF"/>
                <w:sz w:val="20"/>
              </w:rPr>
              <w:t>Fumed Silica (Silica vô định hình)</w:t>
            </w:r>
          </w:p>
        </w:tc>
      </w:tr>
      <w:tr>
        <w:tc>
          <w:tcPr>
            <w:tcW w:type="dxa" w:w="1872"/>
            <w:tcMar>
              <w:top w:w="120" w:type="dxa"/>
              <w:bottom w:w="120" w:type="dxa"/>
              <w:left w:w="180" w:type="dxa"/>
              <w:right w:w="180" w:type="dxa"/>
            </w:tcMar>
          </w:tcPr>
          <w:p>
            <w:pPr>
              <w:spacing w:before="80" w:after="80"/>
            </w:pPr>
            <w:r/>
            <w:r>
              <w:rPr>
                <w:sz w:val="19"/>
              </w:rPr>
            </w:r>
            <w:r>
              <w:rPr>
                <w:b/>
                <w:sz w:val="19"/>
              </w:rPr>
              <w:t>Chỉ số khúc xạ</w:t>
            </w:r>
            <w:r>
              <w:rPr>
                <w:sz w:val="19"/>
              </w:rPr>
            </w:r>
          </w:p>
        </w:tc>
        <w:tc>
          <w:tcPr>
            <w:tcW w:type="dxa" w:w="1872"/>
            <w:tcMar>
              <w:top w:w="120" w:type="dxa"/>
              <w:bottom w:w="120" w:type="dxa"/>
              <w:left w:w="180" w:type="dxa"/>
              <w:right w:w="180" w:type="dxa"/>
            </w:tcMar>
          </w:tcPr>
          <w:p>
            <w:pPr>
              <w:spacing w:before="80" w:after="80"/>
            </w:pPr>
            <w:r/>
            <w:r>
              <w:rPr>
                <w:sz w:val="19"/>
              </w:rPr>
            </w:r>
            <w:r>
              <w:rPr>
                <w:b/>
                <w:sz w:val="19"/>
              </w:rPr>
              <w:t>1.544</w:t>
            </w:r>
            <w:r>
              <w:rPr>
                <w:sz w:val="19"/>
              </w:rPr>
            </w:r>
          </w:p>
        </w:tc>
        <w:tc>
          <w:tcPr>
            <w:tcW w:type="dxa" w:w="1872"/>
            <w:tcMar>
              <w:top w:w="120" w:type="dxa"/>
              <w:bottom w:w="120" w:type="dxa"/>
              <w:left w:w="180" w:type="dxa"/>
              <w:right w:w="180" w:type="dxa"/>
            </w:tcMar>
          </w:tcPr>
          <w:p>
            <w:pPr>
              <w:spacing w:before="80" w:after="80"/>
            </w:pPr>
            <w:r/>
            <w:r>
              <w:rPr>
                <w:sz w:val="19"/>
              </w:rPr>
              <w:t>1.57 - 1.60</w:t>
            </w:r>
          </w:p>
        </w:tc>
        <w:tc>
          <w:tcPr>
            <w:tcW w:type="dxa" w:w="1872"/>
            <w:tcMar>
              <w:top w:w="120" w:type="dxa"/>
              <w:bottom w:w="120" w:type="dxa"/>
              <w:left w:w="180" w:type="dxa"/>
              <w:right w:w="180" w:type="dxa"/>
            </w:tcMar>
          </w:tcPr>
          <w:p>
            <w:pPr>
              <w:spacing w:before="80" w:after="80"/>
            </w:pPr>
            <w:r/>
            <w:r>
              <w:rPr>
                <w:sz w:val="19"/>
              </w:rPr>
              <w:t>1.59</w:t>
            </w:r>
          </w:p>
        </w:tc>
        <w:tc>
          <w:tcPr>
            <w:tcW w:type="dxa" w:w="1872"/>
            <w:tcMar>
              <w:top w:w="120" w:type="dxa"/>
              <w:bottom w:w="120" w:type="dxa"/>
              <w:left w:w="180" w:type="dxa"/>
              <w:right w:w="180" w:type="dxa"/>
            </w:tcMar>
          </w:tcPr>
          <w:p>
            <w:pPr>
              <w:spacing w:before="80" w:after="80"/>
            </w:pPr>
            <w:r/>
            <w:r>
              <w:rPr>
                <w:sz w:val="19"/>
              </w:rPr>
              <w:t>1.46</w:t>
            </w:r>
          </w:p>
        </w:tc>
      </w:tr>
      <w:tr>
        <w:tc>
          <w:tcPr>
            <w:tcW w:type="dxa" w:w="1872"/>
            <w:tcMar>
              <w:top w:w="120" w:type="dxa"/>
              <w:bottom w:w="120" w:type="dxa"/>
              <w:left w:w="180" w:type="dxa"/>
              <w:right w:w="180" w:type="dxa"/>
            </w:tcMar>
            <w:shd w:fill="F9FBFD"/>
          </w:tcPr>
          <w:p>
            <w:pPr>
              <w:spacing w:before="80" w:after="80"/>
            </w:pPr>
            <w:r/>
            <w:r>
              <w:rPr>
                <w:sz w:val="19"/>
              </w:rPr>
            </w:r>
            <w:r>
              <w:rPr>
                <w:b/>
                <w:sz w:val="19"/>
              </w:rPr>
              <w:t>Độ cứng Mohs</w:t>
            </w:r>
            <w:r>
              <w:rPr>
                <w:sz w:val="19"/>
              </w:rPr>
            </w:r>
          </w:p>
        </w:tc>
        <w:tc>
          <w:tcPr>
            <w:tcW w:type="dxa" w:w="1872"/>
            <w:tcMar>
              <w:top w:w="120" w:type="dxa"/>
              <w:bottom w:w="120" w:type="dxa"/>
              <w:left w:w="180" w:type="dxa"/>
              <w:right w:w="180" w:type="dxa"/>
            </w:tcMar>
            <w:shd w:fill="F9FBFD"/>
          </w:tcPr>
          <w:p>
            <w:pPr>
              <w:spacing w:before="80" w:after="80"/>
            </w:pPr>
            <w:r/>
            <w:r>
              <w:rPr>
                <w:sz w:val="19"/>
              </w:rPr>
            </w:r>
            <w:r>
              <w:rPr>
                <w:b/>
                <w:sz w:val="19"/>
              </w:rPr>
              <w:t>7.0</w:t>
            </w:r>
            <w:r>
              <w:rPr>
                <w:sz w:val="19"/>
              </w:rPr>
            </w:r>
          </w:p>
        </w:tc>
        <w:tc>
          <w:tcPr>
            <w:tcW w:type="dxa" w:w="1872"/>
            <w:tcMar>
              <w:top w:w="120" w:type="dxa"/>
              <w:bottom w:w="120" w:type="dxa"/>
              <w:left w:w="180" w:type="dxa"/>
              <w:right w:w="180" w:type="dxa"/>
            </w:tcMar>
            <w:shd w:fill="F9FBFD"/>
          </w:tcPr>
          <w:p>
            <w:pPr>
              <w:spacing w:before="80" w:after="80"/>
            </w:pPr>
            <w:r/>
            <w:r>
              <w:rPr>
                <w:sz w:val="19"/>
              </w:rPr>
              <w:t>3.0</w:t>
            </w:r>
          </w:p>
        </w:tc>
        <w:tc>
          <w:tcPr>
            <w:tcW w:type="dxa" w:w="1872"/>
            <w:tcMar>
              <w:top w:w="120" w:type="dxa"/>
              <w:bottom w:w="120" w:type="dxa"/>
              <w:left w:w="180" w:type="dxa"/>
              <w:right w:w="180" w:type="dxa"/>
            </w:tcMar>
            <w:shd w:fill="F9FBFD"/>
          </w:tcPr>
          <w:p>
            <w:pPr>
              <w:spacing w:before="80" w:after="80"/>
            </w:pPr>
            <w:r/>
            <w:r>
              <w:rPr>
                <w:sz w:val="19"/>
              </w:rPr>
              <w:t>1.0</w:t>
            </w:r>
          </w:p>
        </w:tc>
        <w:tc>
          <w:tcPr>
            <w:tcW w:type="dxa" w:w="1872"/>
            <w:tcMar>
              <w:top w:w="120" w:type="dxa"/>
              <w:bottom w:w="120" w:type="dxa"/>
              <w:left w:w="180" w:type="dxa"/>
              <w:right w:w="180" w:type="dxa"/>
            </w:tcMar>
            <w:shd w:fill="F9FBFD"/>
          </w:tcPr>
          <w:p>
            <w:pPr>
              <w:spacing w:before="80" w:after="80"/>
            </w:pPr>
            <w:r/>
            <w:r>
              <w:rPr>
                <w:sz w:val="19"/>
              </w:rPr>
              <w:t>5.5 - 6.0</w:t>
            </w:r>
          </w:p>
        </w:tc>
      </w:tr>
      <w:tr>
        <w:tc>
          <w:tcPr>
            <w:tcW w:type="dxa" w:w="1872"/>
            <w:tcMar>
              <w:top w:w="120" w:type="dxa"/>
              <w:bottom w:w="120" w:type="dxa"/>
              <w:left w:w="180" w:type="dxa"/>
              <w:right w:w="180" w:type="dxa"/>
            </w:tcMar>
          </w:tcPr>
          <w:p>
            <w:pPr>
              <w:spacing w:before="80" w:after="80"/>
            </w:pPr>
            <w:r/>
            <w:r>
              <w:rPr>
                <w:sz w:val="19"/>
              </w:rPr>
            </w:r>
            <w:r>
              <w:rPr>
                <w:b/>
                <w:sz w:val="19"/>
              </w:rPr>
              <w:t>Độ trong suốt</w:t>
            </w:r>
            <w:r>
              <w:rPr>
                <w:sz w:val="19"/>
              </w:rPr>
            </w:r>
          </w:p>
        </w:tc>
        <w:tc>
          <w:tcPr>
            <w:tcW w:type="dxa" w:w="1872"/>
            <w:tcMar>
              <w:top w:w="120" w:type="dxa"/>
              <w:bottom w:w="120" w:type="dxa"/>
              <w:left w:w="180" w:type="dxa"/>
              <w:right w:w="180" w:type="dxa"/>
            </w:tcMar>
          </w:tcPr>
          <w:p>
            <w:pPr>
              <w:spacing w:before="80" w:after="80"/>
            </w:pPr>
            <w:r/>
            <w:r>
              <w:rPr>
                <w:sz w:val="19"/>
              </w:rPr>
            </w:r>
            <w:r>
              <w:rPr>
                <w:b/>
                <w:sz w:val="19"/>
              </w:rPr>
              <w:t>Rất cao</w:t>
            </w:r>
            <w:r>
              <w:rPr>
                <w:sz w:val="19"/>
              </w:rPr>
              <w:t>(Trùng khớp RI nhựa)</w:t>
            </w:r>
          </w:p>
        </w:tc>
        <w:tc>
          <w:tcPr>
            <w:tcW w:type="dxa" w:w="1872"/>
            <w:tcMar>
              <w:top w:w="120" w:type="dxa"/>
              <w:bottom w:w="120" w:type="dxa"/>
              <w:left w:w="180" w:type="dxa"/>
              <w:right w:w="180" w:type="dxa"/>
            </w:tcMar>
          </w:tcPr>
          <w:p>
            <w:pPr>
              <w:spacing w:before="80" w:after="80"/>
            </w:pPr>
            <w:r/>
            <w:r>
              <w:rPr>
                <w:sz w:val="19"/>
              </w:rPr>
              <w:t>Kém (Gây đục màng sơn)</w:t>
            </w:r>
          </w:p>
        </w:tc>
        <w:tc>
          <w:tcPr>
            <w:tcW w:type="dxa" w:w="1872"/>
            <w:tcMar>
              <w:top w:w="120" w:type="dxa"/>
              <w:bottom w:w="120" w:type="dxa"/>
              <w:left w:w="180" w:type="dxa"/>
              <w:right w:w="180" w:type="dxa"/>
            </w:tcMar>
          </w:tcPr>
          <w:p>
            <w:pPr>
              <w:spacing w:before="80" w:after="80"/>
            </w:pPr>
            <w:r/>
            <w:r>
              <w:rPr>
                <w:sz w:val="19"/>
              </w:rPr>
              <w:t>Kém (Bị mờ/đục mờ)</w:t>
            </w:r>
          </w:p>
        </w:tc>
        <w:tc>
          <w:tcPr>
            <w:tcW w:type="dxa" w:w="1872"/>
            <w:tcMar>
              <w:top w:w="120" w:type="dxa"/>
              <w:bottom w:w="120" w:type="dxa"/>
              <w:left w:w="180" w:type="dxa"/>
              <w:right w:w="180" w:type="dxa"/>
            </w:tcMar>
          </w:tcPr>
          <w:p>
            <w:pPr>
              <w:spacing w:before="80" w:after="80"/>
            </w:pPr>
            <w:r/>
            <w:r>
              <w:rPr>
                <w:sz w:val="19"/>
              </w:rPr>
              <w:t>Rất cao</w:t>
            </w:r>
          </w:p>
        </w:tc>
      </w:tr>
      <w:tr>
        <w:tc>
          <w:tcPr>
            <w:tcW w:type="dxa" w:w="1872"/>
            <w:tcMar>
              <w:top w:w="120" w:type="dxa"/>
              <w:bottom w:w="120" w:type="dxa"/>
              <w:left w:w="180" w:type="dxa"/>
              <w:right w:w="180" w:type="dxa"/>
            </w:tcMar>
            <w:shd w:fill="F9FBFD"/>
          </w:tcPr>
          <w:p>
            <w:pPr>
              <w:spacing w:before="80" w:after="80"/>
            </w:pPr>
            <w:r/>
            <w:r>
              <w:rPr>
                <w:sz w:val="19"/>
              </w:rPr>
            </w:r>
            <w:r>
              <w:rPr>
                <w:b/>
                <w:sz w:val="19"/>
              </w:rPr>
              <w:t>Vai trò chính</w:t>
            </w:r>
            <w:r>
              <w:rPr>
                <w:sz w:val="19"/>
              </w:rPr>
            </w:r>
          </w:p>
        </w:tc>
        <w:tc>
          <w:tcPr>
            <w:tcW w:type="dxa" w:w="1872"/>
            <w:tcMar>
              <w:top w:w="120" w:type="dxa"/>
              <w:bottom w:w="120" w:type="dxa"/>
              <w:left w:w="180" w:type="dxa"/>
              <w:right w:w="180" w:type="dxa"/>
            </w:tcMar>
            <w:shd w:fill="F9FBFD"/>
          </w:tcPr>
          <w:p>
            <w:pPr>
              <w:spacing w:before="80" w:after="80"/>
            </w:pPr>
            <w:r/>
            <w:r>
              <w:rPr>
                <w:sz w:val="19"/>
              </w:rPr>
              <w:t>Chống trầy xước, chống mài mòn, giữ độ trong suốt cho sơn phủ bóng/UV.</w:t>
            </w:r>
          </w:p>
        </w:tc>
        <w:tc>
          <w:tcPr>
            <w:tcW w:type="dxa" w:w="1872"/>
            <w:tcMar>
              <w:top w:w="120" w:type="dxa"/>
              <w:bottom w:w="120" w:type="dxa"/>
              <w:left w:w="180" w:type="dxa"/>
              <w:right w:w="180" w:type="dxa"/>
            </w:tcMar>
            <w:shd w:fill="F9FBFD"/>
          </w:tcPr>
          <w:p>
            <w:pPr>
              <w:spacing w:before="80" w:after="80"/>
            </w:pPr>
            <w:r/>
            <w:r>
              <w:rPr>
                <w:sz w:val="19"/>
              </w:rPr>
              <w:t>Độn tăng thể tích cho sơn lót, bột bả (putty), giảm giá thành.</w:t>
            </w:r>
          </w:p>
        </w:tc>
        <w:tc>
          <w:tcPr>
            <w:tcW w:type="dxa" w:w="1872"/>
            <w:tcMar>
              <w:top w:w="120" w:type="dxa"/>
              <w:bottom w:w="120" w:type="dxa"/>
              <w:left w:w="180" w:type="dxa"/>
              <w:right w:w="180" w:type="dxa"/>
            </w:tcMar>
            <w:shd w:fill="F9FBFD"/>
          </w:tcPr>
          <w:p>
            <w:pPr>
              <w:spacing w:before="80" w:after="80"/>
            </w:pPr>
            <w:r/>
            <w:r>
              <w:rPr>
                <w:sz w:val="19"/>
              </w:rPr>
              <w:t>Tạo độ mịn, cải thiện khả năng dễ chà nhám cho sơn lót.</w:t>
            </w:r>
          </w:p>
        </w:tc>
        <w:tc>
          <w:tcPr>
            <w:tcW w:type="dxa" w:w="1872"/>
            <w:tcMar>
              <w:top w:w="120" w:type="dxa"/>
              <w:bottom w:w="120" w:type="dxa"/>
              <w:left w:w="180" w:type="dxa"/>
              <w:right w:w="180" w:type="dxa"/>
            </w:tcMar>
            <w:shd w:fill="F9FBFD"/>
          </w:tcPr>
          <w:p>
            <w:pPr>
              <w:spacing w:before="80" w:after="80"/>
            </w:pPr>
            <w:r/>
            <w:r>
              <w:rPr>
                <w:sz w:val="19"/>
              </w:rPr>
              <w:t>Phụ gia lưu biến, chống lắng cứng (anti-settling) và chống chảy xệ.</w:t>
            </w:r>
          </w:p>
        </w:tc>
      </w:tr>
    </w:tbl>
    <w:p>
      <w:pPr>
        <w:spacing w:before="240" w:after="80"/>
      </w:pPr>
      <w:r>
        <w:rPr>
          <w:b/>
          <w:color w:val="4A6B82"/>
          <w:sz w:val="24"/>
        </w:rPr>
        <w:t>3. Tác dụng cụ thể trong sơn sấy UV (UV Curable Coatings)</w:t>
      </w:r>
    </w:p>
    <w:p>
      <w:pPr>
        <w:spacing w:before="80" w:after="120"/>
      </w:pPr>
      <w:r>
        <w:t>Trong sơn UV cho sàn gỗ tự nhiên/công nghiệp, các hạt thạch anh mịn tạo ra một rào cản cơ học phân tán đều trong mạng lưới polymer đã đóng rắn bằng tia cực tím. Nhờ vậy, sàn gỗ chịu được mật độ đi lại cao mà không bị trầy xước hay mòn vẹt.</w:t>
      </w:r>
    </w:p>
    <w:p>
      <w:pPr>
        <w:spacing w:before="240" w:after="80"/>
      </w:pPr>
      <w:r>
        <w:rPr>
          <w:b/>
          <w:color w:val="4A6B82"/>
          <w:sz w:val="24"/>
        </w:rPr>
        <w:t>4. Giải pháp chống lắng (Anti-settling)</w:t>
      </w:r>
    </w:p>
    <w:p>
      <w:pPr>
        <w:spacing w:before="80" w:after="120"/>
      </w:pPr>
      <w:r>
        <w:t>Do tỷ trọng của thạch anh tương đối cao (2.65\text{ g/cm}^3), bột có xu hướng bị lắng cặn cứng (hard caking) ở đáy lon sơn sau một thời gian lưu trữ. Để khắc phục:</w:t>
      </w:r>
    </w:p>
    <w:p>
      <w:pPr>
        <w:pStyle w:val="ListBullet"/>
        <w:spacing w:before="40" w:after="40"/>
      </w:pPr>
      <w:r>
        <w:t>Trong công thức sơn, cần kết hợp bột thạch anh với Fumed Silica (khoảng 0.5\% - 1.5\%) hoặc chất chống lắng gốc Bentonite/Wax.</w:t>
      </w:r>
    </w:p>
    <w:p>
      <w:pPr>
        <w:pStyle w:val="ListBullet"/>
        <w:spacing w:before="40" w:after="40"/>
      </w:pPr>
      <w:r>
        <w:t>Fumed Silica tạo liên kết hydro tạo mạng lưới gel tạm thời (thixotropic), giữ cho hạt thạch anh lơ lửng ổn định khi để yên và dễ dàng chảy lỏng trở lại khi khuấy/phun.</w:t>
      </w:r>
    </w:p>
    <w:p>
      <w:pPr>
        <w:pBdr>
          <w:bottom w:val="single" w:sz="6" w:space="1" w:color="CCCCCC"/>
        </w:pBdr>
      </w:pPr>
    </w:p>
    <w:p>
      <w:pPr>
        <w:spacing w:before="360" w:after="120"/>
      </w:pPr>
      <w:r>
        <w:rPr>
          <w:b/>
          <w:color w:val="2E5B88"/>
          <w:sz w:val="28"/>
        </w:rPr>
        <w:t>III. Các nhà cung cấp bột thạch anh mịn uy tín tại Việt Nam</w:t>
      </w:r>
    </w:p>
    <w:p>
      <w:pPr>
        <w:spacing w:before="80" w:after="120"/>
      </w:pPr>
      <w:r>
        <w:t>Các vùng mỏ cát/đá thạch anh phân bố chủ yếu tại miền Trung (Huế, Quảng Bình) và Bắc Bộ. Dưới đây là các nhà cung cấp phổ biến đáp ứng được nhu cầu sơn công nghiệp:</w:t>
      </w:r>
    </w:p>
    <w:p>
      <w:pPr>
        <w:spacing w:before="60" w:after="60"/>
        <w:ind w:left="360"/>
      </w:pPr>
      <w:r>
        <w:rPr>
          <w:b/>
        </w:rPr>
        <w:t xml:space="preserve">1. </w:t>
      </w:r>
      <w:r>
        <w:rPr>
          <w:b/>
        </w:rPr>
        <w:t>Nhà máy Chế biến Thạch anh ít sắt HPS Huế (Tập đoàn Phenikaa)</w:t>
      </w:r>
      <w:r/>
    </w:p>
    <w:p>
      <w:pPr>
        <w:pStyle w:val="ListBullet"/>
        <w:spacing w:before="40" w:after="40"/>
      </w:pPr>
      <w:r>
        <w:rPr>
          <w:b/>
        </w:rPr>
        <w:t>Vị trí</w:t>
      </w:r>
      <w:r>
        <w:t>: Phong Điền, Thừa Thiên Huế.</w:t>
      </w:r>
    </w:p>
    <w:p>
      <w:pPr>
        <w:pStyle w:val="ListBullet"/>
        <w:spacing w:before="40" w:after="40"/>
      </w:pPr>
      <w:r>
        <w:rPr>
          <w:b/>
        </w:rPr>
        <w:t>Đặc điểm</w:t>
      </w:r>
      <w:r>
        <w:t>: Nhà máy công nghệ hiện đại chuyên sản xuất bột thạch anh độ tinh khiết cực cao phục vụ chế tạo đá nhân tạo cao cấp (Vicostone) và xuất khẩu. Đây là nguồn cung cấp bột ít sắt cao cấp lý tưởng cho các nhà máy sơn lớn yêu cầu khắt khe về độ tinh khiết và không lẫn tạp sắt.</w:t>
      </w:r>
    </w:p>
    <w:p>
      <w:pPr>
        <w:spacing w:before="60" w:after="60"/>
        <w:ind w:left="360"/>
      </w:pPr>
      <w:r>
        <w:rPr>
          <w:b/>
        </w:rPr>
        <w:t xml:space="preserve">2. </w:t>
      </w:r>
      <w:r>
        <w:rPr>
          <w:b/>
        </w:rPr>
        <w:t>Công ty TNHH Kim An An</w:t>
      </w:r>
      <w:r/>
    </w:p>
    <w:p>
      <w:pPr>
        <w:pStyle w:val="ListBullet"/>
        <w:spacing w:before="40" w:after="40"/>
      </w:pPr>
      <w:r>
        <w:rPr>
          <w:b/>
        </w:rPr>
        <w:t>Website</w:t>
      </w:r>
      <w:r>
        <w:t>: `thachanhkimanan.com`</w:t>
      </w:r>
    </w:p>
    <w:p>
      <w:pPr>
        <w:pStyle w:val="ListBullet"/>
        <w:spacing w:before="40" w:after="40"/>
      </w:pPr>
      <w:r>
        <w:rPr>
          <w:b/>
        </w:rPr>
        <w:t>Đặc điểm</w:t>
      </w:r>
      <w:r>
        <w:t>: Đơn vị chuyên khai thác, chế biến và phân phối cát thạch anh, bột thạch anh mịn nhiều cấp độ hạt, đáp ứng tốt cho ngành sơn và gốm sứ.</w:t>
      </w:r>
    </w:p>
    <w:p>
      <w:pPr>
        <w:spacing w:before="60" w:after="60"/>
        <w:ind w:left="360"/>
      </w:pPr>
      <w:r>
        <w:rPr>
          <w:b/>
        </w:rPr>
        <w:t xml:space="preserve">3. </w:t>
      </w:r>
      <w:r>
        <w:rPr>
          <w:b/>
        </w:rPr>
        <w:t>Khoáng sản Đá vôi Hà Nam / Khoáng sản Xanh Minerals</w:t>
      </w:r>
      <w:r/>
    </w:p>
    <w:p>
      <w:pPr>
        <w:pStyle w:val="ListBullet"/>
        <w:spacing w:before="40" w:after="40"/>
      </w:pPr>
      <w:r>
        <w:rPr>
          <w:b/>
        </w:rPr>
        <w:t>Website</w:t>
      </w:r>
      <w:r>
        <w:t>: `khoangsanhanam.vn` / `minerals.vn`</w:t>
      </w:r>
    </w:p>
    <w:p>
      <w:pPr>
        <w:pStyle w:val="ListBullet"/>
        <w:spacing w:before="40" w:after="40"/>
      </w:pPr>
      <w:r>
        <w:rPr>
          <w:b/>
        </w:rPr>
        <w:t>Đặc điểm</w:t>
      </w:r>
      <w:r>
        <w:t>: Đơn vị sản xuất và nghiền mịn bột thạch anh, bột đá với dải cỡ hạt linh hoạt (từ 150 mesh đến 500 mesh). Giá thành cạnh tranh, chuyên phân phối cho sơn epoxy sàn, sơn nước và xây dựng.</w:t>
      </w:r>
    </w:p>
    <w:p>
      <w:pPr>
        <w:spacing w:before="60" w:after="60"/>
        <w:ind w:left="360"/>
      </w:pPr>
      <w:r>
        <w:rPr>
          <w:b/>
        </w:rPr>
        <w:t xml:space="preserve">4. </w:t>
      </w:r>
      <w:r>
        <w:rPr>
          <w:b/>
        </w:rPr>
        <w:t>Công ty Hóa chất Vũ Hoàng (Vũ Hoàng Ceramics)</w:t>
      </w:r>
      <w:r/>
    </w:p>
    <w:p>
      <w:pPr>
        <w:pStyle w:val="ListBullet"/>
        <w:spacing w:before="40" w:after="40"/>
      </w:pPr>
      <w:r>
        <w:rPr>
          <w:b/>
        </w:rPr>
        <w:t>Website</w:t>
      </w:r>
      <w:r>
        <w:t>: `vuhoangco.com.vn`</w:t>
      </w:r>
    </w:p>
    <w:p>
      <w:pPr>
        <w:pStyle w:val="ListBullet"/>
        <w:spacing w:before="40" w:after="40"/>
      </w:pPr>
      <w:r>
        <w:rPr>
          <w:b/>
        </w:rPr>
        <w:t>Đặc điểm</w:t>
      </w:r>
      <w:r>
        <w:t>: Nhà phân phối hóa chất và nguyên liệu khoáng công nghiệp uy tín, cung cấp bột thạch anh mịn chất lượng ổn định chuyên cho ngành gốm sứ và sơn phủ bóng.</w:t>
      </w:r>
    </w:p>
    <w:p>
      <w:pPr>
        <w:spacing w:before="60" w:after="60"/>
        <w:ind w:left="360"/>
      </w:pPr>
      <w:r>
        <w:rPr>
          <w:b/>
        </w:rPr>
        <w:t xml:space="preserve">5. </w:t>
      </w:r>
      <w:r>
        <w:rPr>
          <w:b/>
        </w:rPr>
        <w:t>VBStones (Công ty Cổ phần VBStones)</w:t>
      </w:r>
      <w:r/>
    </w:p>
    <w:p>
      <w:pPr>
        <w:pStyle w:val="ListBullet"/>
        <w:spacing w:before="40" w:after="40"/>
      </w:pPr>
      <w:r>
        <w:rPr>
          <w:b/>
        </w:rPr>
        <w:t>Website</w:t>
      </w:r>
      <w:r>
        <w:t>: `vbstones.com`</w:t>
      </w:r>
    </w:p>
    <w:p>
      <w:pPr>
        <w:pStyle w:val="ListBullet"/>
        <w:spacing w:before="40" w:after="40"/>
      </w:pPr>
      <w:r>
        <w:rPr>
          <w:b/>
        </w:rPr>
        <w:t>Đặc điểm</w:t>
      </w:r>
      <w:r>
        <w:t>: Chuyên cung cấp bột đá thạch anh silica phục vụ sơn phủ epoxy sàn tự phẳng và các dòng vật liệu chống mài mòn.</w:t>
      </w:r>
    </w:p>
    <w:p>
      <w:pPr>
        <w:spacing w:before="60" w:after="60"/>
        <w:ind w:left="360"/>
      </w:pPr>
      <w:r>
        <w:rPr>
          <w:b/>
        </w:rPr>
        <w:t xml:space="preserve">6. </w:t>
      </w:r>
      <w:r>
        <w:rPr>
          <w:b/>
        </w:rPr>
        <w:t>Công ty TNHH Công nghệ Môi trường ENTEC</w:t>
      </w:r>
      <w:r/>
    </w:p>
    <w:p>
      <w:pPr>
        <w:pStyle w:val="ListBullet"/>
        <w:spacing w:before="40" w:after="40"/>
      </w:pPr>
      <w:r>
        <w:rPr>
          <w:b/>
        </w:rPr>
        <w:t>Website</w:t>
      </w:r>
      <w:r>
        <w:t>: `entec.vn`</w:t>
      </w:r>
    </w:p>
    <w:p>
      <w:pPr>
        <w:pStyle w:val="ListBullet"/>
        <w:spacing w:before="40" w:after="40"/>
      </w:pPr>
      <w:r>
        <w:rPr>
          <w:b/>
        </w:rPr>
        <w:t>Đặc điểm</w:t>
      </w:r>
      <w:r>
        <w:t>: Nhà cung cấp bột thạch anh silica tại miền Nam, đáp ứng nhu cầu sản xuất sơn và lọc nước công nghiệp.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