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sz w:val="32"/>
        </w:rPr>
        <w:t>TÀI LIỆU HƯỚNG DẪN THỬ NGHIỆM</w:t>
        <w:br/>
        <w:t>CHẤT LƯỢNG BỀ MẶT SẢN PHẨM</w:t>
      </w:r>
    </w:p>
    <w:p>
      <w:pPr>
        <w:jc w:val="center"/>
      </w:pPr>
      <w:r>
        <w:rPr>
          <w:rFonts w:ascii="Arial" w:hAnsi="Arial"/>
          <w:b/>
          <w:sz w:val="22"/>
        </w:rPr>
        <w:t>(SOP — BỘ TÀI LIỆU TEST HÀNG MEKONG)</w:t>
      </w:r>
    </w:p>
    <w:p>
      <w:pPr>
        <w:spacing w:after="200" w:line="252" w:lineRule="auto"/>
        <w:jc w:val="center"/>
      </w:pPr>
      <w:r>
        <w:rPr>
          <w:rFonts w:ascii="Arial" w:hAnsi="Arial" w:eastAsia="Arial"/>
          <w:b w:val="0"/>
          <w:i/>
          <w:sz w:val="21"/>
        </w:rPr>
        <w:t>Đối tượng áp dụng: bề mặt sản phẩm nội thất gồm gỗ tự nhiên, veneer, đá, kim loại và bề mặt sơn hoàn thiện.</w:t>
      </w:r>
    </w:p>
    <w:p>
      <w:pPr>
        <w:pStyle w:val="Heading1"/>
      </w:pPr>
      <w:r>
        <w:t>I. QUY ĐỊNH CHUNG</w:t>
      </w:r>
    </w:p>
    <w:p>
      <w:pPr>
        <w:spacing w:after="80" w:line="252" w:lineRule="auto"/>
      </w:pPr>
      <w:r>
        <w:rPr>
          <w:rFonts w:ascii="Arial" w:hAnsi="Arial" w:eastAsia="Arial"/>
          <w:b w:val="0"/>
          <w:i w:val="0"/>
          <w:sz w:val="21"/>
        </w:rPr>
        <w:t>Mục đích: Hướng dẫn chi tiết phương pháp kiểm tra độ bền cơ lý, độ bền màu và khả năng kháng hóa chất/chất bẩn cho bề mặt sản phẩm nội thất (gỗ tự nhiên, veneer, đá, kim loại, bề mặt sơn hoàn thiện).</w:t>
      </w:r>
    </w:p>
    <w:p>
      <w:pPr>
        <w:spacing w:after="80" w:line="252" w:lineRule="auto"/>
      </w:pPr>
      <w:r>
        <w:rPr>
          <w:rFonts w:ascii="Arial" w:hAnsi="Arial" w:eastAsia="Arial"/>
          <w:b w:val="0"/>
          <w:i w:val="0"/>
          <w:sz w:val="21"/>
        </w:rPr>
        <w:t>Điều kiện môi trường phòng thử nghiệm:</w:t>
      </w:r>
    </w:p>
    <w:p>
      <w:pPr>
        <w:pStyle w:val="ListBullet"/>
        <w:spacing w:after="40" w:line="240" w:lineRule="auto"/>
      </w:pPr>
      <w:r>
        <w:t>Nhiệt độ tiêu chuẩn: 23 ± 2 °C.</w:t>
      </w:r>
    </w:p>
    <w:p>
      <w:pPr>
        <w:pStyle w:val="ListBullet"/>
        <w:spacing w:after="40" w:line="240" w:lineRule="auto"/>
      </w:pPr>
      <w:r>
        <w:t>Độ ẩm tương đối (RH): 50 ± 5 %.</w:t>
      </w:r>
    </w:p>
    <w:p>
      <w:pPr>
        <w:pStyle w:val="ListBullet"/>
        <w:spacing w:after="40" w:line="240" w:lineRule="auto"/>
      </w:pPr>
      <w:r>
        <w:t>Mẫu thử cần được ổn định trong môi trường thử nghiệm tối thiểu 24 giờ trước khi thực hiện phép đo.</w:t>
      </w:r>
    </w:p>
    <w:p>
      <w:pPr>
        <w:pStyle w:val="Heading1"/>
      </w:pPr>
      <w:r>
        <w:t>PHẦN 1: CÁC TIÊU CHUẨN THỬ NGHIỆM ĐỘ BỀN CƠ HỌC VÀ VẬT LÝ</w:t>
      </w:r>
    </w:p>
    <w:p>
      <w:pPr>
        <w:pStyle w:val="Heading2"/>
      </w:pPr>
      <w:r>
        <w:t>1. Thử nghiệm độ cứng chì (Pencil Hardness Test)</w:t>
      </w:r>
    </w:p>
    <w:p>
      <w:pPr>
        <w:spacing w:after="80" w:line="252" w:lineRule="auto"/>
      </w:pPr>
      <w:r>
        <w:rPr>
          <w:rFonts w:ascii="Arial" w:hAnsi="Arial" w:eastAsia="Arial"/>
          <w:b w:val="0"/>
          <w:i w:val="0"/>
          <w:sz w:val="21"/>
        </w:rPr>
        <w:t>Tiêu chuẩn áp dụng: ASTM D3363-2020.</w:t>
      </w:r>
    </w:p>
    <w:p>
      <w:pPr>
        <w:spacing w:after="80" w:line="252" w:lineRule="auto"/>
      </w:pPr>
      <w:r>
        <w:rPr>
          <w:rFonts w:ascii="Arial" w:hAnsi="Arial" w:eastAsia="Arial"/>
          <w:b w:val="0"/>
          <w:i w:val="0"/>
          <w:sz w:val="21"/>
        </w:rPr>
        <w:t>Phạm vi áp dụng: Bề mặt gỗ, veneer, đá, kim loại trên tất cả các loại mặt bàn (bàn ăn, bàn cà phê, bàn làm việc,...).</w:t>
      </w:r>
    </w:p>
    <w:p>
      <w:pPr>
        <w:spacing w:after="80" w:line="252" w:lineRule="auto"/>
      </w:pPr>
      <w:r>
        <w:rPr>
          <w:rFonts w:ascii="Arial" w:hAnsi="Arial" w:eastAsia="Arial"/>
          <w:b w:val="0"/>
          <w:i w:val="0"/>
          <w:sz w:val="21"/>
        </w:rPr>
        <w:t>Yêu cầu kỹ thuật: Độ cứng chống lún (Gouge Hardness) và độ cứng chống trầy xước (Scratch Hardness) phải đạt từ ≥ 2H.</w:t>
      </w:r>
    </w:p>
    <w:p>
      <w:pPr>
        <w:pStyle w:val="Heading3"/>
      </w:pPr>
      <w:r>
        <w:t>a. Thiết bị và dụng cụ</w:t>
      </w:r>
    </w:p>
    <w:p>
      <w:pPr>
        <w:pStyle w:val="ListBullet"/>
        <w:spacing w:after="40" w:line="240" w:lineRule="auto"/>
      </w:pPr>
      <w:r>
        <w:t>Bộ bút chì thử nghiệm chuyên dụng theo thang độ cứng chuẩn: từ 6B đến 6H (đặc biệt các độ cứng F, HB, H, 2H, 3H).</w:t>
      </w:r>
    </w:p>
    <w:p>
      <w:pPr>
        <w:pStyle w:val="ListBullet"/>
        <w:spacing w:after="40" w:line="240" w:lineRule="auto"/>
      </w:pPr>
      <w:r>
        <w:t>Dụng cụ gọt bút chì chuyên dụng (chỉ gọt phần gỗ, để lộ lõi chì nguyên vẹn khoảng 5–6 mm).</w:t>
      </w:r>
    </w:p>
    <w:p>
      <w:pPr>
        <w:pStyle w:val="ListBullet"/>
        <w:spacing w:after="40" w:line="240" w:lineRule="auto"/>
      </w:pPr>
      <w:r>
        <w:t>Giấy nhám mịn (độ hạt grit 400).</w:t>
      </w:r>
    </w:p>
    <w:p>
      <w:pPr>
        <w:pStyle w:val="ListBullet"/>
        <w:spacing w:after="40" w:line="240" w:lineRule="auto"/>
      </w:pPr>
      <w:r>
        <w:t>Thiết bị gá đẩy bút chì trọng tải chuẩn (xe trượt góc 45°, tải trọng 750 g / 7,5 N) hoặc thao tác tay có thước đo góc cố định 45°.</w:t>
      </w:r>
    </w:p>
    <w:p>
      <w:pPr>
        <w:pStyle w:val="ListBullet"/>
        <w:spacing w:after="40" w:line="240" w:lineRule="auto"/>
      </w:pPr>
      <w:r>
        <w:t>Khăn mềm hoặc bông gòn làm sạch.</w:t>
      </w:r>
    </w:p>
    <w:p>
      <w:pPr>
        <w:pStyle w:val="Heading3"/>
      </w:pPr>
      <w:r>
        <w:t>b. Chuẩn bị mẫu</w:t>
      </w:r>
    </w:p>
    <w:p>
      <w:pPr>
        <w:spacing w:after="80" w:line="252" w:lineRule="auto"/>
      </w:pPr>
      <w:r>
        <w:rPr>
          <w:rFonts w:ascii="Arial" w:hAnsi="Arial" w:eastAsia="Arial"/>
          <w:b w:val="0"/>
          <w:i w:val="0"/>
          <w:sz w:val="21"/>
        </w:rPr>
        <w:t>Bề mặt mẫu phải sạch bụi, khô ráo, màng sơn/lớp phủ đã đóng rắn hoàn toàn (tối thiểu 7 ngày sau khi hoàn thiện).</w:t>
      </w:r>
    </w:p>
    <w:p>
      <w:pPr>
        <w:pStyle w:val="Heading3"/>
      </w:pPr>
      <w:r>
        <w:t>c. Cách thực hiện</w:t>
      </w:r>
    </w:p>
    <w:p>
      <w:pPr>
        <w:pStyle w:val="ListNumber"/>
        <w:spacing w:after="40" w:line="240" w:lineRule="auto"/>
      </w:pPr>
      <w:r>
        <w:t>Chuẩn bị đầu chì: Gọt để lộ 5–6 mm ruột chì (không làm mẻ/nứt ruột). Cầm bút chì vuông góc 90° với giấy nhám 400, mài xoay tròn nhẹ nhàng trên bề mặt phẳng cho đến khi mặt đầu chì phẳng hoàn toàn và cạnh mép vuông góc, sắc cạnh.</w:t>
      </w:r>
    </w:p>
    <w:p>
      <w:pPr>
        <w:pStyle w:val="ListNumber"/>
        <w:spacing w:after="40" w:line="240" w:lineRule="auto"/>
      </w:pPr>
      <w:r>
        <w:t>Gá đặt: Lắp bút chì vào thiết bị chuyên dụng sao cho góc nghiêng giữa bút chì và bề mặt thử là 45°, đầu nhọn hướng về phía trước theo chiều đẩy.</w:t>
      </w:r>
    </w:p>
    <w:p>
      <w:pPr>
        <w:pStyle w:val="ListNumber"/>
        <w:spacing w:after="40" w:line="240" w:lineRule="auto"/>
      </w:pPr>
      <w:r>
        <w:t>Thao tác thử: Đẩy thiết bị về phía trước một đoạn dài ít nhất 6,5 mm (khoảng 1/4 inch) với tốc độ ổn định (khoảng 0,5–1 mm/s). Lặp lại tối thiểu 3 vị trí khác nhau cho mỗi độ cứng chì.</w:t>
      </w:r>
    </w:p>
    <w:p>
      <w:pPr>
        <w:pStyle w:val="Heading3"/>
      </w:pPr>
      <w:r>
        <w:t>d. Xác định và đánh giá kết quả</w:t>
      </w:r>
    </w:p>
    <w:p>
      <w:pPr>
        <w:spacing w:after="80" w:line="252" w:lineRule="auto"/>
      </w:pPr>
      <w:r>
        <w:rPr>
          <w:rFonts w:ascii="Arial" w:hAnsi="Arial" w:eastAsia="Arial"/>
          <w:b w:val="0"/>
          <w:i w:val="0"/>
          <w:sz w:val="21"/>
        </w:rPr>
        <w:t>Gouge Hardness (Độ cứng chống lún/cắt): Cấp bút chì cứng nhất mà không làm cắt, xước lún qua lớp màng phủ xuống bề mặt nền.</w:t>
      </w:r>
    </w:p>
    <w:p>
      <w:pPr>
        <w:spacing w:after="80" w:line="252" w:lineRule="auto"/>
      </w:pPr>
      <w:r>
        <w:rPr>
          <w:rFonts w:ascii="Arial" w:hAnsi="Arial" w:eastAsia="Arial"/>
          <w:b w:val="0"/>
          <w:i w:val="0"/>
          <w:sz w:val="21"/>
        </w:rPr>
        <w:t>Scratch Hardness (Độ cứng chống trầy): Cấp bút chì cứng nhất mà không tạo ra vết xước nhìn thấy trên bề mặt màng phủ.</w:t>
      </w:r>
    </w:p>
    <w:p>
      <w:pPr>
        <w:spacing w:after="80" w:line="252" w:lineRule="auto"/>
      </w:pPr>
      <w:r>
        <w:rPr>
          <w:rFonts w:ascii="Arial" w:hAnsi="Arial" w:eastAsia="Arial"/>
          <w:b w:val="0"/>
          <w:i w:val="0"/>
          <w:sz w:val="21"/>
        </w:rPr>
        <w:t>Đánh giá: Nếu tại độ chì 2H không xuất hiện vết lún hoặc trầy xước → Đạt.</w:t>
      </w:r>
    </w:p>
    <w:p>
      <w:pPr>
        <w:pStyle w:val="Heading2"/>
      </w:pPr>
      <w:r>
        <w:t>2. Thử nghiệm độ bền mài mòn (Abrasion Resistance)</w:t>
      </w:r>
    </w:p>
    <w:p>
      <w:pPr>
        <w:spacing w:after="80" w:line="252" w:lineRule="auto"/>
      </w:pPr>
      <w:r>
        <w:rPr>
          <w:rFonts w:ascii="Arial" w:hAnsi="Arial" w:eastAsia="Arial"/>
          <w:b w:val="0"/>
          <w:i w:val="0"/>
          <w:sz w:val="21"/>
        </w:rPr>
        <w:t>Tiêu chuẩn áp dụng: EN 15185-2011 (thực hiện bởi phòng kiểm định bên thứ ba).</w:t>
      </w:r>
    </w:p>
    <w:p>
      <w:pPr>
        <w:spacing w:after="80" w:line="252" w:lineRule="auto"/>
      </w:pPr>
      <w:r>
        <w:rPr>
          <w:rFonts w:ascii="Arial" w:hAnsi="Arial" w:eastAsia="Arial"/>
          <w:b w:val="0"/>
          <w:i w:val="0"/>
          <w:sz w:val="21"/>
        </w:rPr>
        <w:t>Phạm vi áp dụng: Bề mặt gỗ, gỗ veneer.</w:t>
      </w:r>
    </w:p>
    <w:p>
      <w:pPr>
        <w:spacing w:after="80" w:line="252" w:lineRule="auto"/>
      </w:pPr>
      <w:r>
        <w:rPr>
          <w:rFonts w:ascii="Arial" w:hAnsi="Arial" w:eastAsia="Arial"/>
          <w:b w:val="0"/>
          <w:i w:val="0"/>
          <w:sz w:val="21"/>
        </w:rPr>
        <w:t>Yêu cầu kỹ thuật: Đạt tối thiểu 80 chu kỳ (cycles) mài mòn trước khi chạm đến điểm hư hại xác định (Initial Point — IP).</w:t>
      </w:r>
    </w:p>
    <w:p>
      <w:pPr>
        <w:pStyle w:val="Heading3"/>
      </w:pPr>
      <w:r>
        <w:t>a. Thiết bị và vật liệu thử (tham chiếu chuẩn bên thứ ba)</w:t>
      </w:r>
    </w:p>
    <w:p>
      <w:pPr>
        <w:pStyle w:val="ListBullet"/>
        <w:spacing w:after="40" w:line="240" w:lineRule="auto"/>
      </w:pPr>
      <w:r>
        <w:t>Máy thử mài mòn quay vòng (Taber Rotary Platform Abraser hoặc tương đương theo chuẩn EN 15185).</w:t>
      </w:r>
    </w:p>
    <w:p>
      <w:pPr>
        <w:pStyle w:val="ListBullet"/>
        <w:spacing w:after="40" w:line="240" w:lineRule="auto"/>
      </w:pPr>
      <w:r>
        <w:t>Bánh xe mài bọc dải giấy nhám hiệu chuẩn chuyên dụng (Calibration abrasive paper strips S-42 hoặc quy chuẩn EN 15185).</w:t>
      </w:r>
    </w:p>
    <w:p>
      <w:pPr>
        <w:pStyle w:val="ListBullet"/>
        <w:spacing w:after="40" w:line="240" w:lineRule="auto"/>
      </w:pPr>
      <w:r>
        <w:t>Tải trọng chuẩn trên mỗi cánh tay đòn (500 g hoặc theo quy định chuẩn EN).</w:t>
      </w:r>
    </w:p>
    <w:p>
      <w:pPr>
        <w:pStyle w:val="ListBullet"/>
        <w:spacing w:after="40" w:line="240" w:lineRule="auto"/>
      </w:pPr>
      <w:r>
        <w:t>Bộ hút bụi tự động gắn kèm để loại bỏ mạt mài liên tục.</w:t>
      </w:r>
    </w:p>
    <w:p>
      <w:pPr>
        <w:pStyle w:val="ListBullet"/>
        <w:spacing w:after="40" w:line="240" w:lineRule="auto"/>
      </w:pPr>
      <w:r>
        <w:t>Kính lúp phóng đại (độ phóng đại tối thiểu 8×–10×) và nguồn sáng chuẩn.</w:t>
      </w:r>
    </w:p>
    <w:p>
      <w:pPr>
        <w:pStyle w:val="Heading3"/>
      </w:pPr>
      <w:r>
        <w:t>b. Quy trình gửi mẫu và thực hiện</w:t>
      </w:r>
    </w:p>
    <w:p>
      <w:pPr>
        <w:spacing w:after="80" w:line="252" w:lineRule="auto"/>
      </w:pPr>
      <w:r>
        <w:rPr>
          <w:rFonts w:ascii="Arial" w:hAnsi="Arial" w:eastAsia="Arial"/>
          <w:b w:val="0"/>
          <w:i w:val="0"/>
          <w:sz w:val="21"/>
        </w:rPr>
        <w:t>Cắt mẫu: Cắt các tấm mẫu kích thước chuẩn 100 × 100 mm (hoặc theo quy định phòng thử nghiệm), khoan lỗ tâm nếu thiết bị yêu cầu gắn trục.</w:t>
      </w:r>
    </w:p>
    <w:p>
      <w:pPr>
        <w:spacing w:after="80" w:line="252" w:lineRule="auto"/>
      </w:pPr>
      <w:r>
        <w:rPr>
          <w:rFonts w:ascii="Arial" w:hAnsi="Arial" w:eastAsia="Arial"/>
          <w:b w:val="0"/>
          <w:i w:val="0"/>
          <w:sz w:val="21"/>
        </w:rPr>
        <w:t>Niêm phong và gửi mẫu: Đóng gói chống trầy xước, dán tem nhận diện chi tiết (tên vật liệu, quy cách hoàn thiện, ngày sản xuất) và gửi kèm phiếu yêu cầu thử nghiệm theo EN 15185.</w:t>
      </w:r>
    </w:p>
    <w:p>
      <w:pPr>
        <w:spacing w:after="80" w:line="252" w:lineRule="auto"/>
      </w:pPr>
      <w:r>
        <w:rPr>
          <w:rFonts w:ascii="Arial" w:hAnsi="Arial" w:eastAsia="Arial"/>
          <w:b w:val="0"/>
          <w:i w:val="0"/>
          <w:sz w:val="21"/>
        </w:rPr>
        <w:t>Các bước tiến hành tại phòng thử nghiệm:</w:t>
      </w:r>
    </w:p>
    <w:p>
      <w:pPr>
        <w:pStyle w:val="ListNumber"/>
        <w:spacing w:after="40" w:line="240" w:lineRule="auto"/>
      </w:pPr>
      <w:r>
        <w:t>Cân/đo độ dày ban đầu, lắp mẫu vào đĩa quay.</w:t>
      </w:r>
    </w:p>
    <w:p>
      <w:pPr>
        <w:pStyle w:val="ListNumber"/>
        <w:spacing w:after="40" w:line="240" w:lineRule="auto"/>
      </w:pPr>
      <w:r>
        <w:t>Dán giấy nhám mới vào bánh mài (thay mới sau số chu kỳ quy định).</w:t>
      </w:r>
    </w:p>
    <w:p>
      <w:pPr>
        <w:pStyle w:val="ListNumber"/>
        <w:spacing w:after="40" w:line="240" w:lineRule="auto"/>
      </w:pPr>
      <w:r>
        <w:t>Cho máy vận hành quay theo từng nấc chu kỳ, hệ thống hút bụi hoạt động đều đặn.</w:t>
      </w:r>
    </w:p>
    <w:p>
      <w:pPr>
        <w:pStyle w:val="ListNumber"/>
        <w:spacing w:after="40" w:line="240" w:lineRule="auto"/>
      </w:pPr>
      <w:r>
        <w:t>Quan sát định kỳ sau mỗi 20 chu kỳ bằng kính phóng đại để tìm điểm mài mòn ban đầu (IP — Initial Point, thời điểm lớp phủ bề mặt bị mài thủng làm lộ lớp gỗ/veneer bên dưới tại các cung mài).</w:t>
      </w:r>
    </w:p>
    <w:p>
      <w:pPr>
        <w:spacing w:after="80" w:line="252" w:lineRule="auto"/>
      </w:pPr>
      <w:r>
        <w:rPr>
          <w:rFonts w:ascii="Arial" w:hAnsi="Arial" w:eastAsia="Arial"/>
          <w:b w:val="0"/>
          <w:i w:val="0"/>
          <w:sz w:val="21"/>
        </w:rPr>
        <w:t>Đánh giá: Điểm mài mòn ban đầu (IP) xuất hiện ở chu kỳ ≥ 80 → Đạt.</w:t>
      </w:r>
    </w:p>
    <w:p>
      <w:pPr>
        <w:pStyle w:val="Heading2"/>
      </w:pPr>
      <w:r>
        <w:t>3. Các phép thử bổ sung</w:t>
      </w:r>
    </w:p>
    <w:p>
      <w:pPr>
        <w:spacing w:after="80" w:line="252" w:lineRule="auto"/>
      </w:pPr>
      <w:r>
        <w:rPr>
          <w:rFonts w:ascii="Arial" w:hAnsi="Arial" w:eastAsia="Arial"/>
          <w:b w:val="0"/>
          <w:i/>
          <w:sz w:val="21"/>
        </w:rPr>
        <w:t>Phần nội dung chi tiết chưa được cung cấp trong bản yêu cầu hiện tại; bổ sung sau khi chốt các phép thử độ bền màu và kháng hóa chất/chất bẩn áp dụng cho lô hàng Mekong.</w:t>
      </w:r>
    </w:p>
    <w:sectPr w:rsidR="00FC693F" w:rsidRPr="0006063C" w:rsidSect="00034616">
      <w:footerReference w:type="default" r:id="rId9"/>
      <w:pgSz w:w="12240" w:h="15840"/>
      <w:pgMar w:top="1134" w:right="1020"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SOP test hàng Mekong — Tài liệu kiểm soát nội bộ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4F81BD" w:themeColor="accent1"/>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