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A718A7" w14:textId="58CD8ADD" w:rsidR="004677D8" w:rsidRDefault="004677D8">
      <w:pPr>
        <w:jc w:val="center"/>
        <w:rPr>
          <w:b/>
          <w:sz w:val="36"/>
        </w:rPr>
      </w:pPr>
      <w:r>
        <w:rPr>
          <w:rFonts w:ascii="Arial" w:hAnsi="Arial" w:cs="Arial"/>
          <w:b/>
          <w:noProof/>
          <w:sz w:val="28"/>
          <w:szCs w:val="28"/>
        </w:rPr>
        <w:drawing>
          <wp:anchor distT="0" distB="0" distL="114300" distR="114300" simplePos="0" relativeHeight="251659264" behindDoc="1" locked="0" layoutInCell="1" allowOverlap="1" wp14:anchorId="605530FA" wp14:editId="47BE29A4">
            <wp:simplePos x="0" y="0"/>
            <wp:positionH relativeFrom="column">
              <wp:posOffset>-34925</wp:posOffset>
            </wp:positionH>
            <wp:positionV relativeFrom="paragraph">
              <wp:posOffset>-617220</wp:posOffset>
            </wp:positionV>
            <wp:extent cx="6469380" cy="936625"/>
            <wp:effectExtent l="0" t="0" r="0" b="0"/>
            <wp:wrapNone/>
            <wp:docPr id="4" name="Picture 4" descr="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0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469380" cy="9366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8C3B35B" w14:textId="58553B37" w:rsidR="00DC1A15" w:rsidRDefault="00000000">
      <w:pPr>
        <w:jc w:val="center"/>
      </w:pPr>
      <w:r>
        <w:rPr>
          <w:b/>
          <w:sz w:val="36"/>
        </w:rPr>
        <w:t xml:space="preserve">MATERIAL SAFETY DATA SHEET</w:t>
      </w:r>
    </w:p>
    <w:p w14:paraId="66C47E80" w14:textId="77777777" w:rsidR="00DC1A15" w:rsidRDefault="00000000">
      <w:pPr>
        <w:jc w:val="center"/>
      </w:pPr>
      <w:r>
        <w:rPr>
          <w:b/>
          <w:sz w:val="26"/>
        </w:rPr>
        <w:t xml:space="preserve">Product: PRESERVATIVE OIL 1009 H</w:t>
      </w:r>
    </w:p>
    <w:p w14:paraId="1B35E98A" w14:textId="77777777" w:rsidR="00DC1A15" w:rsidRDefault="00000000">
      <w:pPr>
        <w:jc w:val="center"/>
      </w:pPr>
      <w:r>
        <w:t xml:space="preserve">Date: 05/10/2026</w:t>
      </w:r>
    </w:p>
    <w:p w14:paraId="7E4D2254" w14:textId="77777777" w:rsidR="00DC1A15" w:rsidRDefault="00000000">
      <w:pPr>
        <w:pStyle w:val="Heading2"/>
      </w:pPr>
      <w:r>
        <w:rPr>
          <w:rFonts w:ascii="Times New Roman" w:eastAsia="Times New Roman" w:hAnsi="Times New Roman"/>
          <w:sz w:val="28"/>
        </w:rPr>
        <w:t xml:space="preserve">1. IDENTIFICATION OF THE SUBSTANCE/MIXTURE AND OF THE COMPANY/UNDERTAKING</w:t>
      </w:r>
    </w:p>
    <w:p w14:paraId="702AF07E" w14:textId="77777777" w:rsidR="00DC1A15" w:rsidRDefault="00000000">
      <w:pPr>
        <w:spacing w:after="80"/>
      </w:pPr>
      <w:r>
        <w:rPr>
          <w:b/>
        </w:rPr>
        <w:t xml:space="preserve">Product identifier: PRESERVATIVE OIL 1009 H</w:t>
      </w:r>
    </w:p>
    <w:p w14:paraId="702AF07E" w14:textId="77777777" w:rsidR="00DC1A15" w:rsidRDefault="00000000">
      <w:pPr>
        <w:spacing w:after="80"/>
      </w:pPr>
      <w:r>
        <w:rPr>
          <w:b/>
        </w:rPr>
        <w:t xml:space="preserve">CAS number: Not available</w:t>
      </w:r>
    </w:p>
    <w:p w14:paraId="702AF07E" w14:textId="77777777" w:rsidR="00DC1A15" w:rsidRDefault="00000000">
      <w:pPr>
        <w:spacing w:after="80"/>
      </w:pPr>
      <w:r>
        <w:rPr>
          <w:b/>
        </w:rPr>
        <w:t xml:space="preserve">Use of substance/mixture: Water-based preservative oil for wooden product surfaces</w:t>
      </w:r>
    </w:p>
    <w:p w14:paraId="702AF07E" w14:textId="77777777" w:rsidR="00DC1A15" w:rsidRDefault="00000000">
      <w:pPr>
        <w:spacing w:after="80"/>
      </w:pPr>
      <w:r>
        <w:rPr>
          <w:b/>
        </w:rPr>
        <w:t xml:space="preserve">Supplier: Binh Thanh Chemical Glue Production &amp; Trading Co., Ltd (BT Chem)</w:t>
      </w:r>
    </w:p>
    <w:p w14:paraId="702AF07E" w14:textId="77777777" w:rsidR="00DC1A15" w:rsidRDefault="00000000">
      <w:pPr>
        <w:spacing w:after="80"/>
      </w:pPr>
      <w:r>
        <w:rPr>
          <w:b/>
        </w:rPr>
        <w:t xml:space="preserve">Address: Group 4, Binh Phuoc B Quarter, An Phu Ward, Ho Chi Minh City, Vietnam</w:t>
      </w:r>
    </w:p>
    <w:p w14:paraId="702AF07E" w14:textId="77777777" w:rsidR="00DC1A15" w:rsidRDefault="00000000">
      <w:pPr>
        <w:spacing w:after="80"/>
      </w:pPr>
      <w:r>
        <w:rPr>
          <w:b/>
        </w:rPr>
        <w:t xml:space="preserve">Phone: +84 274 3789 99 (1-7)</w:t>
      </w:r>
    </w:p>
    <w:p w14:paraId="702AF07E" w14:textId="77777777" w:rsidR="00DC1A15" w:rsidRDefault="00000000">
      <w:pPr>
        <w:spacing w:after="80"/>
      </w:pPr>
      <w:r>
        <w:rPr>
          <w:b/>
        </w:rPr>
        <w:t xml:space="preserve">Email: lab@btchem.com.vn</w:t>
      </w:r>
    </w:p>
    <w:p w14:paraId="702AF07E" w14:textId="77777777" w:rsidR="00DC1A15" w:rsidRDefault="00000000">
      <w:pPr>
        <w:spacing w:after="80"/>
      </w:pPr>
      <w:r>
        <w:rPr>
          <w:b/>
        </w:rPr>
        <w:t xml:space="preserve">Emergency phone: +84 274 3789 993</w:t>
      </w:r>
    </w:p>
    <w:p w14:paraId="7E4D2254" w14:textId="77777777" w:rsidR="00DC1A15" w:rsidRDefault="00000000">
      <w:pPr>
        <w:pStyle w:val="Heading2"/>
      </w:pPr>
      <w:r>
        <w:rPr>
          <w:rFonts w:ascii="Times New Roman" w:eastAsia="Times New Roman" w:hAnsi="Times New Roman"/>
          <w:sz w:val="28"/>
        </w:rPr>
        <w:t xml:space="preserve">2. HAZARDS IDENTIFICATION</w:t>
      </w:r>
    </w:p>
    <w:p w14:paraId="702AF07E" w14:textId="77777777" w:rsidR="00DC1A15" w:rsidRDefault="00000000">
      <w:pPr>
        <w:spacing w:after="80"/>
      </w:pPr>
      <w:r>
        <w:rPr>
          <w:b/>
        </w:rPr>
        <w:t xml:space="preserve">GHS Classification: Not classified as hazardous under GHS criteria for this product.</w:t>
      </w:r>
    </w:p>
    <w:p w14:paraId="0B63C55E" w14:textId="77777777" w:rsidR="00DC1A15" w:rsidRDefault="00000000">
      <w:pPr>
        <w:spacing w:after="80"/>
      </w:pPr>
      <w:r>
        <w:rPr>
          <w:b/>
        </w:rPr>
        <w:t xml:space="preserve">Label elements:</w:t>
      </w:r>
    </w:p>
    <w:p w14:paraId="702AF07E" w14:textId="77777777" w:rsidR="00DC1A15" w:rsidRDefault="00000000">
      <w:pPr>
        <w:spacing w:after="80"/>
      </w:pPr>
      <w:r>
        <w:rPr>
          <w:b/>
        </w:rPr>
        <w:t xml:space="preserve">Hazard pictograms: Product does not require a hazard warning label under GHS criteria.</w:t>
      </w:r>
    </w:p>
    <w:p w14:paraId="702AF07E" w14:textId="77777777" w:rsidR="00DC1A15" w:rsidRDefault="00000000">
      <w:pPr>
        <w:spacing w:after="80"/>
      </w:pPr>
      <w:r>
        <w:rPr>
          <w:b/>
        </w:rPr>
        <w:t xml:space="preserve">GHS label: Product does not require a hazard warning label under GHS criteria.</w:t>
      </w:r>
    </w:p>
    <w:p w14:paraId="702AF07E" w14:textId="77777777" w:rsidR="00DC1A15" w:rsidRDefault="00000000">
      <w:pPr>
        <w:spacing w:after="80"/>
      </w:pPr>
      <w:r>
        <w:rPr>
          <w:b/>
        </w:rPr>
        <w:t xml:space="preserve">Hazard statements: Not applicable</w:t>
      </w:r>
    </w:p>
    <w:p w14:paraId="702AF07E" w14:textId="77777777" w:rsidR="00DC1A15" w:rsidRDefault="00000000">
      <w:pPr>
        <w:spacing w:after="80"/>
      </w:pPr>
      <w:r>
        <w:rPr>
          <w:b/>
        </w:rPr>
        <w:t xml:space="preserve">Precautionary statements: Not applicable</w:t>
      </w:r>
    </w:p>
    <w:p w14:paraId="702AF07E" w14:textId="77777777" w:rsidR="00DC1A15" w:rsidRDefault="00000000">
      <w:pPr>
        <w:spacing w:after="80"/>
      </w:pPr>
      <w:r>
        <w:rPr>
          <w:b/>
        </w:rPr>
        <w:t xml:space="preserve">Other hazards: Not applicable</w:t>
      </w:r>
    </w:p>
    <w:p w14:paraId="7E4D2254" w14:textId="77777777" w:rsidR="00DC1A15" w:rsidRDefault="00000000">
      <w:pPr>
        <w:pStyle w:val="Heading2"/>
      </w:pPr>
      <w:r>
        <w:rPr>
          <w:rFonts w:ascii="Times New Roman" w:eastAsia="Times New Roman" w:hAnsi="Times New Roman"/>
          <w:sz w:val="28"/>
        </w:rPr>
        <w:t xml:space="preserve">3. COMPOSITION/INFORMATION ON INGREDIENTS</w:t>
      </w:r>
    </w:p>
    <w:tbl>
      <w:tblPr>
        <w:tblStyle w:val="TableGrid"/>
        <w:tblW w:w="0" w:type="auto"/>
        <w:jc w:val="center"/>
        <w:tblLook w:val="04A0" w:firstRow="1" w:lastRow="0" w:firstColumn="1" w:lastColumn="0" w:noHBand="0" w:noVBand="1"/>
      </w:tblPr>
      <w:tblGrid>
        <w:gridCol w:w="3135"/>
        <w:gridCol w:w="3135"/>
        <w:gridCol w:w="3135"/>
      </w:tblGrid>
      <w:tr w:rsidR="00DC1A15" w14:paraId="20DCC8AB" w14:textId="77777777">
        <w:trPr>
          <w:jc w:val="center"/>
        </w:trPr>
        <w:tc>
          <w:tcPr>
            <w:tcW w:w="3135" w:type="dxa"/>
          </w:tcPr>
          <w:p w14:paraId="3AAA90E3" w14:textId="77777777" w:rsidR="00DC1A15" w:rsidRDefault="00000000">
            <w:pPr>
              <w:jc w:val="center"/>
            </w:pPr>
            <w:r>
              <w:rPr>
                <w:b/>
                <w:sz w:val="20"/>
              </w:rPr>
              <w:t xml:space="preserve">Component</w:t>
            </w:r>
          </w:p>
        </w:tc>
        <w:tc>
          <w:tcPr>
            <w:tcW w:w="3135" w:type="dxa"/>
          </w:tcPr>
          <w:p w14:paraId="3C8516A1" w14:textId="77777777" w:rsidR="00DC1A15" w:rsidRDefault="00000000">
            <w:pPr>
              <w:jc w:val="center"/>
            </w:pPr>
            <w:r>
              <w:rPr>
                <w:b/>
                <w:sz w:val="20"/>
              </w:rPr>
              <w:t xml:space="preserve">CAS No.</w:t>
            </w:r>
          </w:p>
        </w:tc>
        <w:tc>
          <w:tcPr>
            <w:tcW w:w="3135" w:type="dxa"/>
          </w:tcPr>
          <w:p w14:paraId="58C1E0E0" w14:textId="77777777" w:rsidR="00DC1A15" w:rsidRDefault="00000000">
            <w:pPr>
              <w:jc w:val="center"/>
            </w:pPr>
            <w:r>
              <w:rPr>
                <w:b/>
                <w:sz w:val="20"/>
              </w:rPr>
              <w:t xml:space="preserve">% by weight</w:t>
            </w:r>
          </w:p>
        </w:tc>
      </w:tr>
      <w:tr w:rsidR="00DC1A15" w14:paraId="135CBD0F" w14:textId="77777777">
        <w:trPr>
          <w:jc w:val="center"/>
        </w:trPr>
        <w:tc>
          <w:tcPr>
            <w:tcW w:w="3135" w:type="dxa"/>
          </w:tcPr>
          <w:p w14:paraId="510B130C" w14:textId="77777777" w:rsidR="00DC1A15" w:rsidRDefault="00000000">
            <w:r>
              <w:rPr>
                <w:sz w:val="20"/>
              </w:rPr>
              <w:t xml:space="preserve">Water-based polymer resin (aqueous dispersion)</w:t>
            </w:r>
          </w:p>
        </w:tc>
        <w:tc>
          <w:tcPr>
            <w:tcW w:w="3135" w:type="dxa"/>
          </w:tcPr>
          <w:p w14:paraId="30E6A5C7" w14:textId="77777777" w:rsidR="00DC1A15" w:rsidRDefault="00000000">
            <w:r>
              <w:rPr>
                <w:sz w:val="20"/>
              </w:rPr>
              <w:t xml:space="preserve">Not available (mixture)</w:t>
            </w:r>
          </w:p>
        </w:tc>
        <w:tc>
          <w:tcPr>
            <w:tcW w:w="3135" w:type="dxa"/>
          </w:tcPr>
          <w:p w14:paraId="1B7284C8" w14:textId="77777777" w:rsidR="00DC1A15" w:rsidRDefault="00000000">
            <w:r>
              <w:rPr>
                <w:sz w:val="20"/>
              </w:rPr>
              <w:t xml:space="preserve">60 – 70</w:t>
            </w:r>
          </w:p>
        </w:tc>
      </w:tr>
      <w:tr w:rsidR="00DC1A15" w14:paraId="135CBD0F" w14:textId="77777777">
        <w:trPr>
          <w:jc w:val="center"/>
        </w:trPr>
        <w:tc>
          <w:tcPr>
            <w:tcW w:w="3135" w:type="dxa"/>
          </w:tcPr>
          <w:p w14:paraId="510B130C" w14:textId="77777777" w:rsidR="00DC1A15" w:rsidRDefault="00000000">
            <w:r>
              <w:rPr>
                <w:sz w:val="20"/>
              </w:rPr>
              <w:t xml:space="preserve">Glycerol</w:t>
            </w:r>
          </w:p>
        </w:tc>
        <w:tc>
          <w:tcPr>
            <w:tcW w:w="3135" w:type="dxa"/>
          </w:tcPr>
          <w:p w14:paraId="30E6A5C7" w14:textId="77777777" w:rsidR="00DC1A15" w:rsidRDefault="00000000">
            <w:r>
              <w:rPr>
                <w:sz w:val="20"/>
              </w:rPr>
              <w:t xml:space="preserve">56-81-5</w:t>
            </w:r>
          </w:p>
        </w:tc>
        <w:tc>
          <w:tcPr>
            <w:tcW w:w="3135" w:type="dxa"/>
          </w:tcPr>
          <w:p w14:paraId="1B7284C8" w14:textId="77777777" w:rsidR="00DC1A15" w:rsidRDefault="00000000">
            <w:r>
              <w:rPr>
                <w:sz w:val="20"/>
              </w:rPr>
              <w:t xml:space="preserve">10 – 15</w:t>
            </w:r>
          </w:p>
        </w:tc>
      </w:tr>
      <w:tr w:rsidR="00DC1A15" w14:paraId="135CBD0F" w14:textId="77777777">
        <w:trPr>
          <w:jc w:val="center"/>
        </w:trPr>
        <w:tc>
          <w:tcPr>
            <w:tcW w:w="3135" w:type="dxa"/>
          </w:tcPr>
          <w:p w14:paraId="510B130C" w14:textId="77777777" w:rsidR="00DC1A15" w:rsidRDefault="00000000">
            <w:r>
              <w:rPr>
                <w:sz w:val="20"/>
              </w:rPr>
              <w:t xml:space="preserve">Deionised water</w:t>
            </w:r>
          </w:p>
        </w:tc>
        <w:tc>
          <w:tcPr>
            <w:tcW w:w="3135" w:type="dxa"/>
          </w:tcPr>
          <w:p w14:paraId="30E6A5C7" w14:textId="77777777" w:rsidR="00DC1A15" w:rsidRDefault="00000000">
            <w:r>
              <w:rPr>
                <w:sz w:val="20"/>
              </w:rPr>
              <w:t xml:space="preserve">7732-18-5</w:t>
            </w:r>
          </w:p>
        </w:tc>
        <w:tc>
          <w:tcPr>
            <w:tcW w:w="3135" w:type="dxa"/>
          </w:tcPr>
          <w:p w14:paraId="1B7284C8" w14:textId="77777777" w:rsidR="00DC1A15" w:rsidRDefault="00000000">
            <w:r>
              <w:rPr>
                <w:sz w:val="20"/>
              </w:rPr>
              <w:t xml:space="preserve">5 – 10</w:t>
            </w:r>
          </w:p>
        </w:tc>
      </w:tr>
      <w:tr w:rsidR="00DC1A15" w14:paraId="135CBD0F" w14:textId="77777777">
        <w:trPr>
          <w:jc w:val="center"/>
        </w:trPr>
        <w:tc>
          <w:tcPr>
            <w:tcW w:w="3135" w:type="dxa"/>
          </w:tcPr>
          <w:p w14:paraId="510B130C" w14:textId="77777777" w:rsidR="00DC1A15" w:rsidRDefault="00000000">
            <w:r>
              <w:rPr>
                <w:sz w:val="20"/>
              </w:rPr>
              <w:t xml:space="preserve">Monoethylene glycol</w:t>
            </w:r>
          </w:p>
        </w:tc>
        <w:tc>
          <w:tcPr>
            <w:tcW w:w="3135" w:type="dxa"/>
          </w:tcPr>
          <w:p w14:paraId="30E6A5C7" w14:textId="77777777" w:rsidR="00DC1A15" w:rsidRDefault="00000000">
            <w:r>
              <w:rPr>
                <w:sz w:val="20"/>
              </w:rPr>
              <w:t xml:space="preserve">107-21-1</w:t>
            </w:r>
          </w:p>
        </w:tc>
        <w:tc>
          <w:tcPr>
            <w:tcW w:w="3135" w:type="dxa"/>
          </w:tcPr>
          <w:p w14:paraId="1B7284C8" w14:textId="77777777" w:rsidR="00DC1A15" w:rsidRDefault="00000000">
            <w:r>
              <w:rPr>
                <w:sz w:val="20"/>
              </w:rPr>
              <w:t xml:space="preserve">5 – 10</w:t>
            </w:r>
          </w:p>
        </w:tc>
      </w:tr>
      <w:tr w:rsidR="00DC1A15" w14:paraId="135CBD0F" w14:textId="77777777">
        <w:trPr>
          <w:jc w:val="center"/>
        </w:trPr>
        <w:tc>
          <w:tcPr>
            <w:tcW w:w="3135" w:type="dxa"/>
          </w:tcPr>
          <w:p w14:paraId="510B130C" w14:textId="77777777" w:rsidR="00DC1A15" w:rsidRDefault="00000000">
            <w:r>
              <w:rPr>
                <w:sz w:val="20"/>
              </w:rPr>
              <w:t xml:space="preserve">Amorphous silica (matting agent)</w:t>
            </w:r>
          </w:p>
        </w:tc>
        <w:tc>
          <w:tcPr>
            <w:tcW w:w="3135" w:type="dxa"/>
          </w:tcPr>
          <w:p w14:paraId="30E6A5C7" w14:textId="77777777" w:rsidR="00DC1A15" w:rsidRDefault="00000000">
            <w:r>
              <w:rPr>
                <w:sz w:val="20"/>
              </w:rPr>
              <w:t xml:space="preserve">7631-86-9</w:t>
            </w:r>
          </w:p>
        </w:tc>
        <w:tc>
          <w:tcPr>
            <w:tcW w:w="3135" w:type="dxa"/>
          </w:tcPr>
          <w:p w14:paraId="1B7284C8" w14:textId="77777777" w:rsidR="00DC1A15" w:rsidRDefault="00000000">
            <w:r>
              <w:rPr>
                <w:sz w:val="20"/>
              </w:rPr>
              <w:t xml:space="preserve">2 – 3</w:t>
            </w:r>
          </w:p>
        </w:tc>
      </w:tr>
      <w:tr w:rsidR="00DC1A15" w14:paraId="135CBD0F" w14:textId="77777777">
        <w:trPr>
          <w:jc w:val="center"/>
        </w:trPr>
        <w:tc>
          <w:tcPr>
            <w:tcW w:w="3135" w:type="dxa"/>
          </w:tcPr>
          <w:p w14:paraId="510B130C" w14:textId="77777777" w:rsidR="00DC1A15" w:rsidRDefault="00000000">
            <w:r>
              <w:rPr>
                <w:sz w:val="20"/>
              </w:rPr>
              <w:t xml:space="preserve">Additives (defoamer, wetting agent, surface additive, preservative, rheology modifier)</w:t>
            </w:r>
          </w:p>
        </w:tc>
        <w:tc>
          <w:tcPr>
            <w:tcW w:w="3135" w:type="dxa"/>
          </w:tcPr>
          <w:p w14:paraId="30E6A5C7" w14:textId="77777777" w:rsidR="00DC1A15" w:rsidRDefault="00000000">
            <w:r>
              <w:rPr>
                <w:sz w:val="20"/>
              </w:rPr>
              <w:t xml:space="preserve">Not available</w:t>
            </w:r>
          </w:p>
        </w:tc>
        <w:tc>
          <w:tcPr>
            <w:tcW w:w="3135" w:type="dxa"/>
          </w:tcPr>
          <w:p w14:paraId="1B7284C8" w14:textId="77777777" w:rsidR="00DC1A15" w:rsidRDefault="00000000">
            <w:r>
              <w:rPr>
                <w:sz w:val="20"/>
              </w:rPr>
              <w:t xml:space="preserve">&lt; 2</w:t>
            </w:r>
          </w:p>
        </w:tc>
      </w:tr>
    </w:tbl>
    <w:p w14:paraId="6DE4D011" w14:textId="77777777" w:rsidR="00DC1A15" w:rsidRDefault="00000000">
      <w:pPr>
        <w:spacing w:after="80"/>
      </w:pPr>
    </w:p>
    <w:p w14:paraId="7E4D2254" w14:textId="77777777" w:rsidR="00DC1A15" w:rsidRDefault="00000000">
      <w:pPr>
        <w:pStyle w:val="Heading2"/>
      </w:pPr>
      <w:r>
        <w:rPr>
          <w:rFonts w:ascii="Times New Roman" w:eastAsia="Times New Roman" w:hAnsi="Times New Roman"/>
          <w:sz w:val="28"/>
        </w:rPr>
        <w:t xml:space="preserve">4. FIRST AID MEASURES</w:t>
      </w:r>
    </w:p>
    <w:p w14:paraId="702AF07E" w14:textId="77777777" w:rsidR="00DC1A15" w:rsidRDefault="00000000">
      <w:pPr>
        <w:spacing w:after="80"/>
      </w:pPr>
      <w:r>
        <w:rPr>
          <w:b/>
        </w:rPr>
        <w:t xml:space="preserve">Eye contact: Rinse cautiously with water for several minutes. Remove contact lenses if present and easy to do. Continue rinsing. Seek medical attention if pain persists.</w:t>
      </w:r>
    </w:p>
    <w:p w14:paraId="702AF07E" w14:textId="77777777" w:rsidR="00DC1A15" w:rsidRDefault="00000000">
      <w:pPr>
        <w:spacing w:after="80"/>
      </w:pPr>
      <w:r>
        <w:rPr>
          <w:b/>
        </w:rPr>
        <w:t xml:space="preserve">Skin contact: Wash with plenty of soap and water. If skin irritation or rash occurs: seek medical advice. Wash contaminated clothing before reuse.</w:t>
      </w:r>
    </w:p>
    <w:p w14:paraId="702AF07E" w14:textId="77777777" w:rsidR="00DC1A15" w:rsidRDefault="00000000">
      <w:pPr>
        <w:spacing w:after="80"/>
      </w:pPr>
      <w:r>
        <w:rPr>
          <w:b/>
        </w:rPr>
        <w:t xml:space="preserve">Inhalation: If symptoms appear: move to fresh air and ventilate the suspected area.</w:t>
      </w:r>
    </w:p>
    <w:p w14:paraId="702AF07E" w14:textId="77777777" w:rsidR="00DC1A15" w:rsidRDefault="00000000">
      <w:pPr>
        <w:spacing w:after="80"/>
      </w:pPr>
      <w:r>
        <w:rPr>
          <w:b/>
        </w:rPr>
        <w:t xml:space="preserve">Ingestion: Do NOT induce vomiting. If vomiting occurs spontaneously, keep head lower than hips. Transport to nearest medical facility.</w:t>
      </w:r>
    </w:p>
    <w:p w14:paraId="7E4D2254" w14:textId="77777777" w:rsidR="00DC1A15" w:rsidRDefault="00000000">
      <w:pPr>
        <w:pStyle w:val="Heading2"/>
      </w:pPr>
      <w:r>
        <w:rPr>
          <w:rFonts w:ascii="Times New Roman" w:eastAsia="Times New Roman" w:hAnsi="Times New Roman"/>
          <w:sz w:val="28"/>
        </w:rPr>
        <w:t xml:space="preserve">5. FIREFIGHTING MEASURES</w:t>
      </w:r>
    </w:p>
    <w:p w14:paraId="702AF07E" w14:textId="77777777" w:rsidR="00DC1A15" w:rsidRDefault="00000000">
      <w:pPr>
        <w:spacing w:after="80"/>
      </w:pPr>
      <w:r>
        <w:rPr>
          <w:b/>
        </w:rPr>
        <w:t xml:space="preserve">Suitable extinguishing media: Dry sand, CO₂, foam, dry powder.</w:t>
      </w:r>
    </w:p>
    <w:p w14:paraId="702AF07E" w14:textId="77777777" w:rsidR="00DC1A15" w:rsidRDefault="00000000">
      <w:pPr>
        <w:spacing w:after="80"/>
      </w:pPr>
      <w:r>
        <w:rPr>
          <w:b/>
        </w:rPr>
        <w:t xml:space="preserve">Unsuitable extinguishing media: Strong water jet.</w:t>
      </w:r>
    </w:p>
    <w:p w14:paraId="702AF07E" w14:textId="77777777" w:rsidR="00DC1A15" w:rsidRDefault="00000000">
      <w:pPr>
        <w:spacing w:after="80"/>
      </w:pPr>
      <w:r>
        <w:rPr>
          <w:b/>
        </w:rPr>
        <w:t xml:space="preserve">Hazardous combustion products: CO₂, CO, toxic pyrolysis products.</w:t>
      </w:r>
    </w:p>
    <w:p w14:paraId="702AF07E" w14:textId="77777777" w:rsidR="00DC1A15" w:rsidRDefault="00000000">
      <w:pPr>
        <w:spacing w:after="80"/>
      </w:pPr>
      <w:r>
        <w:rPr>
          <w:b/>
        </w:rPr>
        <w:t xml:space="preserve">Firefighter protection: Use breathing apparatus, protective clothing, rubber boots, gloves.</w:t>
      </w:r>
    </w:p>
    <w:p w14:paraId="7E4D2254" w14:textId="77777777" w:rsidR="00DC1A15" w:rsidRDefault="00000000">
      <w:pPr>
        <w:pStyle w:val="Heading2"/>
      </w:pPr>
      <w:r>
        <w:rPr>
          <w:rFonts w:ascii="Times New Roman" w:eastAsia="Times New Roman" w:hAnsi="Times New Roman"/>
          <w:sz w:val="28"/>
        </w:rPr>
        <w:t xml:space="preserve">6. ACCIDENTAL RELEASE MEASURES</w:t>
      </w:r>
    </w:p>
    <w:p w14:paraId="702AF07E" w14:textId="77777777" w:rsidR="00DC1A15" w:rsidRDefault="00000000">
      <w:pPr>
        <w:spacing w:after="80"/>
      </w:pPr>
      <w:r>
        <w:rPr>
          <w:b/>
        </w:rPr>
        <w:t xml:space="preserve">Personal precautions: See section 8 for PPE. Wear protective clothing and gloves.</w:t>
      </w:r>
    </w:p>
    <w:p w14:paraId="702AF07E" w14:textId="77777777" w:rsidR="00DC1A15" w:rsidRDefault="00000000">
      <w:pPr>
        <w:spacing w:after="80"/>
      </w:pPr>
      <w:r>
        <w:rPr>
          <w:b/>
        </w:rPr>
        <w:t xml:space="preserve">Emergency procedures: Absorb with inert absorbent material (sand, sawdust, silica gel).</w:t>
      </w:r>
    </w:p>
    <w:p w14:paraId="702AF07E" w14:textId="77777777" w:rsidR="00DC1A15" w:rsidRDefault="00000000">
      <w:pPr>
        <w:spacing w:after="80"/>
      </w:pPr>
      <w:r>
        <w:rPr>
          <w:b/>
        </w:rPr>
        <w:t xml:space="preserve">Environmental precautions: Avoid discharge into the environment.</w:t>
      </w:r>
    </w:p>
    <w:p w14:paraId="702AF07E" w14:textId="77777777" w:rsidR="00DC1A15" w:rsidRDefault="00000000">
      <w:pPr>
        <w:spacing w:after="80"/>
      </w:pPr>
      <w:r>
        <w:rPr>
          <w:b/>
        </w:rPr>
        <w:t xml:space="preserve">Cleanup methods: Clean up spills immediately using absorbent material. Collect waste in labeled containers per local regulations.</w:t>
      </w:r>
    </w:p>
    <w:p w14:paraId="7E4D2254" w14:textId="77777777" w:rsidR="00DC1A15" w:rsidRDefault="00000000">
      <w:pPr>
        <w:pStyle w:val="Heading2"/>
      </w:pPr>
      <w:r>
        <w:rPr>
          <w:rFonts w:ascii="Times New Roman" w:eastAsia="Times New Roman" w:hAnsi="Times New Roman"/>
          <w:sz w:val="28"/>
        </w:rPr>
        <w:t xml:space="preserve">7. HANDLING AND STORAGE</w:t>
      </w:r>
    </w:p>
    <w:p w14:paraId="702AF07E" w14:textId="77777777" w:rsidR="00DC1A15" w:rsidRDefault="00000000">
      <w:pPr>
        <w:spacing w:after="80"/>
      </w:pPr>
      <w:r>
        <w:rPr>
          <w:b/>
        </w:rPr>
        <w:t xml:space="preserve">Handling: Wash hands after handling. Ensure good ventilation. Comply with occupational exposure limits.</w:t>
      </w:r>
    </w:p>
    <w:p w14:paraId="702AF07E" w14:textId="77777777" w:rsidR="00DC1A15" w:rsidRDefault="00000000">
      <w:pPr>
        <w:spacing w:after="80"/>
      </w:pPr>
      <w:r>
        <w:rPr>
          <w:b/>
        </w:rPr>
        <w:t xml:space="preserve">Storage: Cool, dry, well-ventilated area. Keep container closed. Keep away from heat/sunlight. Storage temperature: 5°C–35°C.</w:t>
      </w:r>
    </w:p>
    <w:p w14:paraId="7E4D2254" w14:textId="77777777" w:rsidR="00DC1A15" w:rsidRDefault="00000000">
      <w:pPr>
        <w:pStyle w:val="Heading2"/>
      </w:pPr>
      <w:r>
        <w:rPr>
          <w:rFonts w:ascii="Times New Roman" w:eastAsia="Times New Roman" w:hAnsi="Times New Roman"/>
          <w:sz w:val="28"/>
        </w:rPr>
        <w:t xml:space="preserve">8. EXPOSURE CONTROLS/PERSONAL PROTECTION</w:t>
      </w:r>
    </w:p>
    <w:p w14:paraId="702AF07E" w14:textId="77777777" w:rsidR="00DC1A15" w:rsidRDefault="00000000">
      <w:pPr>
        <w:spacing w:after="80"/>
      </w:pPr>
      <w:r>
        <w:rPr>
          <w:b/>
        </w:rPr>
        <w:t xml:space="preserve">Exposure limits: Not established.</w:t>
      </w:r>
    </w:p>
    <w:p w14:paraId="702AF07E" w14:textId="77777777" w:rsidR="00DC1A15" w:rsidRDefault="00000000">
      <w:pPr>
        <w:spacing w:after="80"/>
      </w:pPr>
      <w:r>
        <w:rPr>
          <w:b/>
        </w:rPr>
        <w:t xml:space="preserve">Respiratory protection: Use organic vapor respirator if inhalation risk exists.</w:t>
      </w:r>
    </w:p>
    <w:p w14:paraId="702AF07E" w14:textId="77777777" w:rsidR="00DC1A15" w:rsidRDefault="00000000">
      <w:pPr>
        <w:spacing w:after="80"/>
      </w:pPr>
      <w:r>
        <w:rPr>
          <w:b/>
        </w:rPr>
        <w:t xml:space="preserve">Eye protection: Wear splash goggles. Eyewash station nearby.</w:t>
      </w:r>
    </w:p>
    <w:p w14:paraId="702AF07E" w14:textId="77777777" w:rsidR="00DC1A15" w:rsidRDefault="00000000">
      <w:pPr>
        <w:spacing w:after="80"/>
      </w:pPr>
      <w:r>
        <w:rPr>
          <w:b/>
        </w:rPr>
        <w:t xml:space="preserve">Skin protection: Wear impermeable gloves, protective clothing.</w:t>
      </w:r>
    </w:p>
    <w:p w14:paraId="702AF07E" w14:textId="77777777" w:rsidR="00DC1A15" w:rsidRDefault="00000000">
      <w:pPr>
        <w:spacing w:after="80"/>
      </w:pPr>
      <w:r>
        <w:rPr>
          <w:b/>
        </w:rPr>
        <w:t xml:space="preserve">General: No eating/drinking/smoking at workplace.</w:t>
      </w:r>
    </w:p>
    <w:p w14:paraId="7E4D2254" w14:textId="77777777" w:rsidR="00DC1A15" w:rsidRDefault="00000000">
      <w:pPr>
        <w:pStyle w:val="Heading2"/>
      </w:pPr>
      <w:r>
        <w:rPr>
          <w:rFonts w:ascii="Times New Roman" w:eastAsia="Times New Roman" w:hAnsi="Times New Roman"/>
          <w:sz w:val="28"/>
        </w:rPr>
        <w:t xml:space="preserve">9. PHYSICAL AND CHEMICAL PROPERTIES</w:t>
      </w:r>
    </w:p>
    <w:tbl>
      <w:tblPr>
        <w:tblStyle w:val="TableGrid"/>
        <w:tblW w:w="0" w:type="auto"/>
        <w:jc w:val="center"/>
        <w:tblLook w:val="04A0" w:firstRow="1" w:lastRow="0" w:firstColumn="1" w:lastColumn="0" w:noHBand="0" w:noVBand="1"/>
      </w:tblPr>
      <w:tblGrid>
        <w:gridCol w:w="4703"/>
        <w:gridCol w:w="4703"/>
      </w:tblGrid>
      <w:tr w:rsidR="00DC1A15" w14:paraId="4D59D388" w14:textId="77777777">
        <w:trPr>
          <w:jc w:val="center"/>
        </w:trPr>
        <w:tc>
          <w:tcPr>
            <w:tcW w:w="4703" w:type="dxa"/>
          </w:tcPr>
          <w:p w14:paraId="58B0A802" w14:textId="77777777" w:rsidR="00DC1A15" w:rsidRDefault="00000000">
            <w:pPr>
              <w:jc w:val="center"/>
            </w:pPr>
            <w:r>
              <w:rPr>
                <w:b/>
                <w:sz w:val="20"/>
              </w:rPr>
              <w:t xml:space="preserve">Property</w:t>
            </w:r>
          </w:p>
        </w:tc>
        <w:tc>
          <w:tcPr>
            <w:tcW w:w="4703" w:type="dxa"/>
          </w:tcPr>
          <w:p w14:paraId="0C2A49B1" w14:textId="77777777" w:rsidR="00DC1A15" w:rsidRDefault="00000000">
            <w:pPr>
              <w:jc w:val="center"/>
            </w:pPr>
            <w:r>
              <w:rPr>
                <w:b/>
                <w:sz w:val="20"/>
              </w:rPr>
              <w:t xml:space="preserve">Value</w:t>
            </w:r>
          </w:p>
        </w:tc>
      </w:tr>
      <w:tr w:rsidR="00DC1A15" w14:paraId="199135A8" w14:textId="77777777">
        <w:trPr>
          <w:jc w:val="center"/>
        </w:trPr>
        <w:tc>
          <w:tcPr>
            <w:tcW w:w="4703" w:type="dxa"/>
          </w:tcPr>
          <w:p w14:paraId="0A14E625" w14:textId="77777777" w:rsidR="00DC1A15" w:rsidRDefault="00000000">
            <w:r>
              <w:rPr>
                <w:sz w:val="20"/>
              </w:rPr>
              <w:t xml:space="preserve">Physical state</w:t>
            </w:r>
          </w:p>
        </w:tc>
        <w:tc>
          <w:tcPr>
            <w:tcW w:w="4703" w:type="dxa"/>
          </w:tcPr>
          <w:p w14:paraId="5ECDD5D5" w14:textId="77777777" w:rsidR="00DC1A15" w:rsidRDefault="00000000">
            <w:r>
              <w:rPr>
                <w:sz w:val="20"/>
              </w:rPr>
              <w:t xml:space="preserve">Liquid</w:t>
            </w:r>
          </w:p>
        </w:tc>
      </w:tr>
      <w:tr w:rsidR="00DC1A15" w14:paraId="199135A8" w14:textId="77777777">
        <w:trPr>
          <w:jc w:val="center"/>
        </w:trPr>
        <w:tc>
          <w:tcPr>
            <w:tcW w:w="4703" w:type="dxa"/>
          </w:tcPr>
          <w:p w14:paraId="0A14E625" w14:textId="77777777" w:rsidR="00DC1A15" w:rsidRDefault="00000000">
            <w:r>
              <w:rPr>
                <w:sz w:val="20"/>
              </w:rPr>
              <w:t xml:space="preserve">Color</w:t>
            </w:r>
          </w:p>
        </w:tc>
        <w:tc>
          <w:tcPr>
            <w:tcW w:w="4703" w:type="dxa"/>
          </w:tcPr>
          <w:p w14:paraId="5ECDD5D5" w14:textId="77777777" w:rsidR="00DC1A15" w:rsidRDefault="00000000">
            <w:r>
              <w:rPr>
                <w:sz w:val="20"/>
              </w:rPr>
              <w:t xml:space="preserve">Milky white</w:t>
            </w:r>
          </w:p>
        </w:tc>
      </w:tr>
      <w:tr w:rsidR="00DC1A15" w14:paraId="199135A8" w14:textId="77777777">
        <w:trPr>
          <w:jc w:val="center"/>
        </w:trPr>
        <w:tc>
          <w:tcPr>
            <w:tcW w:w="4703" w:type="dxa"/>
          </w:tcPr>
          <w:p w14:paraId="0A14E625" w14:textId="77777777" w:rsidR="00DC1A15" w:rsidRDefault="00000000">
            <w:r>
              <w:rPr>
                <w:sz w:val="20"/>
              </w:rPr>
              <w:t xml:space="preserve">Odor</w:t>
            </w:r>
          </w:p>
        </w:tc>
        <w:tc>
          <w:tcPr>
            <w:tcW w:w="4703" w:type="dxa"/>
          </w:tcPr>
          <w:p w14:paraId="5ECDD5D5" w14:textId="77777777" w:rsidR="00DC1A15" w:rsidRDefault="00000000">
            <w:r>
              <w:rPr>
                <w:sz w:val="20"/>
              </w:rPr>
              <w:t xml:space="preserve">Mild characteristic odor</w:t>
            </w:r>
          </w:p>
        </w:tc>
      </w:tr>
      <w:tr w:rsidR="00DC1A15" w14:paraId="199135A8" w14:textId="77777777">
        <w:trPr>
          <w:jc w:val="center"/>
        </w:trPr>
        <w:tc>
          <w:tcPr>
            <w:tcW w:w="4703" w:type="dxa"/>
          </w:tcPr>
          <w:p w14:paraId="0A14E625" w14:textId="77777777" w:rsidR="00DC1A15" w:rsidRDefault="00000000">
            <w:r>
              <w:rPr>
                <w:sz w:val="20"/>
              </w:rPr>
              <w:t xml:space="preserve">pH</w:t>
            </w:r>
          </w:p>
        </w:tc>
        <w:tc>
          <w:tcPr>
            <w:tcW w:w="4703" w:type="dxa"/>
          </w:tcPr>
          <w:p w14:paraId="5ECDD5D5" w14:textId="77777777" w:rsidR="00DC1A15" w:rsidRDefault="00000000">
            <w:r>
              <w:rPr>
                <w:sz w:val="20"/>
              </w:rPr>
              <w:t xml:space="preserve">No data</w:t>
            </w:r>
          </w:p>
        </w:tc>
      </w:tr>
      <w:tr w:rsidR="00DC1A15" w14:paraId="199135A8" w14:textId="77777777">
        <w:trPr>
          <w:jc w:val="center"/>
        </w:trPr>
        <w:tc>
          <w:tcPr>
            <w:tcW w:w="4703" w:type="dxa"/>
          </w:tcPr>
          <w:p w14:paraId="0A14E625" w14:textId="77777777" w:rsidR="00DC1A15" w:rsidRDefault="00000000">
            <w:r>
              <w:rPr>
                <w:sz w:val="20"/>
              </w:rPr>
              <w:t xml:space="preserve">Melting point</w:t>
            </w:r>
          </w:p>
        </w:tc>
        <w:tc>
          <w:tcPr>
            <w:tcW w:w="4703" w:type="dxa"/>
          </w:tcPr>
          <w:p w14:paraId="5ECDD5D5" w14:textId="77777777" w:rsidR="00DC1A15" w:rsidRDefault="00000000">
            <w:r>
              <w:rPr>
                <w:sz w:val="20"/>
              </w:rPr>
              <w:t xml:space="preserve">No data</w:t>
            </w:r>
          </w:p>
        </w:tc>
      </w:tr>
      <w:tr w:rsidR="00DC1A15" w14:paraId="199135A8" w14:textId="77777777">
        <w:trPr>
          <w:jc w:val="center"/>
        </w:trPr>
        <w:tc>
          <w:tcPr>
            <w:tcW w:w="4703" w:type="dxa"/>
          </w:tcPr>
          <w:p w14:paraId="0A14E625" w14:textId="77777777" w:rsidR="00DC1A15" w:rsidRDefault="00000000">
            <w:r>
              <w:rPr>
                <w:sz w:val="20"/>
              </w:rPr>
              <w:t xml:space="preserve">Boiling point</w:t>
            </w:r>
          </w:p>
        </w:tc>
        <w:tc>
          <w:tcPr>
            <w:tcW w:w="4703" w:type="dxa"/>
          </w:tcPr>
          <w:p w14:paraId="5ECDD5D5" w14:textId="77777777" w:rsidR="00DC1A15" w:rsidRDefault="00000000">
            <w:r>
              <w:rPr>
                <w:sz w:val="20"/>
              </w:rPr>
              <w:t xml:space="preserve">No data</w:t>
            </w:r>
          </w:p>
        </w:tc>
      </w:tr>
      <w:tr w:rsidR="00DC1A15" w14:paraId="199135A8" w14:textId="77777777">
        <w:trPr>
          <w:jc w:val="center"/>
        </w:trPr>
        <w:tc>
          <w:tcPr>
            <w:tcW w:w="4703" w:type="dxa"/>
          </w:tcPr>
          <w:p w14:paraId="0A14E625" w14:textId="77777777" w:rsidR="00DC1A15" w:rsidRDefault="00000000">
            <w:r>
              <w:rPr>
                <w:sz w:val="20"/>
              </w:rPr>
              <w:t xml:space="preserve">Flammability</w:t>
            </w:r>
          </w:p>
        </w:tc>
        <w:tc>
          <w:tcPr>
            <w:tcW w:w="4703" w:type="dxa"/>
          </w:tcPr>
          <w:p w14:paraId="5ECDD5D5" w14:textId="77777777" w:rsidR="00DC1A15" w:rsidRDefault="00000000">
            <w:r>
              <w:rPr>
                <w:sz w:val="20"/>
              </w:rPr>
              <w:t xml:space="preserve">Not flammable</w:t>
            </w:r>
          </w:p>
        </w:tc>
      </w:tr>
      <w:tr w:rsidR="00DC1A15" w14:paraId="199135A8" w14:textId="77777777">
        <w:trPr>
          <w:jc w:val="center"/>
        </w:trPr>
        <w:tc>
          <w:tcPr>
            <w:tcW w:w="4703" w:type="dxa"/>
          </w:tcPr>
          <w:p w14:paraId="0A14E625" w14:textId="77777777" w:rsidR="00DC1A15" w:rsidRDefault="00000000">
            <w:r>
              <w:rPr>
                <w:sz w:val="20"/>
              </w:rPr>
              <w:t xml:space="preserve">Vapor pressure</w:t>
            </w:r>
          </w:p>
        </w:tc>
        <w:tc>
          <w:tcPr>
            <w:tcW w:w="4703" w:type="dxa"/>
          </w:tcPr>
          <w:p w14:paraId="5ECDD5D5" w14:textId="77777777" w:rsidR="00DC1A15" w:rsidRDefault="00000000">
            <w:r>
              <w:rPr>
                <w:sz w:val="20"/>
              </w:rPr>
              <w:t xml:space="preserve">No data</w:t>
            </w:r>
          </w:p>
        </w:tc>
      </w:tr>
      <w:tr w:rsidR="00DC1A15" w14:paraId="199135A8" w14:textId="77777777">
        <w:trPr>
          <w:jc w:val="center"/>
        </w:trPr>
        <w:tc>
          <w:tcPr>
            <w:tcW w:w="4703" w:type="dxa"/>
          </w:tcPr>
          <w:p w14:paraId="0A14E625" w14:textId="77777777" w:rsidR="00DC1A15" w:rsidRDefault="00000000">
            <w:r>
              <w:rPr>
                <w:sz w:val="20"/>
              </w:rPr>
              <w:t xml:space="preserve">Relative density</w:t>
            </w:r>
          </w:p>
        </w:tc>
        <w:tc>
          <w:tcPr>
            <w:tcW w:w="4703" w:type="dxa"/>
          </w:tcPr>
          <w:p w14:paraId="5ECDD5D5" w14:textId="77777777" w:rsidR="00DC1A15" w:rsidRDefault="00000000">
            <w:r>
              <w:rPr>
                <w:sz w:val="20"/>
              </w:rPr>
              <w:t xml:space="preserve">No data</w:t>
            </w:r>
          </w:p>
        </w:tc>
      </w:tr>
      <w:tr w:rsidR="00DC1A15" w14:paraId="199135A8" w14:textId="77777777">
        <w:trPr>
          <w:jc w:val="center"/>
        </w:trPr>
        <w:tc>
          <w:tcPr>
            <w:tcW w:w="4703" w:type="dxa"/>
          </w:tcPr>
          <w:p w14:paraId="0A14E625" w14:textId="77777777" w:rsidR="00DC1A15" w:rsidRDefault="00000000">
            <w:r>
              <w:rPr>
                <w:sz w:val="20"/>
              </w:rPr>
              <w:t xml:space="preserve">Solubility</w:t>
            </w:r>
          </w:p>
        </w:tc>
        <w:tc>
          <w:tcPr>
            <w:tcW w:w="4703" w:type="dxa"/>
          </w:tcPr>
          <w:p w14:paraId="5ECDD5D5" w14:textId="77777777" w:rsidR="00DC1A15" w:rsidRDefault="00000000">
            <w:r>
              <w:rPr>
                <w:sz w:val="20"/>
              </w:rPr>
              <w:t xml:space="preserve">Dispersible in water</w:t>
            </w:r>
          </w:p>
        </w:tc>
      </w:tr>
      <w:tr w:rsidR="00DC1A15" w14:paraId="199135A8" w14:textId="77777777">
        <w:trPr>
          <w:jc w:val="center"/>
        </w:trPr>
        <w:tc>
          <w:tcPr>
            <w:tcW w:w="4703" w:type="dxa"/>
          </w:tcPr>
          <w:p w14:paraId="0A14E625" w14:textId="77777777" w:rsidR="00DC1A15" w:rsidRDefault="00000000">
            <w:r>
              <w:rPr>
                <w:sz w:val="20"/>
              </w:rPr>
              <w:t xml:space="preserve">Viscosity</w:t>
            </w:r>
          </w:p>
        </w:tc>
        <w:tc>
          <w:tcPr>
            <w:tcW w:w="4703" w:type="dxa"/>
          </w:tcPr>
          <w:p w14:paraId="5ECDD5D5" w14:textId="77777777" w:rsidR="00DC1A15" w:rsidRDefault="00000000">
            <w:r>
              <w:rPr>
                <w:sz w:val="20"/>
              </w:rPr>
              <w:t xml:space="preserve">No data</w:t>
            </w:r>
          </w:p>
        </w:tc>
      </w:tr>
    </w:tbl>
    <w:p w14:paraId="6DE4D011" w14:textId="77777777" w:rsidR="00DC1A15" w:rsidRDefault="00000000">
      <w:pPr>
        <w:spacing w:after="80"/>
      </w:pPr>
    </w:p>
    <w:p w14:paraId="7E4D2254" w14:textId="77777777" w:rsidR="00DC1A15" w:rsidRDefault="00000000">
      <w:pPr>
        <w:pStyle w:val="Heading2"/>
      </w:pPr>
      <w:r>
        <w:rPr>
          <w:rFonts w:ascii="Times New Roman" w:eastAsia="Times New Roman" w:hAnsi="Times New Roman"/>
          <w:sz w:val="28"/>
        </w:rPr>
        <w:t xml:space="preserve">10. STABILITY AND REACTIVITY</w:t>
      </w:r>
    </w:p>
    <w:p w14:paraId="702AF07E" w14:textId="77777777" w:rsidR="00DC1A15" w:rsidRDefault="00000000">
      <w:pPr>
        <w:spacing w:after="80"/>
      </w:pPr>
      <w:r>
        <w:rPr>
          <w:b/>
        </w:rPr>
        <w:t xml:space="preserve">Stability: Stable under normal conditions and recommended storage.</w:t>
      </w:r>
    </w:p>
    <w:p w14:paraId="702AF07E" w14:textId="77777777" w:rsidR="00DC1A15" w:rsidRDefault="00000000">
      <w:pPr>
        <w:spacing w:after="80"/>
      </w:pPr>
      <w:r>
        <w:rPr>
          <w:b/>
        </w:rPr>
        <w:t xml:space="preserve">Conditions to avoid: Heat and open flames.</w:t>
      </w:r>
    </w:p>
    <w:p w14:paraId="702AF07E" w14:textId="77777777" w:rsidR="00DC1A15" w:rsidRDefault="00000000">
      <w:pPr>
        <w:spacing w:after="80"/>
      </w:pPr>
      <w:r>
        <w:rPr>
          <w:b/>
        </w:rPr>
        <w:t xml:space="preserve">Materials to avoid: Strong oxidizing agents, strong alkalis, strong acids.</w:t>
      </w:r>
    </w:p>
    <w:p w14:paraId="702AF07E" w14:textId="77777777" w:rsidR="00DC1A15" w:rsidRDefault="00000000">
      <w:pPr>
        <w:spacing w:after="80"/>
      </w:pPr>
      <w:r>
        <w:rPr>
          <w:b/>
        </w:rPr>
        <w:t xml:space="preserve">Hazardous decomposition: CO, CO₂, and other organic compounds upon combustion or thermal decomposition.</w:t>
      </w:r>
    </w:p>
    <w:p w14:paraId="7E4D2254" w14:textId="77777777" w:rsidR="00DC1A15" w:rsidRDefault="00000000">
      <w:pPr>
        <w:pStyle w:val="Heading2"/>
      </w:pPr>
      <w:r>
        <w:rPr>
          <w:rFonts w:ascii="Times New Roman" w:eastAsia="Times New Roman" w:hAnsi="Times New Roman"/>
          <w:sz w:val="28"/>
        </w:rPr>
        <w:t xml:space="preserve">11. TOXICOLOGICAL INFORMATION</w:t>
      </w:r>
    </w:p>
    <w:tbl>
      <w:tblPr>
        <w:tblStyle w:val="TableGrid"/>
        <w:tblW w:w="0" w:type="auto"/>
        <w:jc w:val="center"/>
        <w:tblLook w:val="04A0" w:firstRow="1" w:lastRow="0" w:firstColumn="1" w:lastColumn="0" w:noHBand="0" w:noVBand="1"/>
      </w:tblPr>
      <w:tblGrid>
        <w:gridCol w:w="4703"/>
        <w:gridCol w:w="4703"/>
      </w:tblGrid>
      <w:tr w:rsidR="00DC1A15" w14:paraId="4F012D35" w14:textId="77777777">
        <w:trPr>
          <w:jc w:val="center"/>
        </w:trPr>
        <w:tc>
          <w:tcPr>
            <w:tcW w:w="4703" w:type="dxa"/>
          </w:tcPr>
          <w:p w14:paraId="2895CA51" w14:textId="77777777" w:rsidR="00DC1A15" w:rsidRDefault="00000000">
            <w:pPr>
              <w:jc w:val="center"/>
            </w:pPr>
            <w:r>
              <w:rPr>
                <w:b/>
                <w:sz w:val="20"/>
              </w:rPr>
              <w:t xml:space="preserve">Endpoint</w:t>
            </w:r>
          </w:p>
        </w:tc>
        <w:tc>
          <w:tcPr>
            <w:tcW w:w="4703" w:type="dxa"/>
          </w:tcPr>
          <w:p w14:paraId="157F4831" w14:textId="77777777" w:rsidR="00DC1A15" w:rsidRDefault="00000000">
            <w:pPr>
              <w:jc w:val="center"/>
            </w:pPr>
            <w:r>
              <w:rPr>
                <w:b/>
                <w:sz w:val="20"/>
              </w:rPr>
              <w:t xml:space="preserve">Classification</w:t>
            </w:r>
          </w:p>
        </w:tc>
      </w:tr>
      <w:tr w:rsidR="00DC1A15" w14:paraId="5DA25390" w14:textId="77777777">
        <w:trPr>
          <w:jc w:val="center"/>
        </w:trPr>
        <w:tc>
          <w:tcPr>
            <w:tcW w:w="4703" w:type="dxa"/>
          </w:tcPr>
          <w:p w14:paraId="7B3026F0" w14:textId="77777777" w:rsidR="00DC1A15" w:rsidRDefault="00000000">
            <w:r>
              <w:rPr>
                <w:sz w:val="20"/>
              </w:rPr>
              <w:t xml:space="preserve">Acute skin irritation</w:t>
            </w:r>
          </w:p>
        </w:tc>
        <w:tc>
          <w:tcPr>
            <w:tcW w:w="4703" w:type="dxa"/>
          </w:tcPr>
          <w:p w14:paraId="0152B97B" w14:textId="77777777" w:rsidR="00DC1A15" w:rsidRDefault="00000000">
            <w:r>
              <w:rPr>
                <w:sz w:val="20"/>
              </w:rPr>
              <w:t xml:space="preserve">Not classified</w:t>
            </w:r>
          </w:p>
        </w:tc>
      </w:tr>
      <w:tr w:rsidR="00DC1A15" w14:paraId="5DA25390" w14:textId="77777777">
        <w:trPr>
          <w:jc w:val="center"/>
        </w:trPr>
        <w:tc>
          <w:tcPr>
            <w:tcW w:w="4703" w:type="dxa"/>
          </w:tcPr>
          <w:p w14:paraId="7B3026F0" w14:textId="77777777" w:rsidR="00DC1A15" w:rsidRDefault="00000000">
            <w:r>
              <w:rPr>
                <w:sz w:val="20"/>
              </w:rPr>
              <w:t xml:space="preserve">Acute eye irritation</w:t>
            </w:r>
          </w:p>
        </w:tc>
        <w:tc>
          <w:tcPr>
            <w:tcW w:w="4703" w:type="dxa"/>
          </w:tcPr>
          <w:p w14:paraId="0152B97B" w14:textId="77777777" w:rsidR="00DC1A15" w:rsidRDefault="00000000">
            <w:r>
              <w:rPr>
                <w:sz w:val="20"/>
              </w:rPr>
              <w:t xml:space="preserve">Not classified</w:t>
            </w:r>
          </w:p>
        </w:tc>
      </w:tr>
      <w:tr w:rsidR="00DC1A15" w14:paraId="5DA25390" w14:textId="77777777">
        <w:trPr>
          <w:jc w:val="center"/>
        </w:trPr>
        <w:tc>
          <w:tcPr>
            <w:tcW w:w="4703" w:type="dxa"/>
          </w:tcPr>
          <w:p w14:paraId="7B3026F0" w14:textId="77777777" w:rsidR="00DC1A15" w:rsidRDefault="00000000">
            <w:r>
              <w:rPr>
                <w:sz w:val="20"/>
              </w:rPr>
              <w:t xml:space="preserve">Respiratory sensitization</w:t>
            </w:r>
          </w:p>
        </w:tc>
        <w:tc>
          <w:tcPr>
            <w:tcW w:w="4703" w:type="dxa"/>
          </w:tcPr>
          <w:p w14:paraId="0152B97B" w14:textId="77777777" w:rsidR="00DC1A15" w:rsidRDefault="00000000">
            <w:r>
              <w:rPr>
                <w:sz w:val="20"/>
              </w:rPr>
              <w:t xml:space="preserve">Not classified</w:t>
            </w:r>
          </w:p>
        </w:tc>
      </w:tr>
    </w:tbl>
    <w:p w14:paraId="6DE4D011" w14:textId="77777777" w:rsidR="00DC1A15" w:rsidRDefault="00000000">
      <w:pPr>
        <w:spacing w:after="80"/>
      </w:pPr>
    </w:p>
    <w:p w14:paraId="7E4D2254" w14:textId="77777777" w:rsidR="00DC1A15" w:rsidRDefault="00000000">
      <w:pPr>
        <w:pStyle w:val="Heading2"/>
      </w:pPr>
      <w:r>
        <w:rPr>
          <w:rFonts w:ascii="Times New Roman" w:eastAsia="Times New Roman" w:hAnsi="Times New Roman"/>
          <w:sz w:val="28"/>
        </w:rPr>
        <w:t xml:space="preserve">12. ECOLOGICAL INFORMATION</w:t>
      </w:r>
    </w:p>
    <w:p w14:paraId="6DE4D011" w14:textId="77777777" w:rsidR="00DC1A15" w:rsidRDefault="00000000">
      <w:pPr>
        <w:spacing w:after="80"/>
      </w:pPr>
      <w:r>
        <w:t xml:space="preserve">Not classified as hazardous to the environment.</w:t>
      </w:r>
    </w:p>
    <w:tbl>
      <w:tblPr>
        <w:tblStyle w:val="TableGrid"/>
        <w:tblW w:w="0" w:type="auto"/>
        <w:jc w:val="center"/>
        <w:tblLook w:val="04A0" w:firstRow="1" w:lastRow="0" w:firstColumn="1" w:lastColumn="0" w:noHBand="0" w:noVBand="1"/>
      </w:tblPr>
      <w:tblGrid>
        <w:gridCol w:w="4703"/>
        <w:gridCol w:w="4703"/>
      </w:tblGrid>
      <w:tr w:rsidR="00DC1A15" w14:paraId="2704E709" w14:textId="77777777">
        <w:trPr>
          <w:jc w:val="center"/>
        </w:trPr>
        <w:tc>
          <w:tcPr>
            <w:tcW w:w="4703" w:type="dxa"/>
          </w:tcPr>
          <w:p w14:paraId="22319C6E" w14:textId="77777777" w:rsidR="00DC1A15" w:rsidRDefault="00000000">
            <w:pPr>
              <w:jc w:val="center"/>
            </w:pPr>
            <w:r>
              <w:rPr>
                <w:b/>
                <w:sz w:val="20"/>
              </w:rPr>
              <w:t xml:space="preserve">Parameter</w:t>
            </w:r>
          </w:p>
        </w:tc>
        <w:tc>
          <w:tcPr>
            <w:tcW w:w="4703" w:type="dxa"/>
          </w:tcPr>
          <w:p w14:paraId="644ADCC9" w14:textId="77777777" w:rsidR="00DC1A15" w:rsidRDefault="00000000">
            <w:pPr>
              <w:jc w:val="center"/>
            </w:pPr>
            <w:r>
              <w:rPr>
                <w:b/>
                <w:sz w:val="20"/>
              </w:rPr>
              <w:t xml:space="preserve">Value</w:t>
            </w:r>
          </w:p>
        </w:tc>
      </w:tr>
      <w:tr w:rsidR="00DC1A15" w14:paraId="3D0AA9C8" w14:textId="77777777">
        <w:trPr>
          <w:jc w:val="center"/>
        </w:trPr>
        <w:tc>
          <w:tcPr>
            <w:tcW w:w="4703" w:type="dxa"/>
          </w:tcPr>
          <w:p w14:paraId="021FF9D9" w14:textId="77777777" w:rsidR="00DC1A15" w:rsidRDefault="00000000">
            <w:r>
              <w:rPr>
                <w:sz w:val="20"/>
              </w:rPr>
              <w:t xml:space="preserve">Ecotoxicity</w:t>
            </w:r>
          </w:p>
        </w:tc>
        <w:tc>
          <w:tcPr>
            <w:tcW w:w="4703" w:type="dxa"/>
          </w:tcPr>
          <w:p w14:paraId="1FC0A871" w14:textId="77777777" w:rsidR="00DC1A15" w:rsidRDefault="00000000">
            <w:r>
              <w:rPr>
                <w:sz w:val="20"/>
              </w:rPr>
              <w:t xml:space="preserve">None</w:t>
            </w:r>
          </w:p>
        </w:tc>
      </w:tr>
      <w:tr w:rsidR="00DC1A15" w14:paraId="3D0AA9C8" w14:textId="77777777">
        <w:trPr>
          <w:jc w:val="center"/>
        </w:trPr>
        <w:tc>
          <w:tcPr>
            <w:tcW w:w="4703" w:type="dxa"/>
          </w:tcPr>
          <w:p w14:paraId="021FF9D9" w14:textId="77777777" w:rsidR="00DC1A15" w:rsidRDefault="00000000">
            <w:r>
              <w:rPr>
                <w:sz w:val="20"/>
              </w:rPr>
              <w:t xml:space="preserve">Bioaccumulation</w:t>
            </w:r>
          </w:p>
        </w:tc>
        <w:tc>
          <w:tcPr>
            <w:tcW w:w="4703" w:type="dxa"/>
          </w:tcPr>
          <w:p w14:paraId="1FC0A871" w14:textId="77777777" w:rsidR="00DC1A15" w:rsidRDefault="00000000">
            <w:r>
              <w:rPr>
                <w:sz w:val="20"/>
              </w:rPr>
              <w:t xml:space="preserve">None</w:t>
            </w:r>
          </w:p>
        </w:tc>
      </w:tr>
      <w:tr w:rsidR="00DC1A15" w14:paraId="3D0AA9C8" w14:textId="77777777">
        <w:trPr>
          <w:jc w:val="center"/>
        </w:trPr>
        <w:tc>
          <w:tcPr>
            <w:tcW w:w="4703" w:type="dxa"/>
          </w:tcPr>
          <w:p w14:paraId="021FF9D9" w14:textId="77777777" w:rsidR="00DC1A15" w:rsidRDefault="00000000">
            <w:r>
              <w:rPr>
                <w:sz w:val="20"/>
              </w:rPr>
              <w:t xml:space="preserve">Persistence/degradability</w:t>
            </w:r>
          </w:p>
        </w:tc>
        <w:tc>
          <w:tcPr>
            <w:tcW w:w="4703" w:type="dxa"/>
          </w:tcPr>
          <w:p w14:paraId="1FC0A871" w14:textId="77777777" w:rsidR="00DC1A15" w:rsidRDefault="00000000">
            <w:r>
              <w:rPr>
                <w:sz w:val="20"/>
              </w:rPr>
              <w:t xml:space="preserve">None</w:t>
            </w:r>
          </w:p>
        </w:tc>
      </w:tr>
    </w:tbl>
    <w:p w14:paraId="6DE4D011" w14:textId="77777777" w:rsidR="00DC1A15" w:rsidRDefault="00000000">
      <w:pPr>
        <w:spacing w:after="80"/>
      </w:pPr>
    </w:p>
    <w:p w14:paraId="7E4D2254" w14:textId="77777777" w:rsidR="00DC1A15" w:rsidRDefault="00000000">
      <w:pPr>
        <w:pStyle w:val="Heading2"/>
      </w:pPr>
      <w:r>
        <w:rPr>
          <w:rFonts w:ascii="Times New Roman" w:eastAsia="Times New Roman" w:hAnsi="Times New Roman"/>
          <w:sz w:val="28"/>
        </w:rPr>
        <w:t xml:space="preserve">13. DISPOSAL CONSIDERATIONS</w:t>
      </w:r>
    </w:p>
    <w:p w14:paraId="6DE4D011" w14:textId="77777777" w:rsidR="00DC1A15" w:rsidRDefault="00000000">
      <w:pPr>
        <w:spacing w:after="80"/>
      </w:pPr>
      <w:r>
        <w:t xml:space="preserve">Dispose in accordance with official regulations. Do not pour into drains.</w:t>
      </w:r>
    </w:p>
    <w:p w14:paraId="7E4D2254" w14:textId="77777777" w:rsidR="00DC1A15" w:rsidRDefault="00000000">
      <w:pPr>
        <w:pStyle w:val="Heading2"/>
      </w:pPr>
      <w:r>
        <w:rPr>
          <w:rFonts w:ascii="Times New Roman" w:eastAsia="Times New Roman" w:hAnsi="Times New Roman"/>
          <w:sz w:val="28"/>
        </w:rPr>
        <w:t xml:space="preserve">14. TRANSPORT INFORMATION</w:t>
      </w:r>
    </w:p>
    <w:p w14:paraId="702AF07E" w14:textId="77777777" w:rsidR="00DC1A15" w:rsidRDefault="00000000">
      <w:pPr>
        <w:spacing w:after="80"/>
      </w:pPr>
      <w:r>
        <w:rPr>
          <w:b/>
        </w:rPr>
        <w:t xml:space="preserve">Domestic/Sea/Air: Not classified as dangerous goods under transport regulations.</w:t>
      </w:r>
    </w:p>
    <w:p w14:paraId="7E4D2254" w14:textId="77777777" w:rsidR="00DC1A15" w:rsidRDefault="00000000">
      <w:pPr>
        <w:pStyle w:val="Heading2"/>
      </w:pPr>
      <w:r>
        <w:rPr>
          <w:rFonts w:ascii="Times New Roman" w:eastAsia="Times New Roman" w:hAnsi="Times New Roman"/>
          <w:sz w:val="28"/>
        </w:rPr>
        <w:t xml:space="preserve">15. REGULATORY INFORMATION</w:t>
      </w:r>
    </w:p>
    <w:p w14:paraId="702AF07E" w14:textId="77777777" w:rsidR="00DC1A15" w:rsidRDefault="00000000">
      <w:pPr>
        <w:spacing w:after="80"/>
      </w:pPr>
      <w:r>
        <w:rPr>
          <w:b/>
        </w:rPr>
        <w:t xml:space="preserve">EU Regulations: Does not contain restricted REACH Annex XVII substances, REACH Candidate List substances, or REACH Annex XIV substances.</w:t>
      </w:r>
    </w:p>
    <w:p w14:paraId="6DE4D011" w14:textId="77777777" w:rsidR="00DC1A15" w:rsidRDefault="00000000">
      <w:pPr>
        <w:spacing w:after="80"/>
      </w:pPr>
      <w:r>
        <w:t xml:space="preserve">Product does not contain toxic heavy metals, free formaldehyde, azo compounds, phthalates, benzene. Complies with REACH, EN.71-3 (Europe), and CPSIA, ASTM (USA).</w:t>
      </w:r>
    </w:p>
    <w:p w14:paraId="7E4D2254" w14:textId="77777777" w:rsidR="00DC1A15" w:rsidRDefault="00000000">
      <w:pPr>
        <w:pStyle w:val="Heading2"/>
      </w:pPr>
      <w:r>
        <w:rPr>
          <w:rFonts w:ascii="Times New Roman" w:eastAsia="Times New Roman" w:hAnsi="Times New Roman"/>
          <w:sz w:val="28"/>
        </w:rPr>
        <w:t xml:space="preserve">16. OTHER INFORMATION</w:t>
      </w:r>
    </w:p>
    <w:p w14:paraId="702AF07E" w14:textId="77777777" w:rsidR="00DC1A15" w:rsidRDefault="00000000">
      <w:pPr>
        <w:spacing w:after="80"/>
      </w:pPr>
      <w:r>
        <w:rPr>
          <w:b/>
        </w:rPr>
        <w:t xml:space="preserve">Preparation date: 05/10/2026</w:t>
      </w:r>
    </w:p>
    <w:p w14:paraId="6DE4D011" w14:textId="77777777" w:rsidR="00DC1A15" w:rsidRDefault="00000000">
      <w:pPr>
        <w:spacing w:after="80"/>
      </w:pPr>
      <w:r>
        <w:t xml:space="preserve">The information describes safety requirements based on current knowledge. It is intended for safe handling, storage, processing, transport, and disposal of the product. Information does not necessarily apply to mixtures or processed materials.</w:t>
      </w:r>
    </w:p>
    <w:sectPr w:rsidR="00DC1A15" w:rsidSect="00034616">
      <w:pgSz w:w="12240" w:h="15840"/>
      <w:pgMar w:top="1134"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853572934">
    <w:abstractNumId w:val="8"/>
  </w:num>
  <w:num w:numId="2" w16cid:durableId="1691906002">
    <w:abstractNumId w:val="6"/>
  </w:num>
  <w:num w:numId="3" w16cid:durableId="920020422">
    <w:abstractNumId w:val="5"/>
  </w:num>
  <w:num w:numId="4" w16cid:durableId="1520043064">
    <w:abstractNumId w:val="4"/>
  </w:num>
  <w:num w:numId="5" w16cid:durableId="214320341">
    <w:abstractNumId w:val="7"/>
  </w:num>
  <w:num w:numId="6" w16cid:durableId="1757092089">
    <w:abstractNumId w:val="3"/>
  </w:num>
  <w:num w:numId="7" w16cid:durableId="149300036">
    <w:abstractNumId w:val="2"/>
  </w:num>
  <w:num w:numId="8" w16cid:durableId="1886600546">
    <w:abstractNumId w:val="1"/>
  </w:num>
  <w:num w:numId="9" w16cid:durableId="1571553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4677D8"/>
    <w:rsid w:val="00AA1D8D"/>
    <w:rsid w:val="00B47730"/>
    <w:rsid w:val="00C10C43"/>
    <w:rsid w:val="00CB0664"/>
    <w:rsid w:val="00DC1A1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3B163F3"/>
  <w14:defaultImageDpi w14:val="300"/>
  <w15:docId w15:val="{086F3056-1426-43DF-B531-80A4500100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eastAsia="Times New Roman" w:hAnsi="Times New Roman"/>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1017</Words>
  <Characters>3634</Characters>
  <Application>Microsoft Office Word</Application>
  <DocSecurity>0</DocSecurity>
  <Lines>139</Lines>
  <Paragraphs>108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4543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Ngô Đức Minh</cp:lastModifiedBy>
  <cp:revision>2</cp:revision>
  <dcterms:created xsi:type="dcterms:W3CDTF">2013-12-23T23:15:00Z</dcterms:created>
  <dcterms:modified xsi:type="dcterms:W3CDTF">2026-07-29T05:17:00Z</dcterms:modified>
  <cp:category/>
</cp:coreProperties>
</file>