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KẾ HOẠCH THỰC HIỆN: PHA CHẾ DUNG MÔI RỬA HỆ NƯỚC</w:t>
      </w:r>
    </w:p>
    <w:p>
      <w:pPr>
        <w:jc w:val="center"/>
      </w:pPr>
      <w:r>
        <w:rPr>
          <w:i/>
          <w:color w:val="555555"/>
          <w:sz w:val="24"/>
        </w:rPr>
        <w:t>Công thức: Ethyl Acetate + Butyl Acetate + Acetone + Nước + Sodium Lauryl Sulfate</w:t>
      </w:r>
    </w:p>
    <w:p/>
    <w:p>
      <w:pPr>
        <w:pStyle w:val="Heading1"/>
      </w:pPr>
      <w:r>
        <w:t>I. CƠ SỞ LÝ THUYẾT</w:t>
      </w:r>
    </w:p>
    <w:p>
      <w:r>
        <w:rPr>
          <w:b/>
        </w:rPr>
        <w:t xml:space="preserve">Mục tiêu: </w:t>
      </w:r>
      <w:r>
        <w:t>Tạo dung môi rửa thiết bị/dụng cụ cho hệ sơn nước (water-based coating), có khả năng hòa tan cả màng sơn nước lẫn cặn bẩn, đồng thời thân thiện hơn với người sử dụng.</w:t>
      </w:r>
    </w:p>
    <w:p/>
    <w:p>
      <w:r>
        <w:rPr>
          <w:b/>
        </w:rPr>
        <w:t>Vai trò các thành phần:</w:t>
      </w:r>
    </w:p>
    <w:tbl>
      <w:tblPr>
        <w:tblStyle w:val="LightGrid-Accent1"/>
        <w:tblW w:type="auto" w:w="0"/>
        <w:tblLook w:firstColumn="1" w:firstRow="1" w:lastColumn="0" w:lastRow="0" w:noHBand="0" w:noVBand="1" w:val="04A0"/>
      </w:tblPr>
      <w:tblGrid>
        <w:gridCol w:w="2880"/>
        <w:gridCol w:w="2880"/>
        <w:gridCol w:w="2880"/>
      </w:tblGrid>
      <w:tr>
        <w:tc>
          <w:tcPr>
            <w:tcW w:type="dxa" w:w="2880"/>
          </w:tcPr>
          <w:p>
            <w:r>
              <w:rPr>
                <w:b/>
              </w:rPr>
              <w:t>Thành phần</w:t>
            </w:r>
          </w:p>
        </w:tc>
        <w:tc>
          <w:tcPr>
            <w:tcW w:type="dxa" w:w="2880"/>
          </w:tcPr>
          <w:p>
            <w:r>
              <w:rPr>
                <w:b/>
              </w:rPr>
              <w:t>Vai trò</w:t>
            </w:r>
          </w:p>
        </w:tc>
        <w:tc>
          <w:tcPr>
            <w:tcW w:type="dxa" w:w="2880"/>
          </w:tcPr>
          <w:p>
            <w:r>
              <w:rPr>
                <w:b/>
              </w:rPr>
              <w:t>Lý do chọn</w:t>
            </w:r>
          </w:p>
        </w:tc>
      </w:tr>
      <w:tr>
        <w:tc>
          <w:tcPr>
            <w:tcW w:type="dxa" w:w="2880"/>
          </w:tcPr>
          <w:p>
            <w:r>
              <w:t>Ethyl Acetate (EA)</w:t>
            </w:r>
          </w:p>
        </w:tc>
        <w:tc>
          <w:tcPr>
            <w:tcW w:type="dxa" w:w="2880"/>
          </w:tcPr>
          <w:p>
            <w:r>
              <w:t>Dung môi chính — hòa tan nhựa/acrylic</w:t>
            </w:r>
          </w:p>
        </w:tc>
        <w:tc>
          <w:tcPr>
            <w:tcW w:type="dxa" w:w="2880"/>
          </w:tcPr>
          <w:p>
            <w:r>
              <w:t>Độ bay hơi vừa, hòa tan tốt nhựa hệ nước và acrylic, giá rẻ</w:t>
            </w:r>
          </w:p>
        </w:tc>
      </w:tr>
      <w:tr>
        <w:tc>
          <w:tcPr>
            <w:tcW w:type="dxa" w:w="2880"/>
          </w:tcPr>
          <w:p>
            <w:r>
              <w:t>Butyl Acetate (BuAc)</w:t>
            </w:r>
          </w:p>
        </w:tc>
        <w:tc>
          <w:tcPr>
            <w:tcW w:type="dxa" w:w="2880"/>
          </w:tcPr>
          <w:p>
            <w:r>
              <w:t>Dung môi phụ — chậm bay hơi, tăng thời gian tác dụng</w:t>
            </w:r>
          </w:p>
        </w:tc>
        <w:tc>
          <w:tcPr>
            <w:tcW w:type="dxa" w:w="2880"/>
          </w:tcPr>
          <w:p>
            <w:r>
              <w:t>Giúp dung môi tiếp xúc lâu hơn với bề mặt, tăng hiệu quả rửa</w:t>
            </w:r>
          </w:p>
        </w:tc>
      </w:tr>
      <w:tr>
        <w:tc>
          <w:tcPr>
            <w:tcW w:type="dxa" w:w="2880"/>
          </w:tcPr>
          <w:p>
            <w:r>
              <w:t>Acetone</w:t>
            </w:r>
          </w:p>
        </w:tc>
        <w:tc>
          <w:tcPr>
            <w:tcW w:type="dxa" w:w="2880"/>
          </w:tcPr>
          <w:p>
            <w:r>
              <w:t>Dung môi phá màng mạnh — tăng tốc độ rửa</w:t>
            </w:r>
          </w:p>
        </w:tc>
        <w:tc>
          <w:tcPr>
            <w:tcW w:type="dxa" w:w="2880"/>
          </w:tcPr>
          <w:p>
            <w:r>
              <w:t>Hòa tan nhanh màng sơn, tăng khả năng thấm ướt</w:t>
            </w:r>
          </w:p>
        </w:tc>
      </w:tr>
      <w:tr>
        <w:tc>
          <w:tcPr>
            <w:tcW w:type="dxa" w:w="2880"/>
          </w:tcPr>
          <w:p>
            <w:r>
              <w:t>Nước khử ion</w:t>
            </w:r>
          </w:p>
        </w:tc>
        <w:tc>
          <w:tcPr>
            <w:tcW w:type="dxa" w:w="2880"/>
          </w:tcPr>
          <w:p>
            <w:r>
              <w:t>Pha loãng — giảm chi phí, giảm độc hại</w:t>
            </w:r>
          </w:p>
        </w:tc>
        <w:tc>
          <w:tcPr>
            <w:tcW w:type="dxa" w:w="2880"/>
          </w:tcPr>
          <w:p>
            <w:r>
              <w:t>Tương hợp với hệ nước, rẻ, an toàn với người dùng</w:t>
            </w:r>
          </w:p>
        </w:tc>
      </w:tr>
      <w:tr>
        <w:tc>
          <w:tcPr>
            <w:tcW w:type="dxa" w:w="2880"/>
          </w:tcPr>
          <w:p>
            <w:r>
              <w:t>Sodium Lauryl Sulfate (SLS)</w:t>
            </w:r>
          </w:p>
        </w:tc>
        <w:tc>
          <w:tcPr>
            <w:tcW w:type="dxa" w:w="2880"/>
          </w:tcPr>
          <w:p>
            <w:r>
              <w:t>Chất hoạt động bề mặt — nhũ hóa dầu/nước</w:t>
            </w:r>
          </w:p>
        </w:tc>
        <w:tc>
          <w:tcPr>
            <w:tcW w:type="dxa" w:w="2880"/>
          </w:tcPr>
          <w:p>
            <w:r>
              <w:t>Giúp EA/BuAc/Acetone tan được trong nước, tạo hệ nhũ ổn định</w:t>
            </w:r>
          </w:p>
        </w:tc>
      </w:tr>
    </w:tbl>
    <w:p/>
    <w:p>
      <w:pPr>
        <w:pStyle w:val="Heading1"/>
      </w:pPr>
      <w:r>
        <w:t>II. CÔNG THỨC ĐỀ XUẤT</w:t>
      </w:r>
    </w:p>
    <w:tbl>
      <w:tblPr>
        <w:tblStyle w:val="LightGrid-Accent1"/>
        <w:tblW w:type="auto" w:w="0"/>
        <w:tblLook w:firstColumn="1" w:firstRow="1" w:lastColumn="0" w:lastRow="0" w:noHBand="0" w:noVBand="1" w:val="04A0"/>
      </w:tblPr>
      <w:tblGrid>
        <w:gridCol w:w="2160"/>
        <w:gridCol w:w="2160"/>
        <w:gridCol w:w="2160"/>
        <w:gridCol w:w="2160"/>
      </w:tblGrid>
      <w:tr>
        <w:tc>
          <w:tcPr>
            <w:tcW w:type="dxa" w:w="2160"/>
          </w:tcPr>
          <w:p>
            <w:r>
              <w:rPr>
                <w:b/>
              </w:rPr>
              <w:t>Thành phần</w:t>
            </w:r>
          </w:p>
        </w:tc>
        <w:tc>
          <w:tcPr>
            <w:tcW w:type="dxa" w:w="2160"/>
          </w:tcPr>
          <w:p>
            <w:r>
              <w:rPr>
                <w:b/>
              </w:rPr>
              <w:t>% khối lượng</w:t>
            </w:r>
          </w:p>
        </w:tc>
        <w:tc>
          <w:tcPr>
            <w:tcW w:type="dxa" w:w="2160"/>
          </w:tcPr>
          <w:p>
            <w:r>
              <w:rPr>
                <w:b/>
              </w:rPr>
              <w:t>100g mẻ thử</w:t>
            </w:r>
          </w:p>
        </w:tc>
        <w:tc>
          <w:tcPr>
            <w:tcW w:type="dxa" w:w="2160"/>
          </w:tcPr>
          <w:p>
            <w:r>
              <w:rPr>
                <w:b/>
              </w:rPr>
              <w:t>10kg mẻ lớn</w:t>
            </w:r>
          </w:p>
        </w:tc>
      </w:tr>
      <w:tr>
        <w:tc>
          <w:tcPr>
            <w:tcW w:type="dxa" w:w="2160"/>
          </w:tcPr>
          <w:p>
            <w:r>
              <w:t>Ethyl Acetate</w:t>
            </w:r>
          </w:p>
        </w:tc>
        <w:tc>
          <w:tcPr>
            <w:tcW w:type="dxa" w:w="2160"/>
          </w:tcPr>
          <w:p>
            <w:r>
              <w:t>30-35%</w:t>
            </w:r>
          </w:p>
        </w:tc>
        <w:tc>
          <w:tcPr>
            <w:tcW w:type="dxa" w:w="2160"/>
          </w:tcPr>
          <w:p>
            <w:r>
              <w:t>30-35g</w:t>
            </w:r>
          </w:p>
        </w:tc>
        <w:tc>
          <w:tcPr>
            <w:tcW w:type="dxa" w:w="2160"/>
          </w:tcPr>
          <w:p>
            <w:r>
              <w:t>3,0-3,5 kg</w:t>
            </w:r>
          </w:p>
        </w:tc>
      </w:tr>
      <w:tr>
        <w:tc>
          <w:tcPr>
            <w:tcW w:type="dxa" w:w="2160"/>
          </w:tcPr>
          <w:p>
            <w:r>
              <w:t>Butyl Acetate</w:t>
            </w:r>
          </w:p>
        </w:tc>
        <w:tc>
          <w:tcPr>
            <w:tcW w:type="dxa" w:w="2160"/>
          </w:tcPr>
          <w:p>
            <w:r>
              <w:t>15-20%</w:t>
            </w:r>
          </w:p>
        </w:tc>
        <w:tc>
          <w:tcPr>
            <w:tcW w:type="dxa" w:w="2160"/>
          </w:tcPr>
          <w:p>
            <w:r>
              <w:t>15-20g</w:t>
            </w:r>
          </w:p>
        </w:tc>
        <w:tc>
          <w:tcPr>
            <w:tcW w:type="dxa" w:w="2160"/>
          </w:tcPr>
          <w:p>
            <w:r>
              <w:t>1,5-2,0 kg</w:t>
            </w:r>
          </w:p>
        </w:tc>
      </w:tr>
      <w:tr>
        <w:tc>
          <w:tcPr>
            <w:tcW w:type="dxa" w:w="2160"/>
          </w:tcPr>
          <w:p>
            <w:r>
              <w:t>Acetone</w:t>
            </w:r>
          </w:p>
        </w:tc>
        <w:tc>
          <w:tcPr>
            <w:tcW w:type="dxa" w:w="2160"/>
          </w:tcPr>
          <w:p>
            <w:r>
              <w:t>10-15%</w:t>
            </w:r>
          </w:p>
        </w:tc>
        <w:tc>
          <w:tcPr>
            <w:tcW w:type="dxa" w:w="2160"/>
          </w:tcPr>
          <w:p>
            <w:r>
              <w:t>10-15g</w:t>
            </w:r>
          </w:p>
        </w:tc>
        <w:tc>
          <w:tcPr>
            <w:tcW w:type="dxa" w:w="2160"/>
          </w:tcPr>
          <w:p>
            <w:r>
              <w:t>1,0-1,5 kg</w:t>
            </w:r>
          </w:p>
        </w:tc>
      </w:tr>
      <w:tr>
        <w:tc>
          <w:tcPr>
            <w:tcW w:type="dxa" w:w="2160"/>
          </w:tcPr>
          <w:p>
            <w:r>
              <w:t>Nước khử ion</w:t>
            </w:r>
          </w:p>
        </w:tc>
        <w:tc>
          <w:tcPr>
            <w:tcW w:type="dxa" w:w="2160"/>
          </w:tcPr>
          <w:p>
            <w:r>
              <w:t>30-35%</w:t>
            </w:r>
          </w:p>
        </w:tc>
        <w:tc>
          <w:tcPr>
            <w:tcW w:type="dxa" w:w="2160"/>
          </w:tcPr>
          <w:p>
            <w:r>
              <w:t>30-35g</w:t>
            </w:r>
          </w:p>
        </w:tc>
        <w:tc>
          <w:tcPr>
            <w:tcW w:type="dxa" w:w="2160"/>
          </w:tcPr>
          <w:p>
            <w:r>
              <w:t>3,0-3,5 kg</w:t>
            </w:r>
          </w:p>
        </w:tc>
      </w:tr>
      <w:tr>
        <w:tc>
          <w:tcPr>
            <w:tcW w:type="dxa" w:w="2160"/>
          </w:tcPr>
          <w:p>
            <w:r>
              <w:t>SLS (chất HĐBM)</w:t>
            </w:r>
          </w:p>
        </w:tc>
        <w:tc>
          <w:tcPr>
            <w:tcW w:type="dxa" w:w="2160"/>
          </w:tcPr>
          <w:p>
            <w:r>
              <w:t>2-5%</w:t>
            </w:r>
          </w:p>
        </w:tc>
        <w:tc>
          <w:tcPr>
            <w:tcW w:type="dxa" w:w="2160"/>
          </w:tcPr>
          <w:p>
            <w:r>
              <w:t>2-5g</w:t>
            </w:r>
          </w:p>
        </w:tc>
        <w:tc>
          <w:tcPr>
            <w:tcW w:type="dxa" w:w="2160"/>
          </w:tcPr>
          <w:p>
            <w:r>
              <w:t>0,2-0,5 kg</w:t>
            </w:r>
          </w:p>
        </w:tc>
      </w:tr>
      <w:tr>
        <w:tc>
          <w:tcPr>
            <w:tcW w:type="dxa" w:w="2160"/>
          </w:tcPr>
          <w:p>
            <w:r/>
          </w:p>
        </w:tc>
        <w:tc>
          <w:tcPr>
            <w:tcW w:type="dxa" w:w="2160"/>
          </w:tcPr>
          <w:p>
            <w:r/>
          </w:p>
        </w:tc>
        <w:tc>
          <w:tcPr>
            <w:tcW w:type="dxa" w:w="2160"/>
          </w:tcPr>
          <w:p>
            <w:r/>
          </w:p>
        </w:tc>
        <w:tc>
          <w:tcPr>
            <w:tcW w:type="dxa" w:w="2160"/>
          </w:tcPr>
          <w:p>
            <w:r/>
          </w:p>
        </w:tc>
      </w:tr>
      <w:tr>
        <w:tc>
          <w:tcPr>
            <w:tcW w:type="dxa" w:w="2160"/>
          </w:tcPr>
          <w:p>
            <w:r>
              <w:t>Tổng</w:t>
            </w:r>
          </w:p>
        </w:tc>
        <w:tc>
          <w:tcPr>
            <w:tcW w:type="dxa" w:w="2160"/>
          </w:tcPr>
          <w:p>
            <w:r>
              <w:t>100%</w:t>
            </w:r>
          </w:p>
        </w:tc>
        <w:tc>
          <w:tcPr>
            <w:tcW w:type="dxa" w:w="2160"/>
          </w:tcPr>
          <w:p>
            <w:r>
              <w:t>100g</w:t>
            </w:r>
          </w:p>
        </w:tc>
        <w:tc>
          <w:tcPr>
            <w:tcW w:type="dxa" w:w="2160"/>
          </w:tcPr>
          <w:p>
            <w:r>
              <w:t>10,0 kg</w:t>
            </w:r>
          </w:p>
        </w:tc>
      </w:tr>
      <w:tr>
        <w:tc>
          <w:tcPr>
            <w:tcW w:type="dxa" w:w="2160"/>
          </w:tcPr>
          <w:p>
            <w:r/>
          </w:p>
        </w:tc>
        <w:tc>
          <w:tcPr>
            <w:tcW w:type="dxa" w:w="2160"/>
          </w:tcPr>
          <w:p>
            <w:r/>
          </w:p>
        </w:tc>
        <w:tc>
          <w:tcPr>
            <w:tcW w:type="dxa" w:w="2160"/>
          </w:tcPr>
          <w:p>
            <w:r/>
          </w:p>
        </w:tc>
        <w:tc>
          <w:tcPr>
            <w:tcW w:type="dxa" w:w="2160"/>
          </w:tcPr>
          <w:p>
            <w:r/>
          </w:p>
        </w:tc>
      </w:tr>
      <w:tr>
        <w:tc>
          <w:tcPr>
            <w:tcW w:type="dxa" w:w="2160"/>
          </w:tcPr>
          <w:p>
            <w:r>
              <w:t>Dự kiến giá thành</w:t>
            </w:r>
          </w:p>
        </w:tc>
        <w:tc>
          <w:tcPr>
            <w:tcW w:type="dxa" w:w="2160"/>
          </w:tcPr>
          <w:p>
            <w:r/>
          </w:p>
        </w:tc>
        <w:tc>
          <w:tcPr>
            <w:tcW w:type="dxa" w:w="2160"/>
          </w:tcPr>
          <w:p>
            <w:r>
              <w:t>~3.000-5.000đ/100g</w:t>
            </w:r>
          </w:p>
        </w:tc>
        <w:tc>
          <w:tcPr>
            <w:tcW w:type="dxa" w:w="2160"/>
          </w:tcPr>
          <w:p>
            <w:r>
              <w:t>~300-500đ/lít</w:t>
            </w:r>
          </w:p>
        </w:tc>
      </w:tr>
      <w:tr>
        <w:tc>
          <w:tcPr>
            <w:tcW w:type="dxa" w:w="2160"/>
          </w:tcPr>
          <w:p>
            <w:r>
              <w:t>So sánh với dung môi nhập</w:t>
            </w:r>
          </w:p>
        </w:tc>
        <w:tc>
          <w:tcPr>
            <w:tcW w:type="dxa" w:w="2160"/>
          </w:tcPr>
          <w:p>
            <w:r/>
          </w:p>
        </w:tc>
        <w:tc>
          <w:tcPr>
            <w:tcW w:type="dxa" w:w="2160"/>
          </w:tcPr>
          <w:p>
            <w:r>
              <w:t>10.000-20.000đ/100g</w:t>
            </w:r>
          </w:p>
        </w:tc>
        <w:tc>
          <w:tcPr>
            <w:tcW w:type="dxa" w:w="2160"/>
          </w:tcPr>
          <w:p>
            <w:r>
              <w:t>Tiết kiệm 60-70%</w:t>
            </w:r>
          </w:p>
        </w:tc>
      </w:tr>
    </w:tbl>
    <w:p/>
    <w:p>
      <w:pPr>
        <w:pStyle w:val="Heading1"/>
      </w:pPr>
      <w:r>
        <w:t>III. QUY TRÌNH PHA CHẾ</w:t>
      </w:r>
    </w:p>
    <w:p>
      <w:r>
        <w:rPr>
          <w:b/>
          <w:sz w:val="22"/>
        </w:rPr>
        <w:t>Bước 1: Cân SLS</w:t>
      </w:r>
    </w:p>
    <w:p>
      <w:r>
        <w:t>Cân 2-5g SLS/kg dung dịch. Hòa tan SLS trong nước khử ion (30-35% tổng khối lượng). Khuấy nhẹ đến khi tan hoàn toàn — tránh tạo bọt quá nhiều.</w:t>
      </w:r>
    </w:p>
    <w:p>
      <w:pPr>
        <w:pStyle w:val="ListBullet"/>
      </w:pPr>
      <w:r>
        <w:t>⏱ 5 phút</w:t>
      </w:r>
    </w:p>
    <w:p>
      <w:r>
        <w:rPr>
          <w:b/>
          <w:sz w:val="22"/>
        </w:rPr>
        <w:t>Bước 2: Pha dung môi</w:t>
      </w:r>
    </w:p>
    <w:p>
      <w:r>
        <w:t>Trộn Ethyl Acetate (30-35%), Butyl Acetate (15-20%), Acetone (10-15%) trong một thùng riêng. Khuấy đều.</w:t>
      </w:r>
    </w:p>
    <w:p>
      <w:pPr>
        <w:pStyle w:val="ListBullet"/>
      </w:pPr>
      <w:r>
        <w:t>⏱ 5 phút</w:t>
      </w:r>
    </w:p>
    <w:p>
      <w:r>
        <w:rPr>
          <w:b/>
          <w:sz w:val="22"/>
        </w:rPr>
        <w:t>Bước 3: Nhũ hóa</w:t>
      </w:r>
    </w:p>
    <w:p>
      <w:r>
        <w:t>Cho từ từ hỗn hợp dung môi (B2) vào dung dịch SLS/nước (B1) trong khi khuấy liên tục (máy khuấy từ hoặc khuấy tay). Tốc độ khuấy vừa phải — tránh tạo bọt.</w:t>
      </w:r>
    </w:p>
    <w:p>
      <w:pPr>
        <w:pStyle w:val="ListBullet"/>
      </w:pPr>
      <w:r>
        <w:t>⏱ 10-15 phút</w:t>
      </w:r>
    </w:p>
    <w:p>
      <w:r>
        <w:rPr>
          <w:b/>
          <w:sz w:val="22"/>
        </w:rPr>
        <w:t>Bước 4: Kiểm tra</w:t>
      </w:r>
    </w:p>
    <w:p>
      <w:r>
        <w:t>Kiểm tra: dung dịch đồng nhất màu trắng đục (nhũ), không tách lớp sau 1 giờ để yên. Nếu tách lớp — tăng SLS hoặc giảm EA/Acetone.</w:t>
      </w:r>
    </w:p>
    <w:p>
      <w:pPr>
        <w:pStyle w:val="ListBullet"/>
      </w:pPr>
      <w:r>
        <w:t>⏱ 5 phút + 1h chờ</w:t>
      </w:r>
    </w:p>
    <w:p>
      <w:r>
        <w:rPr>
          <w:b/>
          <w:sz w:val="22"/>
        </w:rPr>
        <w:t>Bước 5: Đóng gói</w:t>
      </w:r>
    </w:p>
    <w:p>
      <w:r>
        <w:t>Đóng vào chai/chai xịt. Dán nhãn: "Dung môi rửa hệ nước" + thành phần + cảnh báo an toàn.</w:t>
      </w:r>
    </w:p>
    <w:p>
      <w:pPr>
        <w:pStyle w:val="ListBullet"/>
      </w:pPr>
      <w:r>
        <w:t>⏱ 5 phút</w:t>
      </w:r>
    </w:p>
    <w:p>
      <w:pPr>
        <w:pStyle w:val="Heading1"/>
      </w:pPr>
      <w:r>
        <w:t>IV. KIỂM TRA &amp; ĐÁNH GIÁ CHẤT LƯỢNG</w:t>
      </w:r>
    </w:p>
    <w:tbl>
      <w:tblPr>
        <w:tblStyle w:val="LightGrid-Accent1"/>
        <w:tblW w:type="auto" w:w="0"/>
        <w:tblLook w:firstColumn="1" w:firstRow="1" w:lastColumn="0" w:lastRow="0" w:noHBand="0" w:noVBand="1" w:val="04A0"/>
      </w:tblPr>
      <w:tblGrid>
        <w:gridCol w:w="4320"/>
        <w:gridCol w:w="4320"/>
      </w:tblGrid>
      <w:tr>
        <w:tc>
          <w:tcPr>
            <w:tcW w:type="dxa" w:w="4320"/>
          </w:tcPr>
          <w:p>
            <w:r>
              <w:rPr>
                <w:b/>
              </w:rPr>
              <w:t>Hạng mục kiểm tra</w:t>
            </w:r>
          </w:p>
        </w:tc>
        <w:tc>
          <w:tcPr>
            <w:tcW w:type="dxa" w:w="4320"/>
          </w:tcPr>
          <w:p>
            <w:r>
              <w:rPr>
                <w:b/>
              </w:rPr>
              <w:t>Phương pháp / Tiêu chí</w:t>
            </w:r>
          </w:p>
        </w:tc>
      </w:tr>
      <w:tr>
        <w:tc>
          <w:tcPr>
            <w:tcW w:type="dxa" w:w="4320"/>
          </w:tcPr>
          <w:p>
            <w:r>
              <w:t>Kiểm tra độ ổn định nhũ</w:t>
            </w:r>
          </w:p>
        </w:tc>
        <w:tc>
          <w:tcPr>
            <w:tcW w:type="dxa" w:w="4320"/>
          </w:tcPr>
          <w:p>
            <w:r>
              <w:t>Để yên 24h — không tách lớp, không kết tủa. Lắc nhẹ phải hồi phục nhanh.</w:t>
            </w:r>
          </w:p>
        </w:tc>
      </w:tr>
      <w:tr>
        <w:tc>
          <w:tcPr>
            <w:tcW w:type="dxa" w:w="4320"/>
          </w:tcPr>
          <w:p>
            <w:r>
              <w:t>Kiểm tra khả năng rửa</w:t>
            </w:r>
          </w:p>
        </w:tc>
        <w:tc>
          <w:tcPr>
            <w:tcW w:type="dxa" w:w="4320"/>
          </w:tcPr>
          <w:p>
            <w:r>
              <w:t>Quét sơn nước lên kính → để khô 30 phút → lau bằng khăn thấm dung môi. Đánh giá: sạch/không sạch/số lần lau cần thiết.</w:t>
            </w:r>
          </w:p>
        </w:tc>
      </w:tr>
      <w:tr>
        <w:tc>
          <w:tcPr>
            <w:tcW w:type="dxa" w:w="4320"/>
          </w:tcPr>
          <w:p>
            <w:r>
              <w:t>So sánh với dung môi nhập</w:t>
            </w:r>
          </w:p>
        </w:tc>
        <w:tc>
          <w:tcPr>
            <w:tcW w:type="dxa" w:w="4320"/>
          </w:tcPr>
          <w:p>
            <w:r>
              <w:t>Rửa cùng điều kiện, so sánh thời gian &amp; hiệu quả.</w:t>
            </w:r>
          </w:p>
        </w:tc>
      </w:tr>
      <w:tr>
        <w:tc>
          <w:tcPr>
            <w:tcW w:type="dxa" w:w="4320"/>
          </w:tcPr>
          <w:p>
            <w:r>
              <w:t>Kiểm tra ăn mòn</w:t>
            </w:r>
          </w:p>
        </w:tc>
        <w:tc>
          <w:tcPr>
            <w:tcW w:type="dxa" w:w="4320"/>
          </w:tcPr>
          <w:p>
            <w:r>
              <w:t>Ngâm mẫu kim loại/sơn (thiết bị) trong dung dịch 1 giờ — kiểm tra ăn mòn, phồng rộp.</w:t>
            </w:r>
          </w:p>
        </w:tc>
      </w:tr>
      <w:tr>
        <w:tc>
          <w:tcPr>
            <w:tcW w:type="dxa" w:w="4320"/>
          </w:tcPr>
          <w:p>
            <w:r>
              <w:t>Đánh giá mùi</w:t>
            </w:r>
          </w:p>
        </w:tc>
        <w:tc>
          <w:tcPr>
            <w:tcW w:type="dxa" w:w="4320"/>
          </w:tcPr>
          <w:p>
            <w:r>
              <w:t>Đánh giá mức độ khó chịu khi sử dụng (thang 1-5).</w:t>
            </w:r>
          </w:p>
        </w:tc>
      </w:tr>
    </w:tbl>
    <w:p/>
    <w:p>
      <w:pPr>
        <w:pStyle w:val="Heading1"/>
      </w:pPr>
      <w:r>
        <w:t>V. LƯU Ý AN TOÀN</w:t>
      </w:r>
    </w:p>
    <w:p>
      <w:pPr>
        <w:pStyle w:val="ListBullet"/>
      </w:pPr>
      <w:r>
        <w:t>EA, BuAc, Acetone dễ cháy — tránh xa nguồn lửa, thực hiện ở nơi thông thoáng</w:t>
      </w:r>
    </w:p>
    <w:p>
      <w:pPr>
        <w:pStyle w:val="ListBullet"/>
      </w:pPr>
      <w:r>
        <w:t>Mang găng tay + kính bảo hộ khi pha chế</w:t>
      </w:r>
    </w:p>
    <w:p>
      <w:pPr>
        <w:pStyle w:val="ListBullet"/>
      </w:pPr>
      <w:r>
        <w:t>Bảo quản nơi thoáng mát, tránh ánh nắng trực tiếp, đậy kín nắp</w:t>
      </w:r>
    </w:p>
    <w:p>
      <w:pPr>
        <w:pStyle w:val="ListBullet"/>
      </w:pPr>
      <w:r>
        <w:t>Dung dịch có mùi dung môi — nên dùng có máy hút mùi hoặc ngoài trời</w:t>
      </w:r>
    </w:p>
    <w:p>
      <w:pPr>
        <w:pStyle w:val="ListBullet"/>
      </w:pPr>
      <w:r>
        <w:t>Không xả thẳng xuống cống — thu gom và xử lý theo quy định hóa chất</w:t>
      </w:r>
    </w:p>
    <w:p>
      <w:pPr>
        <w:pStyle w:val="Heading1"/>
      </w:pPr>
      <w:r>
        <w:t>VI. LỘ TRÌNH THỰC HIỆN</w:t>
      </w:r>
    </w:p>
    <w:p>
      <w:r>
        <w:rPr>
          <w:b/>
        </w:rPr>
        <w:t xml:space="preserve">Tuần 1: </w:t>
      </w:r>
      <w:r>
        <w:t>Pha mẻ thử 100g — kiểm tra ổn định nhũ, khả năng rửa</w:t>
      </w:r>
    </w:p>
    <w:p>
      <w:r>
        <w:rPr>
          <w:b/>
        </w:rPr>
        <w:t xml:space="preserve">Tuần 2: </w:t>
      </w:r>
      <w:r>
        <w:t>Điều chỉnh công thức (nếu cần). Pha mẻ 1kg — test thực tế trên thiết bị</w:t>
      </w:r>
    </w:p>
    <w:p>
      <w:r>
        <w:rPr>
          <w:b/>
        </w:rPr>
        <w:t xml:space="preserve">Tuần 3: </w:t>
      </w:r>
      <w:r>
        <w:t>So sánh với dung môi nhập. Thu thập feedback</w:t>
      </w:r>
    </w:p>
    <w:p>
      <w:r>
        <w:rPr>
          <w:b/>
        </w:rPr>
        <w:t xml:space="preserve">Tuần 4: </w:t>
      </w:r>
      <w:r>
        <w:t>Hoàn thiện công thức. Lên kế hoạch sản xuất mẻ 10-20kg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