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766" w14:textId="3669D6EC" w:rsidR="004B59AB" w:rsidRDefault="004B59AB">
      <w:pPr>
        <w:jc w:val="center"/>
        <w:rPr>
          <w:b/>
          <w:sz w:val="36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566E0AC" wp14:editId="1F992B1B">
            <wp:simplePos x="0" y="0"/>
            <wp:positionH relativeFrom="column">
              <wp:posOffset>-69215</wp:posOffset>
            </wp:positionH>
            <wp:positionV relativeFrom="paragraph">
              <wp:posOffset>-598170</wp:posOffset>
            </wp:positionV>
            <wp:extent cx="6511290" cy="942340"/>
            <wp:effectExtent l="0" t="0" r="0" b="0"/>
            <wp:wrapNone/>
            <wp:docPr id="4" name="Picture 4" descr="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29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473CC" w14:textId="4FD28A66" w:rsidR="00D3113E" w:rsidRDefault="00000000">
      <w:pPr>
        <w:jc w:val="center"/>
      </w:pPr>
      <w:r>
        <w:rPr>
          <w:b/>
          <w:sz w:val="36"/>
        </w:rPr>
        <w:t>TECHNICAL DATA SHEET</w:t>
      </w:r>
    </w:p>
    <w:p w14:paraId="281B24F0" w14:textId="73BD91D1" w:rsidR="00D3113E" w:rsidRDefault="00000000">
      <w:pPr>
        <w:jc w:val="center"/>
      </w:pPr>
      <w:r>
        <w:rPr>
          <w:b/>
          <w:sz w:val="26"/>
        </w:rPr>
        <w:t>Product:  COATING 2706 H</w:t>
      </w:r>
    </w:p>
    <w:p w14:paraId="3464DE22" w14:textId="77777777" w:rsidR="00D3113E" w:rsidRDefault="00000000">
      <w:pPr>
        <w:jc w:val="center"/>
      </w:pPr>
      <w:r>
        <w:t>Date: 29/07/2026</w:t>
      </w:r>
    </w:p>
    <w:p w14:paraId="1CAA9B1E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DESCRIPTION</w:t>
      </w:r>
    </w:p>
    <w:p w14:paraId="580D7C6E" w14:textId="77777777" w:rsidR="00D3113E" w:rsidRDefault="00000000">
      <w:pPr>
        <w:spacing w:after="80"/>
      </w:pPr>
      <w:r>
        <w:t>Water-based coating for interior wooden products, environmentally friendly.</w:t>
      </w:r>
    </w:p>
    <w:p w14:paraId="186B5A16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CHARACTERISTICS</w:t>
      </w:r>
    </w:p>
    <w:p w14:paraId="696BB476" w14:textId="77777777" w:rsidR="00D3113E" w:rsidRDefault="00000000">
      <w:pPr>
        <w:spacing w:after="80"/>
      </w:pPr>
      <w:r>
        <w:t>• Easy to apply — suitable for dipping or spraying methods</w:t>
      </w:r>
    </w:p>
    <w:p w14:paraId="63F71517" w14:textId="77777777" w:rsidR="00D3113E" w:rsidRDefault="00000000">
      <w:pPr>
        <w:spacing w:after="80"/>
      </w:pPr>
      <w:r>
        <w:t>• Fast penetration into wood surface, quick drying, good water resistance</w:t>
      </w:r>
    </w:p>
    <w:p w14:paraId="18F107B9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TECHNICAL SPECIFICATIONS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D3113E" w14:paraId="73EDD56E" w14:textId="77777777">
        <w:trPr>
          <w:jc w:val="center"/>
        </w:trPr>
        <w:tc>
          <w:tcPr>
            <w:tcW w:w="4703" w:type="dxa"/>
          </w:tcPr>
          <w:p w14:paraId="71C1FB0D" w14:textId="77777777" w:rsidR="00D3113E" w:rsidRDefault="00000000">
            <w:pPr>
              <w:jc w:val="center"/>
            </w:pPr>
            <w:r>
              <w:rPr>
                <w:b/>
                <w:sz w:val="20"/>
              </w:rPr>
              <w:t>Parameter</w:t>
            </w:r>
          </w:p>
        </w:tc>
        <w:tc>
          <w:tcPr>
            <w:tcW w:w="4703" w:type="dxa"/>
          </w:tcPr>
          <w:p w14:paraId="39C9206D" w14:textId="77777777" w:rsidR="00D3113E" w:rsidRDefault="00000000">
            <w:pPr>
              <w:jc w:val="center"/>
            </w:pPr>
            <w:r>
              <w:rPr>
                <w:b/>
                <w:sz w:val="20"/>
              </w:rPr>
              <w:t>Value</w:t>
            </w:r>
          </w:p>
        </w:tc>
      </w:tr>
      <w:tr w:rsidR="00D3113E" w14:paraId="251098C1" w14:textId="77777777">
        <w:trPr>
          <w:jc w:val="center"/>
        </w:trPr>
        <w:tc>
          <w:tcPr>
            <w:tcW w:w="4703" w:type="dxa"/>
          </w:tcPr>
          <w:p w14:paraId="0621C304" w14:textId="77777777" w:rsidR="00D3113E" w:rsidRDefault="00000000">
            <w:r>
              <w:rPr>
                <w:sz w:val="20"/>
              </w:rPr>
              <w:t>Appearance</w:t>
            </w:r>
          </w:p>
        </w:tc>
        <w:tc>
          <w:tcPr>
            <w:tcW w:w="4703" w:type="dxa"/>
          </w:tcPr>
          <w:p w14:paraId="58433337" w14:textId="77777777" w:rsidR="00D3113E" w:rsidRDefault="00000000">
            <w:r>
              <w:rPr>
                <w:sz w:val="20"/>
              </w:rPr>
              <w:t>Milky white liquid</w:t>
            </w:r>
          </w:p>
        </w:tc>
      </w:tr>
      <w:tr w:rsidR="00D3113E" w14:paraId="3F850547" w14:textId="77777777">
        <w:trPr>
          <w:jc w:val="center"/>
        </w:trPr>
        <w:tc>
          <w:tcPr>
            <w:tcW w:w="4703" w:type="dxa"/>
          </w:tcPr>
          <w:p w14:paraId="08C0DA71" w14:textId="77777777" w:rsidR="00D3113E" w:rsidRDefault="00000000">
            <w:r>
              <w:rPr>
                <w:sz w:val="20"/>
              </w:rPr>
              <w:t>Viscosity (~30°C)</w:t>
            </w:r>
          </w:p>
        </w:tc>
        <w:tc>
          <w:tcPr>
            <w:tcW w:w="4703" w:type="dxa"/>
          </w:tcPr>
          <w:p w14:paraId="6988C89C" w14:textId="77777777" w:rsidR="00D3113E" w:rsidRDefault="00000000">
            <w:r>
              <w:rPr>
                <w:sz w:val="20"/>
              </w:rPr>
              <w:t>19–21 seconds (Din 4) after dilution with Thinner 2706 H</w:t>
            </w:r>
          </w:p>
        </w:tc>
      </w:tr>
      <w:tr w:rsidR="00D3113E" w14:paraId="35065E51" w14:textId="77777777">
        <w:trPr>
          <w:jc w:val="center"/>
        </w:trPr>
        <w:tc>
          <w:tcPr>
            <w:tcW w:w="4703" w:type="dxa"/>
          </w:tcPr>
          <w:p w14:paraId="6D285141" w14:textId="77777777" w:rsidR="00D3113E" w:rsidRDefault="00000000">
            <w:r>
              <w:rPr>
                <w:sz w:val="20"/>
              </w:rPr>
              <w:t>Drying time (room temp. 30–35°C):</w:t>
            </w:r>
          </w:p>
        </w:tc>
        <w:tc>
          <w:tcPr>
            <w:tcW w:w="4703" w:type="dxa"/>
          </w:tcPr>
          <w:p w14:paraId="3EC209FF" w14:textId="77777777" w:rsidR="00D3113E" w:rsidRDefault="00D3113E"/>
        </w:tc>
      </w:tr>
      <w:tr w:rsidR="00D3113E" w14:paraId="02CF2EEA" w14:textId="77777777">
        <w:trPr>
          <w:jc w:val="center"/>
        </w:trPr>
        <w:tc>
          <w:tcPr>
            <w:tcW w:w="4703" w:type="dxa"/>
          </w:tcPr>
          <w:p w14:paraId="505D2BBB" w14:textId="77777777" w:rsidR="00D3113E" w:rsidRDefault="00000000">
            <w:r>
              <w:rPr>
                <w:sz w:val="20"/>
              </w:rPr>
              <w:t xml:space="preserve">   – Dust-free</w:t>
            </w:r>
          </w:p>
        </w:tc>
        <w:tc>
          <w:tcPr>
            <w:tcW w:w="4703" w:type="dxa"/>
          </w:tcPr>
          <w:p w14:paraId="21638AC3" w14:textId="77777777" w:rsidR="00D3113E" w:rsidRDefault="00000000">
            <w:r>
              <w:rPr>
                <w:sz w:val="20"/>
              </w:rPr>
              <w:t>15–20 minutes</w:t>
            </w:r>
          </w:p>
        </w:tc>
      </w:tr>
      <w:tr w:rsidR="00D3113E" w14:paraId="5AD72A63" w14:textId="77777777">
        <w:trPr>
          <w:jc w:val="center"/>
        </w:trPr>
        <w:tc>
          <w:tcPr>
            <w:tcW w:w="4703" w:type="dxa"/>
          </w:tcPr>
          <w:p w14:paraId="614772D7" w14:textId="77777777" w:rsidR="00D3113E" w:rsidRDefault="00000000">
            <w:r>
              <w:rPr>
                <w:sz w:val="20"/>
              </w:rPr>
              <w:t xml:space="preserve">   – Packaging-ready</w:t>
            </w:r>
          </w:p>
        </w:tc>
        <w:tc>
          <w:tcPr>
            <w:tcW w:w="4703" w:type="dxa"/>
          </w:tcPr>
          <w:p w14:paraId="0D0D85EA" w14:textId="77777777" w:rsidR="00D3113E" w:rsidRDefault="00000000">
            <w:r>
              <w:rPr>
                <w:sz w:val="20"/>
              </w:rPr>
              <w:t>5–6 hours</w:t>
            </w:r>
          </w:p>
        </w:tc>
      </w:tr>
      <w:tr w:rsidR="00D3113E" w14:paraId="4288EF98" w14:textId="77777777">
        <w:trPr>
          <w:jc w:val="center"/>
        </w:trPr>
        <w:tc>
          <w:tcPr>
            <w:tcW w:w="4703" w:type="dxa"/>
          </w:tcPr>
          <w:p w14:paraId="0B8203A4" w14:textId="77777777" w:rsidR="00D3113E" w:rsidRDefault="00000000">
            <w:r>
              <w:rPr>
                <w:sz w:val="20"/>
              </w:rPr>
              <w:t>Shelf life</w:t>
            </w:r>
          </w:p>
        </w:tc>
        <w:tc>
          <w:tcPr>
            <w:tcW w:w="4703" w:type="dxa"/>
          </w:tcPr>
          <w:p w14:paraId="15D25EBB" w14:textId="77777777" w:rsidR="00D3113E" w:rsidRDefault="00000000">
            <w:r>
              <w:rPr>
                <w:sz w:val="20"/>
              </w:rPr>
              <w:t>6 months in cool, ventilated storage. Keep lid tightly closed before and after use. Stir well before use.</w:t>
            </w:r>
          </w:p>
        </w:tc>
      </w:tr>
      <w:tr w:rsidR="00D3113E" w14:paraId="69524C72" w14:textId="77777777">
        <w:trPr>
          <w:jc w:val="center"/>
        </w:trPr>
        <w:tc>
          <w:tcPr>
            <w:tcW w:w="4703" w:type="dxa"/>
          </w:tcPr>
          <w:p w14:paraId="1A5C74E2" w14:textId="77777777" w:rsidR="00D3113E" w:rsidRDefault="00000000">
            <w:r>
              <w:rPr>
                <w:sz w:val="20"/>
              </w:rPr>
              <w:t>Note</w:t>
            </w:r>
          </w:p>
        </w:tc>
        <w:tc>
          <w:tcPr>
            <w:tcW w:w="4703" w:type="dxa"/>
          </w:tcPr>
          <w:p w14:paraId="67FCD3B2" w14:textId="77777777" w:rsidR="00D3113E" w:rsidRDefault="00000000">
            <w:r>
              <w:rPr>
                <w:sz w:val="20"/>
              </w:rPr>
              <w:t>Stir the coating thoroughly before and during use.</w:t>
            </w:r>
          </w:p>
        </w:tc>
      </w:tr>
    </w:tbl>
    <w:p w14:paraId="154BAA20" w14:textId="77777777" w:rsidR="00D3113E" w:rsidRDefault="00D3113E"/>
    <w:p w14:paraId="12CA5902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MIXING RATIO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D3113E" w14:paraId="3382C1CB" w14:textId="77777777">
        <w:trPr>
          <w:jc w:val="center"/>
        </w:trPr>
        <w:tc>
          <w:tcPr>
            <w:tcW w:w="4703" w:type="dxa"/>
          </w:tcPr>
          <w:p w14:paraId="77C54ADC" w14:textId="77777777" w:rsidR="00D3113E" w:rsidRDefault="00000000">
            <w:pPr>
              <w:jc w:val="center"/>
            </w:pPr>
            <w:r>
              <w:rPr>
                <w:b/>
                <w:sz w:val="20"/>
              </w:rPr>
              <w:t>Component</w:t>
            </w:r>
          </w:p>
        </w:tc>
        <w:tc>
          <w:tcPr>
            <w:tcW w:w="4703" w:type="dxa"/>
          </w:tcPr>
          <w:p w14:paraId="66D5CF68" w14:textId="77777777" w:rsidR="00D3113E" w:rsidRDefault="00000000">
            <w:pPr>
              <w:jc w:val="center"/>
            </w:pPr>
            <w:r>
              <w:rPr>
                <w:b/>
                <w:sz w:val="20"/>
              </w:rPr>
              <w:t>Ratio</w:t>
            </w:r>
          </w:p>
        </w:tc>
      </w:tr>
      <w:tr w:rsidR="00D3113E" w14:paraId="3FD5F50F" w14:textId="77777777">
        <w:trPr>
          <w:jc w:val="center"/>
        </w:trPr>
        <w:tc>
          <w:tcPr>
            <w:tcW w:w="4703" w:type="dxa"/>
          </w:tcPr>
          <w:p w14:paraId="3A5149A2" w14:textId="77777777" w:rsidR="00D3113E" w:rsidRDefault="00000000">
            <w:r>
              <w:rPr>
                <w:sz w:val="20"/>
              </w:rPr>
              <w:t>Pallet Coating 2706 H</w:t>
            </w:r>
          </w:p>
        </w:tc>
        <w:tc>
          <w:tcPr>
            <w:tcW w:w="4703" w:type="dxa"/>
          </w:tcPr>
          <w:p w14:paraId="5B82B13A" w14:textId="77777777" w:rsidR="00D3113E" w:rsidRDefault="00000000">
            <w:r>
              <w:rPr>
                <w:sz w:val="20"/>
              </w:rPr>
              <w:t>4</w:t>
            </w:r>
          </w:p>
        </w:tc>
      </w:tr>
      <w:tr w:rsidR="00D3113E" w14:paraId="0A095A08" w14:textId="77777777">
        <w:trPr>
          <w:jc w:val="center"/>
        </w:trPr>
        <w:tc>
          <w:tcPr>
            <w:tcW w:w="4703" w:type="dxa"/>
          </w:tcPr>
          <w:p w14:paraId="0E270503" w14:textId="77777777" w:rsidR="00D3113E" w:rsidRDefault="00000000">
            <w:r>
              <w:rPr>
                <w:sz w:val="20"/>
              </w:rPr>
              <w:t>Thinner 2706 H</w:t>
            </w:r>
          </w:p>
        </w:tc>
        <w:tc>
          <w:tcPr>
            <w:tcW w:w="4703" w:type="dxa"/>
          </w:tcPr>
          <w:p w14:paraId="09F7FF49" w14:textId="77777777" w:rsidR="00D3113E" w:rsidRDefault="00000000">
            <w:r>
              <w:rPr>
                <w:sz w:val="20"/>
              </w:rPr>
              <w:t>1</w:t>
            </w:r>
          </w:p>
        </w:tc>
      </w:tr>
    </w:tbl>
    <w:p w14:paraId="23CF9576" w14:textId="77777777" w:rsidR="00D3113E" w:rsidRDefault="00D3113E"/>
    <w:p w14:paraId="6DA59E51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GENERAL PROCEDURE</w:t>
      </w:r>
    </w:p>
    <w:p w14:paraId="05B76A16" w14:textId="77777777" w:rsidR="00D3113E" w:rsidRDefault="00000000">
      <w:pPr>
        <w:spacing w:after="80"/>
      </w:pPr>
      <w:r>
        <w:t>Surface preparation: Remove all defects from the wood surface. Sand with #240 sandpaper. Clean and dry thoroughly. Moisture content &lt; 12%.</w:t>
      </w:r>
    </w:p>
    <w:p w14:paraId="686D8DC1" w14:textId="77777777" w:rsidR="00D3113E" w:rsidRDefault="00000000">
      <w:pPr>
        <w:spacing w:after="80"/>
      </w:pPr>
      <w:r>
        <w:t>Process: Dip the product into the Pallet Coating 2706 H mixture.</w:t>
      </w:r>
    </w:p>
    <w:p w14:paraId="4DE4150E" w14:textId="77777777" w:rsidR="00D3113E" w:rsidRDefault="00000000">
      <w:pPr>
        <w:spacing w:after="80"/>
      </w:pPr>
      <w:r>
        <w:t>Note: Specific detailed procedures may apply depending on the actual case.</w:t>
      </w:r>
    </w:p>
    <w:p w14:paraId="4208A229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EQUIPMENT</w:t>
      </w:r>
    </w:p>
    <w:p w14:paraId="6041E432" w14:textId="77777777" w:rsidR="00D3113E" w:rsidRDefault="00000000">
      <w:pPr>
        <w:spacing w:after="80"/>
      </w:pPr>
      <w:r>
        <w:t>• Spray booth must be placed in a well-ventilated area, free from dust</w:t>
      </w:r>
    </w:p>
    <w:p w14:paraId="5ADC422E" w14:textId="77777777" w:rsidR="00D3113E" w:rsidRDefault="00000000">
      <w:pPr>
        <w:spacing w:after="80"/>
      </w:pPr>
      <w:r>
        <w:t>• Coating system must be equipped with ventilation fans and dust/solvent vapor extractors</w:t>
      </w:r>
    </w:p>
    <w:p w14:paraId="4EE3CDC1" w14:textId="77777777" w:rsidR="00D3113E" w:rsidRDefault="00000000">
      <w:pPr>
        <w:spacing w:after="80"/>
      </w:pPr>
      <w:r>
        <w:t>• The spray booth should be fitted with heating/drying lamps to cure products at 30–35°C</w:t>
      </w:r>
    </w:p>
    <w:p w14:paraId="1459464C" w14:textId="77777777" w:rsidR="00D3113E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SAFETY AND STORAGE</w:t>
      </w:r>
    </w:p>
    <w:p w14:paraId="3FEA9BA4" w14:textId="77777777" w:rsidR="00D3113E" w:rsidRDefault="00000000">
      <w:pPr>
        <w:spacing w:after="80"/>
      </w:pPr>
      <w:r>
        <w:t>• Avoid contact with eyes, skin, and mouth. Provide workers with masks, gloves, and protective gear.</w:t>
      </w:r>
    </w:p>
    <w:p w14:paraId="2661A7BD" w14:textId="77777777" w:rsidR="00D3113E" w:rsidRDefault="00000000">
      <w:pPr>
        <w:spacing w:after="80"/>
      </w:pPr>
      <w:r>
        <w:lastRenderedPageBreak/>
        <w:t>• Coating components are flammable chemicals — keep away from heat, sparks, and open flames.</w:t>
      </w:r>
    </w:p>
    <w:p w14:paraId="0B6CCA3E" w14:textId="77777777" w:rsidR="00D3113E" w:rsidRDefault="00000000">
      <w:pPr>
        <w:spacing w:after="80"/>
      </w:pPr>
      <w:r>
        <w:t>• Store paint containers in a cool, ventilated area. Keep containers tightly closed before and after use.</w:t>
      </w:r>
    </w:p>
    <w:sectPr w:rsidR="00D3113E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6621568">
    <w:abstractNumId w:val="8"/>
  </w:num>
  <w:num w:numId="2" w16cid:durableId="506402568">
    <w:abstractNumId w:val="6"/>
  </w:num>
  <w:num w:numId="3" w16cid:durableId="1164781993">
    <w:abstractNumId w:val="5"/>
  </w:num>
  <w:num w:numId="4" w16cid:durableId="1673027224">
    <w:abstractNumId w:val="4"/>
  </w:num>
  <w:num w:numId="5" w16cid:durableId="1329209083">
    <w:abstractNumId w:val="7"/>
  </w:num>
  <w:num w:numId="6" w16cid:durableId="350230740">
    <w:abstractNumId w:val="3"/>
  </w:num>
  <w:num w:numId="7" w16cid:durableId="934938835">
    <w:abstractNumId w:val="2"/>
  </w:num>
  <w:num w:numId="8" w16cid:durableId="898400050">
    <w:abstractNumId w:val="1"/>
  </w:num>
  <w:num w:numId="9" w16cid:durableId="2039547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59AB"/>
    <w:rsid w:val="00611AF9"/>
    <w:rsid w:val="00AA1D8D"/>
    <w:rsid w:val="00B47730"/>
    <w:rsid w:val="00C10C43"/>
    <w:rsid w:val="00CB0664"/>
    <w:rsid w:val="00D311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AFD5E2"/>
  <w14:defaultImageDpi w14:val="300"/>
  <w15:docId w15:val="{086F3056-1426-43DF-B531-80A45001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1309</Characters>
  <Application>Microsoft Office Word</Application>
  <DocSecurity>0</DocSecurity>
  <Lines>50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3</cp:revision>
  <dcterms:created xsi:type="dcterms:W3CDTF">2013-12-23T23:15:00Z</dcterms:created>
  <dcterms:modified xsi:type="dcterms:W3CDTF">2026-07-29T05:18:00Z</dcterms:modified>
  <cp:category/>
</cp:coreProperties>
</file>