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A8B85" w14:textId="034726B7" w:rsidR="00895310" w:rsidRDefault="00895310">
      <w:pPr>
        <w:jc w:val="center"/>
        <w:rPr>
          <w:b/>
          <w:sz w:val="36"/>
        </w:rPr>
      </w:pPr>
      <w:r>
        <w:rPr>
          <w:rFonts w:ascii="Arial" w:hAnsi="Arial" w:cs="Arial"/>
          <w:b/>
          <w:noProof/>
          <w:sz w:val="28"/>
          <w:szCs w:val="28"/>
        </w:rPr>
        <w:drawing>
          <wp:anchor distT="0" distB="0" distL="114300" distR="114300" simplePos="0" relativeHeight="251659264" behindDoc="1" locked="0" layoutInCell="1" allowOverlap="1" wp14:anchorId="5BA4F333" wp14:editId="0E3FE29D">
            <wp:simplePos x="0" y="0"/>
            <wp:positionH relativeFrom="column">
              <wp:posOffset>-408305</wp:posOffset>
            </wp:positionH>
            <wp:positionV relativeFrom="paragraph">
              <wp:posOffset>-598170</wp:posOffset>
            </wp:positionV>
            <wp:extent cx="7052310" cy="923925"/>
            <wp:effectExtent l="0" t="0" r="0" b="0"/>
            <wp:wrapNone/>
            <wp:docPr id="4" name="Picture 4" descr="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52310"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30B33B" w14:textId="0A375312" w:rsidR="00245AAF" w:rsidRDefault="00000000">
      <w:pPr>
        <w:jc w:val="center"/>
      </w:pPr>
      <w:r>
        <w:rPr>
          <w:b/>
          <w:sz w:val="36"/>
        </w:rPr>
        <w:t>MATERIAL SAFETY DATA SHEET</w:t>
      </w:r>
    </w:p>
    <w:p w14:paraId="5358D27F" w14:textId="77777777" w:rsidR="00245AAF" w:rsidRDefault="00000000">
      <w:pPr>
        <w:jc w:val="center"/>
      </w:pPr>
      <w:r>
        <w:rPr>
          <w:b/>
          <w:sz w:val="26"/>
        </w:rPr>
        <w:t>Product: PALLET COATING 2706 H</w:t>
      </w:r>
    </w:p>
    <w:p w14:paraId="119039D7" w14:textId="77777777" w:rsidR="00245AAF" w:rsidRDefault="00000000">
      <w:pPr>
        <w:jc w:val="center"/>
      </w:pPr>
      <w:r>
        <w:t>Date: 29/07/2026</w:t>
      </w:r>
    </w:p>
    <w:p w14:paraId="6507AF91" w14:textId="77777777" w:rsidR="00245AAF" w:rsidRDefault="00000000">
      <w:pPr>
        <w:pStyle w:val="Heading2"/>
      </w:pPr>
      <w:r>
        <w:rPr>
          <w:rFonts w:ascii="Times New Roman" w:eastAsia="Times New Roman" w:hAnsi="Times New Roman"/>
          <w:sz w:val="28"/>
        </w:rPr>
        <w:t>1. IDENTIFICATION OF THE SUBSTANCE/MIXTURE AND OF THE COMPANY/UNDERTAKING</w:t>
      </w:r>
    </w:p>
    <w:p w14:paraId="72E72BEF" w14:textId="7BB14778" w:rsidR="00245AAF" w:rsidRDefault="00000000">
      <w:pPr>
        <w:spacing w:after="80"/>
      </w:pPr>
      <w:r>
        <w:rPr>
          <w:b/>
        </w:rPr>
        <w:t>Product identifier:  Coating 2706 H</w:t>
      </w:r>
    </w:p>
    <w:p w14:paraId="298D5CFF" w14:textId="77777777" w:rsidR="00245AAF" w:rsidRDefault="00000000">
      <w:pPr>
        <w:spacing w:after="80"/>
      </w:pPr>
      <w:r>
        <w:t>CAS number: Not available</w:t>
      </w:r>
    </w:p>
    <w:p w14:paraId="2F356F24" w14:textId="77777777" w:rsidR="00245AAF" w:rsidRDefault="00000000">
      <w:pPr>
        <w:spacing w:after="80"/>
      </w:pPr>
      <w:r>
        <w:t>Use of substance/mixture: Water-based coating for interior wooden products</w:t>
      </w:r>
    </w:p>
    <w:p w14:paraId="2FF57D03" w14:textId="77777777" w:rsidR="00245AAF" w:rsidRDefault="00000000">
      <w:pPr>
        <w:spacing w:after="80"/>
      </w:pPr>
      <w:r>
        <w:t>Supplier: Binh Thanh Chemical Glue Production &amp; Trading Co., Ltd (BT Chem)</w:t>
      </w:r>
    </w:p>
    <w:p w14:paraId="77C9BA1F" w14:textId="77777777" w:rsidR="00245AAF" w:rsidRDefault="00000000">
      <w:pPr>
        <w:spacing w:after="80"/>
      </w:pPr>
      <w:r>
        <w:t>Address: Group 4, Binh Phuoc B Quarter, An Phu Ward, Ho Chi Minh City, Vietnam</w:t>
      </w:r>
    </w:p>
    <w:p w14:paraId="10F635E5" w14:textId="77777777" w:rsidR="00245AAF" w:rsidRDefault="00000000">
      <w:pPr>
        <w:spacing w:after="80"/>
      </w:pPr>
      <w:r>
        <w:t>Phone: +84 274 3789 99 (1-7)</w:t>
      </w:r>
    </w:p>
    <w:p w14:paraId="507E44C4" w14:textId="77777777" w:rsidR="00245AAF" w:rsidRDefault="00000000">
      <w:pPr>
        <w:spacing w:after="80"/>
      </w:pPr>
      <w:r>
        <w:t>Email: lab@btchem.com.vn</w:t>
      </w:r>
    </w:p>
    <w:p w14:paraId="17210459" w14:textId="77777777" w:rsidR="00245AAF" w:rsidRDefault="00000000">
      <w:pPr>
        <w:spacing w:after="80"/>
      </w:pPr>
      <w:r>
        <w:t>Emergency phone: +84 274 3789 993</w:t>
      </w:r>
    </w:p>
    <w:p w14:paraId="68B08872" w14:textId="77777777" w:rsidR="00245AAF" w:rsidRDefault="00000000">
      <w:pPr>
        <w:pStyle w:val="Heading2"/>
      </w:pPr>
      <w:r>
        <w:rPr>
          <w:rFonts w:ascii="Times New Roman" w:eastAsia="Times New Roman" w:hAnsi="Times New Roman"/>
          <w:sz w:val="28"/>
        </w:rPr>
        <w:t>2. HAZARDS IDENTIFICATION</w:t>
      </w:r>
    </w:p>
    <w:p w14:paraId="576F6D81" w14:textId="77777777" w:rsidR="00245AAF" w:rsidRDefault="00000000">
      <w:pPr>
        <w:spacing w:after="80"/>
      </w:pPr>
      <w:r>
        <w:t>GHS Classification: Not classified as hazardous under GHS criteria for this product.</w:t>
      </w:r>
    </w:p>
    <w:p w14:paraId="68C8E3E0" w14:textId="77777777" w:rsidR="00245AAF" w:rsidRDefault="00000000">
      <w:pPr>
        <w:spacing w:after="80"/>
      </w:pPr>
      <w:r>
        <w:rPr>
          <w:b/>
        </w:rPr>
        <w:t>Label elements:</w:t>
      </w:r>
    </w:p>
    <w:p w14:paraId="7DDAE56F" w14:textId="77777777" w:rsidR="00245AAF" w:rsidRDefault="00000000">
      <w:pPr>
        <w:spacing w:after="80"/>
      </w:pPr>
      <w:r>
        <w:t xml:space="preserve">  Hazard pictograms: Product does not require a hazard warning label under GHS criteria.</w:t>
      </w:r>
    </w:p>
    <w:p w14:paraId="51A0C417" w14:textId="77777777" w:rsidR="00245AAF" w:rsidRDefault="00000000">
      <w:pPr>
        <w:spacing w:after="80"/>
      </w:pPr>
      <w:r>
        <w:t xml:space="preserve">  GHS label: Product does not require a hazard warning label under GHS criteria.</w:t>
      </w:r>
    </w:p>
    <w:p w14:paraId="1F8F8E6F" w14:textId="77777777" w:rsidR="00245AAF" w:rsidRDefault="00000000">
      <w:pPr>
        <w:spacing w:after="80"/>
      </w:pPr>
      <w:r>
        <w:t xml:space="preserve">  Hazard statements: Not applicable</w:t>
      </w:r>
    </w:p>
    <w:p w14:paraId="6157F743" w14:textId="77777777" w:rsidR="00245AAF" w:rsidRDefault="00000000">
      <w:pPr>
        <w:spacing w:after="80"/>
      </w:pPr>
      <w:r>
        <w:t xml:space="preserve">  Precautionary statements: Not applicable</w:t>
      </w:r>
    </w:p>
    <w:p w14:paraId="06B5B55D" w14:textId="77777777" w:rsidR="00245AAF" w:rsidRDefault="00000000">
      <w:pPr>
        <w:spacing w:after="80"/>
      </w:pPr>
      <w:r>
        <w:t xml:space="preserve">  Other hazards: Not applicable</w:t>
      </w:r>
    </w:p>
    <w:p w14:paraId="03FB531B" w14:textId="77777777" w:rsidR="00245AAF" w:rsidRDefault="00000000">
      <w:pPr>
        <w:pStyle w:val="Heading2"/>
      </w:pPr>
      <w:r>
        <w:rPr>
          <w:rFonts w:ascii="Times New Roman" w:eastAsia="Times New Roman" w:hAnsi="Times New Roman"/>
          <w:sz w:val="28"/>
        </w:rPr>
        <w:t>3. COMPOSITION/INFORMATION ON INGREDIENTS</w:t>
      </w:r>
    </w:p>
    <w:tbl>
      <w:tblPr>
        <w:tblStyle w:val="TableGrid"/>
        <w:tblW w:w="0" w:type="auto"/>
        <w:jc w:val="center"/>
        <w:tblLook w:val="04A0" w:firstRow="1" w:lastRow="0" w:firstColumn="1" w:lastColumn="0" w:noHBand="0" w:noVBand="1"/>
      </w:tblPr>
      <w:tblGrid>
        <w:gridCol w:w="3135"/>
        <w:gridCol w:w="3135"/>
        <w:gridCol w:w="3135"/>
      </w:tblGrid>
      <w:tr w:rsidR="00245AAF" w14:paraId="09E776E7" w14:textId="77777777">
        <w:trPr>
          <w:jc w:val="center"/>
        </w:trPr>
        <w:tc>
          <w:tcPr>
            <w:tcW w:w="3135" w:type="dxa"/>
          </w:tcPr>
          <w:p w14:paraId="5BAFEDA0" w14:textId="77777777" w:rsidR="00245AAF" w:rsidRDefault="00000000">
            <w:pPr>
              <w:jc w:val="center"/>
            </w:pPr>
            <w:r>
              <w:rPr>
                <w:b/>
                <w:sz w:val="20"/>
              </w:rPr>
              <w:t>Component</w:t>
            </w:r>
          </w:p>
        </w:tc>
        <w:tc>
          <w:tcPr>
            <w:tcW w:w="3135" w:type="dxa"/>
          </w:tcPr>
          <w:p w14:paraId="073C0385" w14:textId="77777777" w:rsidR="00245AAF" w:rsidRDefault="00000000">
            <w:pPr>
              <w:jc w:val="center"/>
            </w:pPr>
            <w:r>
              <w:rPr>
                <w:b/>
                <w:sz w:val="20"/>
              </w:rPr>
              <w:t>CAS No.</w:t>
            </w:r>
          </w:p>
        </w:tc>
        <w:tc>
          <w:tcPr>
            <w:tcW w:w="3135" w:type="dxa"/>
          </w:tcPr>
          <w:p w14:paraId="245FCA7A" w14:textId="77777777" w:rsidR="00245AAF" w:rsidRDefault="00000000">
            <w:pPr>
              <w:jc w:val="center"/>
            </w:pPr>
            <w:r>
              <w:rPr>
                <w:b/>
                <w:sz w:val="20"/>
              </w:rPr>
              <w:t>% by weight</w:t>
            </w:r>
          </w:p>
        </w:tc>
      </w:tr>
      <w:tr w:rsidR="00245AAF" w14:paraId="38EECADC" w14:textId="77777777">
        <w:trPr>
          <w:jc w:val="center"/>
        </w:trPr>
        <w:tc>
          <w:tcPr>
            <w:tcW w:w="3135" w:type="dxa"/>
          </w:tcPr>
          <w:p w14:paraId="0FC92176" w14:textId="77777777" w:rsidR="00245AAF" w:rsidRDefault="00000000">
            <w:r>
              <w:rPr>
                <w:sz w:val="20"/>
              </w:rPr>
              <w:t>Acrylic resin</w:t>
            </w:r>
          </w:p>
        </w:tc>
        <w:tc>
          <w:tcPr>
            <w:tcW w:w="3135" w:type="dxa"/>
          </w:tcPr>
          <w:p w14:paraId="32155F6B" w14:textId="77777777" w:rsidR="00245AAF" w:rsidRDefault="00000000">
            <w:r>
              <w:rPr>
                <w:sz w:val="20"/>
              </w:rPr>
              <w:t>n/a</w:t>
            </w:r>
          </w:p>
        </w:tc>
        <w:tc>
          <w:tcPr>
            <w:tcW w:w="3135" w:type="dxa"/>
          </w:tcPr>
          <w:p w14:paraId="78FA6482" w14:textId="77777777" w:rsidR="00245AAF" w:rsidRDefault="00000000">
            <w:r>
              <w:rPr>
                <w:sz w:val="20"/>
              </w:rPr>
              <w:t>70–90</w:t>
            </w:r>
          </w:p>
        </w:tc>
      </w:tr>
      <w:tr w:rsidR="00245AAF" w14:paraId="17C6387A" w14:textId="77777777">
        <w:trPr>
          <w:jc w:val="center"/>
        </w:trPr>
        <w:tc>
          <w:tcPr>
            <w:tcW w:w="3135" w:type="dxa"/>
          </w:tcPr>
          <w:p w14:paraId="3BE928AC" w14:textId="77777777" w:rsidR="00245AAF" w:rsidRDefault="00000000">
            <w:r>
              <w:rPr>
                <w:sz w:val="20"/>
              </w:rPr>
              <w:t>Coalescent</w:t>
            </w:r>
          </w:p>
        </w:tc>
        <w:tc>
          <w:tcPr>
            <w:tcW w:w="3135" w:type="dxa"/>
          </w:tcPr>
          <w:p w14:paraId="7ACA24A6" w14:textId="77777777" w:rsidR="00245AAF" w:rsidRDefault="00000000">
            <w:r>
              <w:rPr>
                <w:sz w:val="20"/>
              </w:rPr>
              <w:t>25265-77-4</w:t>
            </w:r>
          </w:p>
        </w:tc>
        <w:tc>
          <w:tcPr>
            <w:tcW w:w="3135" w:type="dxa"/>
          </w:tcPr>
          <w:p w14:paraId="37ECF029" w14:textId="77777777" w:rsidR="00245AAF" w:rsidRDefault="00000000">
            <w:r>
              <w:rPr>
                <w:sz w:val="20"/>
              </w:rPr>
              <w:t>1–2</w:t>
            </w:r>
          </w:p>
        </w:tc>
      </w:tr>
      <w:tr w:rsidR="00245AAF" w14:paraId="791B7826" w14:textId="77777777">
        <w:trPr>
          <w:jc w:val="center"/>
        </w:trPr>
        <w:tc>
          <w:tcPr>
            <w:tcW w:w="3135" w:type="dxa"/>
          </w:tcPr>
          <w:p w14:paraId="2A716328" w14:textId="77777777" w:rsidR="00245AAF" w:rsidRDefault="00000000">
            <w:r>
              <w:rPr>
                <w:sz w:val="20"/>
              </w:rPr>
              <w:t>Extender powder</w:t>
            </w:r>
          </w:p>
        </w:tc>
        <w:tc>
          <w:tcPr>
            <w:tcW w:w="3135" w:type="dxa"/>
          </w:tcPr>
          <w:p w14:paraId="5AF5D045" w14:textId="77777777" w:rsidR="00245AAF" w:rsidRDefault="00000000">
            <w:r>
              <w:rPr>
                <w:sz w:val="20"/>
              </w:rPr>
              <w:t>n/a</w:t>
            </w:r>
          </w:p>
        </w:tc>
        <w:tc>
          <w:tcPr>
            <w:tcW w:w="3135" w:type="dxa"/>
          </w:tcPr>
          <w:p w14:paraId="2343BFA2" w14:textId="77777777" w:rsidR="00245AAF" w:rsidRDefault="00000000">
            <w:r>
              <w:rPr>
                <w:sz w:val="20"/>
              </w:rPr>
              <w:t>5–10</w:t>
            </w:r>
          </w:p>
        </w:tc>
      </w:tr>
      <w:tr w:rsidR="00245AAF" w14:paraId="7BA57A60" w14:textId="77777777">
        <w:trPr>
          <w:jc w:val="center"/>
        </w:trPr>
        <w:tc>
          <w:tcPr>
            <w:tcW w:w="3135" w:type="dxa"/>
          </w:tcPr>
          <w:p w14:paraId="2DDD42E4" w14:textId="77777777" w:rsidR="00245AAF" w:rsidRDefault="00000000">
            <w:r>
              <w:rPr>
                <w:sz w:val="20"/>
              </w:rPr>
              <w:t>De-ionized water</w:t>
            </w:r>
          </w:p>
        </w:tc>
        <w:tc>
          <w:tcPr>
            <w:tcW w:w="3135" w:type="dxa"/>
          </w:tcPr>
          <w:p w14:paraId="1C5BECB0" w14:textId="77777777" w:rsidR="00245AAF" w:rsidRDefault="00000000">
            <w:r>
              <w:rPr>
                <w:sz w:val="20"/>
              </w:rPr>
              <w:t>7732-18-5</w:t>
            </w:r>
          </w:p>
        </w:tc>
        <w:tc>
          <w:tcPr>
            <w:tcW w:w="3135" w:type="dxa"/>
          </w:tcPr>
          <w:p w14:paraId="0D93D6D6" w14:textId="77777777" w:rsidR="00245AAF" w:rsidRDefault="00000000">
            <w:r>
              <w:rPr>
                <w:sz w:val="20"/>
              </w:rPr>
              <w:t>5–10</w:t>
            </w:r>
          </w:p>
        </w:tc>
      </w:tr>
    </w:tbl>
    <w:p w14:paraId="16549C47" w14:textId="77777777" w:rsidR="00245AAF" w:rsidRDefault="00245AAF"/>
    <w:p w14:paraId="46FC1CBF" w14:textId="77777777" w:rsidR="00245AAF" w:rsidRDefault="00000000">
      <w:pPr>
        <w:pStyle w:val="Heading2"/>
      </w:pPr>
      <w:r>
        <w:rPr>
          <w:rFonts w:ascii="Times New Roman" w:eastAsia="Times New Roman" w:hAnsi="Times New Roman"/>
          <w:sz w:val="28"/>
        </w:rPr>
        <w:t>4. FIRST AID MEASURES</w:t>
      </w:r>
    </w:p>
    <w:p w14:paraId="50E793C4" w14:textId="77777777" w:rsidR="00245AAF" w:rsidRDefault="00000000">
      <w:pPr>
        <w:spacing w:after="80"/>
      </w:pPr>
      <w:r>
        <w:rPr>
          <w:b/>
        </w:rPr>
        <w:t>Description of first aid measures:</w:t>
      </w:r>
    </w:p>
    <w:p w14:paraId="5F1CB1E0" w14:textId="77777777" w:rsidR="00245AAF" w:rsidRDefault="00000000">
      <w:pPr>
        <w:spacing w:after="80"/>
      </w:pPr>
      <w:r>
        <w:t>Eye contact: Rinse cautiously with water for several minutes. Remove contact lenses if present and easy to do. Continue rinsing. Seek medical attention if pain, blinking, or redness persists.</w:t>
      </w:r>
    </w:p>
    <w:p w14:paraId="6AE0B8E3" w14:textId="77777777" w:rsidR="00245AAF" w:rsidRDefault="00000000">
      <w:pPr>
        <w:spacing w:after="80"/>
      </w:pPr>
      <w:r>
        <w:t>Skin contact: Wash with plenty of soap and water. If skin irritation or rash occurs: seek medical advice/attention. Wash contaminated clothing before reuse.</w:t>
      </w:r>
    </w:p>
    <w:p w14:paraId="4A21C67D" w14:textId="77777777" w:rsidR="00245AAF" w:rsidRDefault="00000000">
      <w:pPr>
        <w:spacing w:after="80"/>
      </w:pPr>
      <w:r>
        <w:lastRenderedPageBreak/>
        <w:t>Inhalation: If symptoms appear: move to fresh air and ventilate the suspected area.</w:t>
      </w:r>
    </w:p>
    <w:p w14:paraId="0CC88427" w14:textId="77777777" w:rsidR="00245AAF" w:rsidRDefault="00000000">
      <w:pPr>
        <w:spacing w:after="80"/>
      </w:pPr>
      <w:r>
        <w:t>Ingestion: Do NOT induce vomiting. If vomiting occurs spontaneously, keep head lower than hips to avoid inhalation. Transport to nearest medical facility for further treatment.</w:t>
      </w:r>
    </w:p>
    <w:p w14:paraId="03827E60" w14:textId="77777777" w:rsidR="00245AAF" w:rsidRDefault="00000000">
      <w:pPr>
        <w:pStyle w:val="Heading2"/>
      </w:pPr>
      <w:r>
        <w:rPr>
          <w:rFonts w:ascii="Times New Roman" w:eastAsia="Times New Roman" w:hAnsi="Times New Roman"/>
          <w:sz w:val="28"/>
        </w:rPr>
        <w:t>5. FIREFIGHTING MEASURES</w:t>
      </w:r>
    </w:p>
    <w:p w14:paraId="4036D0D0" w14:textId="77777777" w:rsidR="00245AAF" w:rsidRDefault="00000000">
      <w:pPr>
        <w:spacing w:after="80"/>
      </w:pPr>
      <w:r>
        <w:t>Suitable extinguishing media: Dry sand, CO₂, foam, dry powder.</w:t>
      </w:r>
    </w:p>
    <w:p w14:paraId="11F58E49" w14:textId="77777777" w:rsidR="00245AAF" w:rsidRDefault="00000000">
      <w:pPr>
        <w:spacing w:after="80"/>
      </w:pPr>
      <w:r>
        <w:t>Unsuitable extinguishing media: Strong water jet.</w:t>
      </w:r>
    </w:p>
    <w:p w14:paraId="14604E61" w14:textId="77777777" w:rsidR="00245AAF" w:rsidRDefault="00000000">
      <w:pPr>
        <w:spacing w:after="80"/>
      </w:pPr>
      <w:r>
        <w:t>Special hazards: Hazardous combustion products: Carbon dioxide, carbon monoxide, toxic pyrolysis products.</w:t>
      </w:r>
    </w:p>
    <w:p w14:paraId="4DAB9A22" w14:textId="77777777" w:rsidR="00245AAF" w:rsidRDefault="00000000">
      <w:pPr>
        <w:spacing w:after="80"/>
      </w:pPr>
      <w:r>
        <w:t>Protective equipment for firefighters: Use suitable breathing apparatus, protective clothing, rubber boots, rubber gloves.</w:t>
      </w:r>
    </w:p>
    <w:p w14:paraId="4B44DB59" w14:textId="77777777" w:rsidR="00245AAF" w:rsidRDefault="00000000">
      <w:pPr>
        <w:spacing w:after="80"/>
      </w:pPr>
      <w:r>
        <w:t>Additional information: Use strong water spray to protect personnel and cool endangered containers. Move undamaged containers away from hazard area immediately if safe to do so.</w:t>
      </w:r>
    </w:p>
    <w:p w14:paraId="2B9FCCBC" w14:textId="77777777" w:rsidR="00245AAF" w:rsidRDefault="00000000">
      <w:pPr>
        <w:pStyle w:val="Heading2"/>
      </w:pPr>
      <w:r>
        <w:rPr>
          <w:rFonts w:ascii="Times New Roman" w:eastAsia="Times New Roman" w:hAnsi="Times New Roman"/>
          <w:sz w:val="28"/>
        </w:rPr>
        <w:t>6. ACCIDENTAL RELEASE MEASURES</w:t>
      </w:r>
    </w:p>
    <w:p w14:paraId="2C7E1540" w14:textId="77777777" w:rsidR="00245AAF" w:rsidRDefault="00000000">
      <w:pPr>
        <w:spacing w:after="80"/>
      </w:pPr>
      <w:r>
        <w:t>Personal precautions: See section 8 for PPE. Wear protective clothing and gloves.</w:t>
      </w:r>
    </w:p>
    <w:p w14:paraId="7C0200A1" w14:textId="77777777" w:rsidR="00245AAF" w:rsidRDefault="00000000">
      <w:pPr>
        <w:spacing w:after="80"/>
      </w:pPr>
      <w:r>
        <w:t>Emergency procedures: Absorb with inert absorbent material (e.g., sand, sawdust, universal binder, silica gel).</w:t>
      </w:r>
    </w:p>
    <w:p w14:paraId="73DF0C28" w14:textId="77777777" w:rsidR="00245AAF" w:rsidRDefault="00000000">
      <w:pPr>
        <w:spacing w:after="80"/>
      </w:pPr>
      <w:r>
        <w:t>Environmental precautions: Avoid discharge into the environment.</w:t>
      </w:r>
    </w:p>
    <w:p w14:paraId="4EE25B7B" w14:textId="77777777" w:rsidR="00245AAF" w:rsidRDefault="00000000">
      <w:pPr>
        <w:spacing w:after="80"/>
      </w:pPr>
      <w:r>
        <w:t>Methods for containment/cleaning: Clean up spills as soon as possible using absorbent material. Collect all waste in suitable labeled containers and dispose of according to local regulations.</w:t>
      </w:r>
    </w:p>
    <w:p w14:paraId="5CDC6EC0" w14:textId="77777777" w:rsidR="00245AAF" w:rsidRDefault="00000000">
      <w:pPr>
        <w:pStyle w:val="Heading2"/>
      </w:pPr>
      <w:r>
        <w:rPr>
          <w:rFonts w:ascii="Times New Roman" w:eastAsia="Times New Roman" w:hAnsi="Times New Roman"/>
          <w:sz w:val="28"/>
        </w:rPr>
        <w:t>7. HANDLING AND STORAGE</w:t>
      </w:r>
    </w:p>
    <w:p w14:paraId="0F919944" w14:textId="77777777" w:rsidR="00245AAF" w:rsidRDefault="00000000">
      <w:pPr>
        <w:spacing w:after="80"/>
      </w:pPr>
      <w:r>
        <w:rPr>
          <w:b/>
        </w:rPr>
        <w:t>Handling:</w:t>
      </w:r>
    </w:p>
    <w:p w14:paraId="5FB16D30" w14:textId="77777777" w:rsidR="00245AAF" w:rsidRDefault="00000000">
      <w:pPr>
        <w:spacing w:after="80"/>
      </w:pPr>
      <w:r>
        <w:t xml:space="preserve">  • Wash hands thoroughly after handling.</w:t>
      </w:r>
    </w:p>
    <w:p w14:paraId="34B6C013" w14:textId="77777777" w:rsidR="00245AAF" w:rsidRDefault="00000000">
      <w:pPr>
        <w:spacing w:after="80"/>
      </w:pPr>
      <w:r>
        <w:t xml:space="preserve">  • Ensure good ventilation of the work area (use local exhaust ventilation if necessary).</w:t>
      </w:r>
    </w:p>
    <w:p w14:paraId="61F3797C" w14:textId="77777777" w:rsidR="00245AAF" w:rsidRDefault="00000000">
      <w:pPr>
        <w:spacing w:after="80"/>
      </w:pPr>
      <w:r>
        <w:t xml:space="preserve">  • During handling and use, comply with occupational exposure limits as directed.</w:t>
      </w:r>
    </w:p>
    <w:p w14:paraId="5488690E" w14:textId="77777777" w:rsidR="00245AAF" w:rsidRDefault="00000000">
      <w:pPr>
        <w:spacing w:after="80"/>
      </w:pPr>
      <w:r>
        <w:rPr>
          <w:b/>
        </w:rPr>
        <w:t>Storage:</w:t>
      </w:r>
    </w:p>
    <w:p w14:paraId="10332437" w14:textId="77777777" w:rsidR="00245AAF" w:rsidRDefault="00000000">
      <w:pPr>
        <w:spacing w:after="80"/>
      </w:pPr>
      <w:r>
        <w:t xml:space="preserve">  • Store in a cool, dry, well-ventilated area.</w:t>
      </w:r>
    </w:p>
    <w:p w14:paraId="15011B90" w14:textId="77777777" w:rsidR="00245AAF" w:rsidRDefault="00000000">
      <w:pPr>
        <w:spacing w:after="80"/>
      </w:pPr>
      <w:r>
        <w:t xml:space="preserve">  • Keep container tightly closed when not in use.</w:t>
      </w:r>
    </w:p>
    <w:p w14:paraId="668B2506" w14:textId="77777777" w:rsidR="00245AAF" w:rsidRDefault="00000000">
      <w:pPr>
        <w:spacing w:after="80"/>
      </w:pPr>
      <w:r>
        <w:t xml:space="preserve">  • Keep away from heat sources and direct sunlight.</w:t>
      </w:r>
    </w:p>
    <w:p w14:paraId="03183C7D" w14:textId="77777777" w:rsidR="00245AAF" w:rsidRDefault="00000000">
      <w:pPr>
        <w:spacing w:after="80"/>
      </w:pPr>
      <w:r>
        <w:t xml:space="preserve">  • Storage temperature: 5°C to 35°C.</w:t>
      </w:r>
    </w:p>
    <w:p w14:paraId="53D52AB3" w14:textId="77777777" w:rsidR="00245AAF" w:rsidRDefault="00000000">
      <w:pPr>
        <w:spacing w:after="80"/>
      </w:pPr>
      <w:r>
        <w:t xml:space="preserve">  • Reason: To ensure product quality.</w:t>
      </w:r>
    </w:p>
    <w:p w14:paraId="33D40413" w14:textId="77777777" w:rsidR="00245AAF" w:rsidRDefault="00000000">
      <w:pPr>
        <w:pStyle w:val="Heading2"/>
      </w:pPr>
      <w:r>
        <w:rPr>
          <w:rFonts w:ascii="Times New Roman" w:eastAsia="Times New Roman" w:hAnsi="Times New Roman"/>
          <w:sz w:val="28"/>
        </w:rPr>
        <w:t>8. EXPOSURE CONTROLS/PERSONAL PROTECTION</w:t>
      </w:r>
    </w:p>
    <w:p w14:paraId="67AD1EB9" w14:textId="77777777" w:rsidR="00245AAF" w:rsidRDefault="00000000">
      <w:pPr>
        <w:spacing w:after="80"/>
      </w:pPr>
      <w:r>
        <w:t>Exposure limits: No established values.</w:t>
      </w:r>
    </w:p>
    <w:p w14:paraId="77808688" w14:textId="77777777" w:rsidR="00245AAF" w:rsidRDefault="00000000">
      <w:pPr>
        <w:spacing w:after="80"/>
      </w:pPr>
      <w:r>
        <w:t>Engineering measures: Engineering controls are generally not required if good hygiene practices are followed.</w:t>
      </w:r>
    </w:p>
    <w:p w14:paraId="18B5FBC1" w14:textId="77777777" w:rsidR="00245AAF" w:rsidRDefault="00000000">
      <w:pPr>
        <w:spacing w:after="80"/>
      </w:pPr>
      <w:r>
        <w:t>Respiratory protection: If inhalation risk exists, use organic vapor respirator.</w:t>
      </w:r>
    </w:p>
    <w:p w14:paraId="1887E7C5" w14:textId="77777777" w:rsidR="00245AAF" w:rsidRDefault="00000000">
      <w:pPr>
        <w:spacing w:after="80"/>
      </w:pPr>
      <w:r>
        <w:t>Eye protection: Wear chemical splash goggles or full face shield. Prepare eyewash station and emergency shower near work area.</w:t>
      </w:r>
    </w:p>
    <w:p w14:paraId="30D31D13" w14:textId="77777777" w:rsidR="00245AAF" w:rsidRDefault="00000000">
      <w:pPr>
        <w:spacing w:after="80"/>
      </w:pPr>
      <w:r>
        <w:lastRenderedPageBreak/>
        <w:t>Skin protection: Wear impermeable gloves and protective clothing. Replace gloves immediately if torn or damaged.</w:t>
      </w:r>
    </w:p>
    <w:p w14:paraId="2E0F37B2" w14:textId="77777777" w:rsidR="00245AAF" w:rsidRDefault="00000000">
      <w:pPr>
        <w:spacing w:after="80"/>
      </w:pPr>
      <w:r>
        <w:t>General: Do not eat, drink, or smoke at the workplace. Wash hands and face before eating, drinking, or smoking.</w:t>
      </w:r>
    </w:p>
    <w:p w14:paraId="18D880AE" w14:textId="77777777" w:rsidR="00245AAF" w:rsidRDefault="00000000">
      <w:pPr>
        <w:pStyle w:val="Heading2"/>
      </w:pPr>
      <w:r>
        <w:rPr>
          <w:rFonts w:ascii="Times New Roman" w:eastAsia="Times New Roman" w:hAnsi="Times New Roman"/>
          <w:sz w:val="28"/>
        </w:rPr>
        <w:t>9. PHYSICAL AND CHEMICAL PROPERTIES</w:t>
      </w:r>
    </w:p>
    <w:tbl>
      <w:tblPr>
        <w:tblStyle w:val="TableGrid"/>
        <w:tblW w:w="0" w:type="auto"/>
        <w:jc w:val="center"/>
        <w:tblLook w:val="04A0" w:firstRow="1" w:lastRow="0" w:firstColumn="1" w:lastColumn="0" w:noHBand="0" w:noVBand="1"/>
      </w:tblPr>
      <w:tblGrid>
        <w:gridCol w:w="4703"/>
        <w:gridCol w:w="4703"/>
      </w:tblGrid>
      <w:tr w:rsidR="00245AAF" w14:paraId="1CA018E4" w14:textId="77777777">
        <w:trPr>
          <w:jc w:val="center"/>
        </w:trPr>
        <w:tc>
          <w:tcPr>
            <w:tcW w:w="4703" w:type="dxa"/>
          </w:tcPr>
          <w:p w14:paraId="44CD64F5" w14:textId="77777777" w:rsidR="00245AAF" w:rsidRDefault="00000000">
            <w:pPr>
              <w:jc w:val="center"/>
            </w:pPr>
            <w:r>
              <w:rPr>
                <w:b/>
                <w:sz w:val="20"/>
              </w:rPr>
              <w:t>Property</w:t>
            </w:r>
          </w:p>
        </w:tc>
        <w:tc>
          <w:tcPr>
            <w:tcW w:w="4703" w:type="dxa"/>
          </w:tcPr>
          <w:p w14:paraId="16A6EB5D" w14:textId="77777777" w:rsidR="00245AAF" w:rsidRDefault="00000000">
            <w:pPr>
              <w:jc w:val="center"/>
            </w:pPr>
            <w:r>
              <w:rPr>
                <w:b/>
                <w:sz w:val="20"/>
              </w:rPr>
              <w:t>Value</w:t>
            </w:r>
          </w:p>
        </w:tc>
      </w:tr>
      <w:tr w:rsidR="00245AAF" w14:paraId="4C513C25" w14:textId="77777777">
        <w:trPr>
          <w:jc w:val="center"/>
        </w:trPr>
        <w:tc>
          <w:tcPr>
            <w:tcW w:w="4703" w:type="dxa"/>
          </w:tcPr>
          <w:p w14:paraId="44E7AEF5" w14:textId="77777777" w:rsidR="00245AAF" w:rsidRDefault="00000000">
            <w:r>
              <w:rPr>
                <w:sz w:val="20"/>
              </w:rPr>
              <w:t>Physical state</w:t>
            </w:r>
          </w:p>
        </w:tc>
        <w:tc>
          <w:tcPr>
            <w:tcW w:w="4703" w:type="dxa"/>
          </w:tcPr>
          <w:p w14:paraId="072FB577" w14:textId="77777777" w:rsidR="00245AAF" w:rsidRDefault="00000000">
            <w:r>
              <w:rPr>
                <w:sz w:val="20"/>
              </w:rPr>
              <w:t>Liquid</w:t>
            </w:r>
          </w:p>
        </w:tc>
      </w:tr>
      <w:tr w:rsidR="00245AAF" w14:paraId="3C935F6F" w14:textId="77777777">
        <w:trPr>
          <w:jc w:val="center"/>
        </w:trPr>
        <w:tc>
          <w:tcPr>
            <w:tcW w:w="4703" w:type="dxa"/>
          </w:tcPr>
          <w:p w14:paraId="637D2DD5" w14:textId="77777777" w:rsidR="00245AAF" w:rsidRDefault="00000000">
            <w:r>
              <w:rPr>
                <w:sz w:val="20"/>
              </w:rPr>
              <w:t>Color</w:t>
            </w:r>
          </w:p>
        </w:tc>
        <w:tc>
          <w:tcPr>
            <w:tcW w:w="4703" w:type="dxa"/>
          </w:tcPr>
          <w:p w14:paraId="54542EC7" w14:textId="77777777" w:rsidR="00245AAF" w:rsidRDefault="00000000">
            <w:r>
              <w:rPr>
                <w:sz w:val="20"/>
              </w:rPr>
              <w:t>As per sample</w:t>
            </w:r>
          </w:p>
        </w:tc>
      </w:tr>
      <w:tr w:rsidR="00245AAF" w14:paraId="2D036F0B" w14:textId="77777777">
        <w:trPr>
          <w:jc w:val="center"/>
        </w:trPr>
        <w:tc>
          <w:tcPr>
            <w:tcW w:w="4703" w:type="dxa"/>
          </w:tcPr>
          <w:p w14:paraId="7CC108AD" w14:textId="77777777" w:rsidR="00245AAF" w:rsidRDefault="00000000">
            <w:r>
              <w:rPr>
                <w:sz w:val="20"/>
              </w:rPr>
              <w:t>Odor</w:t>
            </w:r>
          </w:p>
        </w:tc>
        <w:tc>
          <w:tcPr>
            <w:tcW w:w="4703" w:type="dxa"/>
          </w:tcPr>
          <w:p w14:paraId="1476CF82" w14:textId="77777777" w:rsidR="00245AAF" w:rsidRDefault="00000000">
            <w:r>
              <w:rPr>
                <w:sz w:val="20"/>
              </w:rPr>
              <w:t>Mild characteristic odor</w:t>
            </w:r>
          </w:p>
        </w:tc>
      </w:tr>
      <w:tr w:rsidR="00245AAF" w14:paraId="1DFE8849" w14:textId="77777777">
        <w:trPr>
          <w:jc w:val="center"/>
        </w:trPr>
        <w:tc>
          <w:tcPr>
            <w:tcW w:w="4703" w:type="dxa"/>
          </w:tcPr>
          <w:p w14:paraId="77C7B10A" w14:textId="77777777" w:rsidR="00245AAF" w:rsidRDefault="00000000">
            <w:r>
              <w:rPr>
                <w:sz w:val="20"/>
              </w:rPr>
              <w:t>pH</w:t>
            </w:r>
          </w:p>
        </w:tc>
        <w:tc>
          <w:tcPr>
            <w:tcW w:w="4703" w:type="dxa"/>
          </w:tcPr>
          <w:p w14:paraId="42DFC7BD" w14:textId="77777777" w:rsidR="00245AAF" w:rsidRDefault="00000000">
            <w:r>
              <w:rPr>
                <w:sz w:val="20"/>
              </w:rPr>
              <w:t>7–9</w:t>
            </w:r>
          </w:p>
        </w:tc>
      </w:tr>
      <w:tr w:rsidR="00245AAF" w14:paraId="1AC7BE86" w14:textId="77777777">
        <w:trPr>
          <w:jc w:val="center"/>
        </w:trPr>
        <w:tc>
          <w:tcPr>
            <w:tcW w:w="4703" w:type="dxa"/>
          </w:tcPr>
          <w:p w14:paraId="48BF1E34" w14:textId="77777777" w:rsidR="00245AAF" w:rsidRDefault="00000000">
            <w:r>
              <w:rPr>
                <w:sz w:val="20"/>
              </w:rPr>
              <w:t>Melting point</w:t>
            </w:r>
          </w:p>
        </w:tc>
        <w:tc>
          <w:tcPr>
            <w:tcW w:w="4703" w:type="dxa"/>
          </w:tcPr>
          <w:p w14:paraId="66F687E1" w14:textId="77777777" w:rsidR="00245AAF" w:rsidRDefault="00000000">
            <w:r>
              <w:rPr>
                <w:sz w:val="20"/>
              </w:rPr>
              <w:t>No data</w:t>
            </w:r>
          </w:p>
        </w:tc>
      </w:tr>
      <w:tr w:rsidR="00245AAF" w14:paraId="226CD67F" w14:textId="77777777">
        <w:trPr>
          <w:jc w:val="center"/>
        </w:trPr>
        <w:tc>
          <w:tcPr>
            <w:tcW w:w="4703" w:type="dxa"/>
          </w:tcPr>
          <w:p w14:paraId="7BE4D0D9" w14:textId="77777777" w:rsidR="00245AAF" w:rsidRDefault="00000000">
            <w:r>
              <w:rPr>
                <w:sz w:val="20"/>
              </w:rPr>
              <w:t>Freezing point</w:t>
            </w:r>
          </w:p>
        </w:tc>
        <w:tc>
          <w:tcPr>
            <w:tcW w:w="4703" w:type="dxa"/>
          </w:tcPr>
          <w:p w14:paraId="142D218D" w14:textId="77777777" w:rsidR="00245AAF" w:rsidRDefault="00000000">
            <w:r>
              <w:rPr>
                <w:sz w:val="20"/>
              </w:rPr>
              <w:t>No data</w:t>
            </w:r>
          </w:p>
        </w:tc>
      </w:tr>
      <w:tr w:rsidR="00245AAF" w14:paraId="13BE3914" w14:textId="77777777">
        <w:trPr>
          <w:jc w:val="center"/>
        </w:trPr>
        <w:tc>
          <w:tcPr>
            <w:tcW w:w="4703" w:type="dxa"/>
          </w:tcPr>
          <w:p w14:paraId="446D896C" w14:textId="77777777" w:rsidR="00245AAF" w:rsidRDefault="00000000">
            <w:r>
              <w:rPr>
                <w:sz w:val="20"/>
              </w:rPr>
              <w:t>Boiling point</w:t>
            </w:r>
          </w:p>
        </w:tc>
        <w:tc>
          <w:tcPr>
            <w:tcW w:w="4703" w:type="dxa"/>
          </w:tcPr>
          <w:p w14:paraId="393DD26C" w14:textId="77777777" w:rsidR="00245AAF" w:rsidRDefault="00000000">
            <w:r>
              <w:rPr>
                <w:sz w:val="20"/>
              </w:rPr>
              <w:t>No data</w:t>
            </w:r>
          </w:p>
        </w:tc>
      </w:tr>
      <w:tr w:rsidR="00245AAF" w14:paraId="4E03FC9C" w14:textId="77777777">
        <w:trPr>
          <w:jc w:val="center"/>
        </w:trPr>
        <w:tc>
          <w:tcPr>
            <w:tcW w:w="4703" w:type="dxa"/>
          </w:tcPr>
          <w:p w14:paraId="03A05E74" w14:textId="77777777" w:rsidR="00245AAF" w:rsidRDefault="00000000">
            <w:r>
              <w:rPr>
                <w:sz w:val="20"/>
              </w:rPr>
              <w:t>Flammability</w:t>
            </w:r>
          </w:p>
        </w:tc>
        <w:tc>
          <w:tcPr>
            <w:tcW w:w="4703" w:type="dxa"/>
          </w:tcPr>
          <w:p w14:paraId="3A5445BB" w14:textId="77777777" w:rsidR="00245AAF" w:rsidRDefault="00000000">
            <w:r>
              <w:rPr>
                <w:sz w:val="20"/>
              </w:rPr>
              <w:t>No data</w:t>
            </w:r>
          </w:p>
        </w:tc>
      </w:tr>
      <w:tr w:rsidR="00245AAF" w14:paraId="34A71F81" w14:textId="77777777">
        <w:trPr>
          <w:jc w:val="center"/>
        </w:trPr>
        <w:tc>
          <w:tcPr>
            <w:tcW w:w="4703" w:type="dxa"/>
          </w:tcPr>
          <w:p w14:paraId="09FED92C" w14:textId="77777777" w:rsidR="00245AAF" w:rsidRDefault="00000000">
            <w:r>
              <w:rPr>
                <w:sz w:val="20"/>
              </w:rPr>
              <w:t>Auto-ignition temperature</w:t>
            </w:r>
          </w:p>
        </w:tc>
        <w:tc>
          <w:tcPr>
            <w:tcW w:w="4703" w:type="dxa"/>
          </w:tcPr>
          <w:p w14:paraId="10DE2110" w14:textId="77777777" w:rsidR="00245AAF" w:rsidRDefault="00000000">
            <w:r>
              <w:rPr>
                <w:sz w:val="20"/>
              </w:rPr>
              <w:t>No data</w:t>
            </w:r>
          </w:p>
        </w:tc>
      </w:tr>
      <w:tr w:rsidR="00245AAF" w14:paraId="538303FC" w14:textId="77777777">
        <w:trPr>
          <w:jc w:val="center"/>
        </w:trPr>
        <w:tc>
          <w:tcPr>
            <w:tcW w:w="4703" w:type="dxa"/>
          </w:tcPr>
          <w:p w14:paraId="0A7076A7" w14:textId="77777777" w:rsidR="00245AAF" w:rsidRDefault="00000000">
            <w:r>
              <w:rPr>
                <w:sz w:val="20"/>
              </w:rPr>
              <w:t>Decomposition temperature</w:t>
            </w:r>
          </w:p>
        </w:tc>
        <w:tc>
          <w:tcPr>
            <w:tcW w:w="4703" w:type="dxa"/>
          </w:tcPr>
          <w:p w14:paraId="17848F88" w14:textId="77777777" w:rsidR="00245AAF" w:rsidRDefault="00000000">
            <w:r>
              <w:rPr>
                <w:sz w:val="20"/>
              </w:rPr>
              <w:t>No data</w:t>
            </w:r>
          </w:p>
        </w:tc>
      </w:tr>
      <w:tr w:rsidR="00245AAF" w14:paraId="41AAA878" w14:textId="77777777">
        <w:trPr>
          <w:jc w:val="center"/>
        </w:trPr>
        <w:tc>
          <w:tcPr>
            <w:tcW w:w="4703" w:type="dxa"/>
          </w:tcPr>
          <w:p w14:paraId="643CC17F" w14:textId="77777777" w:rsidR="00245AAF" w:rsidRDefault="00000000">
            <w:r>
              <w:rPr>
                <w:sz w:val="20"/>
              </w:rPr>
              <w:t>Vapor pressure</w:t>
            </w:r>
          </w:p>
        </w:tc>
        <w:tc>
          <w:tcPr>
            <w:tcW w:w="4703" w:type="dxa"/>
          </w:tcPr>
          <w:p w14:paraId="09D81502" w14:textId="77777777" w:rsidR="00245AAF" w:rsidRDefault="00000000">
            <w:r>
              <w:rPr>
                <w:sz w:val="20"/>
              </w:rPr>
              <w:t>No data</w:t>
            </w:r>
          </w:p>
        </w:tc>
      </w:tr>
      <w:tr w:rsidR="00245AAF" w14:paraId="7A396548" w14:textId="77777777">
        <w:trPr>
          <w:jc w:val="center"/>
        </w:trPr>
        <w:tc>
          <w:tcPr>
            <w:tcW w:w="4703" w:type="dxa"/>
          </w:tcPr>
          <w:p w14:paraId="4B0DED04" w14:textId="77777777" w:rsidR="00245AAF" w:rsidRDefault="00000000">
            <w:r>
              <w:rPr>
                <w:sz w:val="20"/>
              </w:rPr>
              <w:t>Relative vapor density</w:t>
            </w:r>
          </w:p>
        </w:tc>
        <w:tc>
          <w:tcPr>
            <w:tcW w:w="4703" w:type="dxa"/>
          </w:tcPr>
          <w:p w14:paraId="704AA218" w14:textId="77777777" w:rsidR="00245AAF" w:rsidRDefault="00000000">
            <w:r>
              <w:rPr>
                <w:sz w:val="20"/>
              </w:rPr>
              <w:t>No data</w:t>
            </w:r>
          </w:p>
        </w:tc>
      </w:tr>
      <w:tr w:rsidR="00245AAF" w14:paraId="79A11F10" w14:textId="77777777">
        <w:trPr>
          <w:jc w:val="center"/>
        </w:trPr>
        <w:tc>
          <w:tcPr>
            <w:tcW w:w="4703" w:type="dxa"/>
          </w:tcPr>
          <w:p w14:paraId="06EF7106" w14:textId="77777777" w:rsidR="00245AAF" w:rsidRDefault="00000000">
            <w:r>
              <w:rPr>
                <w:sz w:val="20"/>
              </w:rPr>
              <w:t>Relative density</w:t>
            </w:r>
          </w:p>
        </w:tc>
        <w:tc>
          <w:tcPr>
            <w:tcW w:w="4703" w:type="dxa"/>
          </w:tcPr>
          <w:p w14:paraId="2ACF9C04" w14:textId="77777777" w:rsidR="00245AAF" w:rsidRDefault="00000000">
            <w:r>
              <w:rPr>
                <w:sz w:val="20"/>
              </w:rPr>
              <w:t>No data</w:t>
            </w:r>
          </w:p>
        </w:tc>
      </w:tr>
      <w:tr w:rsidR="00245AAF" w14:paraId="5BB45F53" w14:textId="77777777">
        <w:trPr>
          <w:jc w:val="center"/>
        </w:trPr>
        <w:tc>
          <w:tcPr>
            <w:tcW w:w="4703" w:type="dxa"/>
          </w:tcPr>
          <w:p w14:paraId="3531B24F" w14:textId="77777777" w:rsidR="00245AAF" w:rsidRDefault="00000000">
            <w:r>
              <w:rPr>
                <w:sz w:val="20"/>
              </w:rPr>
              <w:t>Solubility</w:t>
            </w:r>
          </w:p>
        </w:tc>
        <w:tc>
          <w:tcPr>
            <w:tcW w:w="4703" w:type="dxa"/>
          </w:tcPr>
          <w:p w14:paraId="4E92402A" w14:textId="77777777" w:rsidR="00245AAF" w:rsidRDefault="00000000">
            <w:r>
              <w:rPr>
                <w:sz w:val="20"/>
              </w:rPr>
              <w:t>No data</w:t>
            </w:r>
          </w:p>
        </w:tc>
      </w:tr>
      <w:tr w:rsidR="00245AAF" w14:paraId="11559D7B" w14:textId="77777777">
        <w:trPr>
          <w:jc w:val="center"/>
        </w:trPr>
        <w:tc>
          <w:tcPr>
            <w:tcW w:w="4703" w:type="dxa"/>
          </w:tcPr>
          <w:p w14:paraId="31B9EBB7" w14:textId="77777777" w:rsidR="00245AAF" w:rsidRDefault="00000000">
            <w:r>
              <w:rPr>
                <w:sz w:val="20"/>
              </w:rPr>
              <w:t>Viscosity</w:t>
            </w:r>
          </w:p>
        </w:tc>
        <w:tc>
          <w:tcPr>
            <w:tcW w:w="4703" w:type="dxa"/>
          </w:tcPr>
          <w:p w14:paraId="449488EC" w14:textId="77777777" w:rsidR="00245AAF" w:rsidRDefault="00000000">
            <w:r>
              <w:rPr>
                <w:sz w:val="20"/>
              </w:rPr>
              <w:t>No data</w:t>
            </w:r>
          </w:p>
        </w:tc>
      </w:tr>
      <w:tr w:rsidR="00245AAF" w14:paraId="1F546BCC" w14:textId="77777777">
        <w:trPr>
          <w:jc w:val="center"/>
        </w:trPr>
        <w:tc>
          <w:tcPr>
            <w:tcW w:w="4703" w:type="dxa"/>
          </w:tcPr>
          <w:p w14:paraId="1C871FB3" w14:textId="77777777" w:rsidR="00245AAF" w:rsidRDefault="00000000">
            <w:r>
              <w:rPr>
                <w:sz w:val="20"/>
              </w:rPr>
              <w:t>Explosive properties</w:t>
            </w:r>
          </w:p>
        </w:tc>
        <w:tc>
          <w:tcPr>
            <w:tcW w:w="4703" w:type="dxa"/>
          </w:tcPr>
          <w:p w14:paraId="06D7C95B" w14:textId="77777777" w:rsidR="00245AAF" w:rsidRDefault="00000000">
            <w:r>
              <w:rPr>
                <w:sz w:val="20"/>
              </w:rPr>
              <w:t>No data</w:t>
            </w:r>
          </w:p>
        </w:tc>
      </w:tr>
      <w:tr w:rsidR="00245AAF" w14:paraId="03F10948" w14:textId="77777777">
        <w:trPr>
          <w:jc w:val="center"/>
        </w:trPr>
        <w:tc>
          <w:tcPr>
            <w:tcW w:w="4703" w:type="dxa"/>
          </w:tcPr>
          <w:p w14:paraId="04B82C62" w14:textId="77777777" w:rsidR="00245AAF" w:rsidRDefault="00000000">
            <w:r>
              <w:rPr>
                <w:sz w:val="20"/>
              </w:rPr>
              <w:t>Oxidizing properties</w:t>
            </w:r>
          </w:p>
        </w:tc>
        <w:tc>
          <w:tcPr>
            <w:tcW w:w="4703" w:type="dxa"/>
          </w:tcPr>
          <w:p w14:paraId="288B52B7" w14:textId="77777777" w:rsidR="00245AAF" w:rsidRDefault="00000000">
            <w:r>
              <w:rPr>
                <w:sz w:val="20"/>
              </w:rPr>
              <w:t>No data</w:t>
            </w:r>
          </w:p>
        </w:tc>
      </w:tr>
      <w:tr w:rsidR="00245AAF" w14:paraId="54332A24" w14:textId="77777777">
        <w:trPr>
          <w:jc w:val="center"/>
        </w:trPr>
        <w:tc>
          <w:tcPr>
            <w:tcW w:w="4703" w:type="dxa"/>
          </w:tcPr>
          <w:p w14:paraId="50FDB79E" w14:textId="77777777" w:rsidR="00245AAF" w:rsidRDefault="00000000">
            <w:r>
              <w:rPr>
                <w:sz w:val="20"/>
              </w:rPr>
              <w:t>Explosion limits</w:t>
            </w:r>
          </w:p>
        </w:tc>
        <w:tc>
          <w:tcPr>
            <w:tcW w:w="4703" w:type="dxa"/>
          </w:tcPr>
          <w:p w14:paraId="307A0589" w14:textId="77777777" w:rsidR="00245AAF" w:rsidRDefault="00000000">
            <w:r>
              <w:rPr>
                <w:sz w:val="20"/>
              </w:rPr>
              <w:t>No data</w:t>
            </w:r>
          </w:p>
        </w:tc>
      </w:tr>
    </w:tbl>
    <w:p w14:paraId="49E48AF5" w14:textId="77777777" w:rsidR="00245AAF" w:rsidRDefault="00245AAF"/>
    <w:p w14:paraId="5FB3B7B6" w14:textId="77777777" w:rsidR="00245AAF" w:rsidRDefault="00000000">
      <w:pPr>
        <w:pStyle w:val="Heading2"/>
      </w:pPr>
      <w:r>
        <w:rPr>
          <w:rFonts w:ascii="Times New Roman" w:eastAsia="Times New Roman" w:hAnsi="Times New Roman"/>
          <w:sz w:val="28"/>
        </w:rPr>
        <w:t>10. STABILITY AND REACTIVITY</w:t>
      </w:r>
    </w:p>
    <w:p w14:paraId="0C9BB1BD" w14:textId="77777777" w:rsidR="00245AAF" w:rsidRDefault="00000000">
      <w:pPr>
        <w:spacing w:after="80"/>
      </w:pPr>
      <w:r>
        <w:t>Stability: Stable under normal (room temperature) conditions and recommended storage (see Section 7).</w:t>
      </w:r>
    </w:p>
    <w:p w14:paraId="4BFE535C" w14:textId="77777777" w:rsidR="00245AAF" w:rsidRDefault="00000000">
      <w:pPr>
        <w:spacing w:after="80"/>
      </w:pPr>
      <w:r>
        <w:t>Conditions to avoid: Avoid heat and open flames.</w:t>
      </w:r>
    </w:p>
    <w:p w14:paraId="76D0D6FF" w14:textId="77777777" w:rsidR="00245AAF" w:rsidRDefault="00000000">
      <w:pPr>
        <w:spacing w:after="80"/>
      </w:pPr>
      <w:r>
        <w:t>Materials to avoid: Avoid contact with strong oxidizing agents, strong alkalis, and strong acids.</w:t>
      </w:r>
    </w:p>
    <w:p w14:paraId="44D4E807" w14:textId="77777777" w:rsidR="00245AAF" w:rsidRDefault="00000000">
      <w:pPr>
        <w:spacing w:after="80"/>
      </w:pPr>
      <w:r>
        <w:t>Hazardous decomposition products: A complex mixture of airborne solids, liquids, and gases including carbon monoxide, carbon dioxide, and other organic compounds will be released upon combustion or thermal/oxidative decomposition.</w:t>
      </w:r>
    </w:p>
    <w:p w14:paraId="36D623E5" w14:textId="77777777" w:rsidR="00245AAF" w:rsidRDefault="00000000">
      <w:pPr>
        <w:pStyle w:val="Heading2"/>
      </w:pPr>
      <w:r>
        <w:rPr>
          <w:rFonts w:ascii="Times New Roman" w:eastAsia="Times New Roman" w:hAnsi="Times New Roman"/>
          <w:sz w:val="28"/>
        </w:rPr>
        <w:t>11. TOXICOLOGICAL INFORMATION</w:t>
      </w:r>
    </w:p>
    <w:tbl>
      <w:tblPr>
        <w:tblStyle w:val="TableGrid"/>
        <w:tblW w:w="0" w:type="auto"/>
        <w:jc w:val="center"/>
        <w:tblLook w:val="04A0" w:firstRow="1" w:lastRow="0" w:firstColumn="1" w:lastColumn="0" w:noHBand="0" w:noVBand="1"/>
      </w:tblPr>
      <w:tblGrid>
        <w:gridCol w:w="4703"/>
        <w:gridCol w:w="4703"/>
      </w:tblGrid>
      <w:tr w:rsidR="00245AAF" w14:paraId="41A2D721" w14:textId="77777777">
        <w:trPr>
          <w:jc w:val="center"/>
        </w:trPr>
        <w:tc>
          <w:tcPr>
            <w:tcW w:w="4703" w:type="dxa"/>
          </w:tcPr>
          <w:p w14:paraId="502BC961" w14:textId="77777777" w:rsidR="00245AAF" w:rsidRDefault="00000000">
            <w:pPr>
              <w:jc w:val="center"/>
            </w:pPr>
            <w:r>
              <w:rPr>
                <w:b/>
                <w:sz w:val="20"/>
              </w:rPr>
              <w:t>Endpoint</w:t>
            </w:r>
          </w:p>
        </w:tc>
        <w:tc>
          <w:tcPr>
            <w:tcW w:w="4703" w:type="dxa"/>
          </w:tcPr>
          <w:p w14:paraId="3AD96920" w14:textId="77777777" w:rsidR="00245AAF" w:rsidRDefault="00000000">
            <w:pPr>
              <w:jc w:val="center"/>
            </w:pPr>
            <w:r>
              <w:rPr>
                <w:b/>
                <w:sz w:val="20"/>
              </w:rPr>
              <w:t>Classification</w:t>
            </w:r>
          </w:p>
        </w:tc>
      </w:tr>
      <w:tr w:rsidR="00245AAF" w14:paraId="6DFE1A30" w14:textId="77777777">
        <w:trPr>
          <w:jc w:val="center"/>
        </w:trPr>
        <w:tc>
          <w:tcPr>
            <w:tcW w:w="4703" w:type="dxa"/>
          </w:tcPr>
          <w:p w14:paraId="1F23D30C" w14:textId="77777777" w:rsidR="00245AAF" w:rsidRDefault="00000000">
            <w:r>
              <w:rPr>
                <w:sz w:val="20"/>
              </w:rPr>
              <w:t>Acute skin irritation</w:t>
            </w:r>
          </w:p>
        </w:tc>
        <w:tc>
          <w:tcPr>
            <w:tcW w:w="4703" w:type="dxa"/>
          </w:tcPr>
          <w:p w14:paraId="3C6446D4" w14:textId="77777777" w:rsidR="00245AAF" w:rsidRDefault="00000000">
            <w:r>
              <w:rPr>
                <w:sz w:val="20"/>
              </w:rPr>
              <w:t>Not classified</w:t>
            </w:r>
          </w:p>
        </w:tc>
      </w:tr>
      <w:tr w:rsidR="00245AAF" w14:paraId="1DBF57F9" w14:textId="77777777">
        <w:trPr>
          <w:jc w:val="center"/>
        </w:trPr>
        <w:tc>
          <w:tcPr>
            <w:tcW w:w="4703" w:type="dxa"/>
          </w:tcPr>
          <w:p w14:paraId="483FA836" w14:textId="77777777" w:rsidR="00245AAF" w:rsidRDefault="00000000">
            <w:r>
              <w:rPr>
                <w:sz w:val="20"/>
              </w:rPr>
              <w:t>Acute eye irritation</w:t>
            </w:r>
          </w:p>
        </w:tc>
        <w:tc>
          <w:tcPr>
            <w:tcW w:w="4703" w:type="dxa"/>
          </w:tcPr>
          <w:p w14:paraId="4D24F45C" w14:textId="77777777" w:rsidR="00245AAF" w:rsidRDefault="00000000">
            <w:r>
              <w:rPr>
                <w:sz w:val="20"/>
              </w:rPr>
              <w:t>Not classified</w:t>
            </w:r>
          </w:p>
        </w:tc>
      </w:tr>
      <w:tr w:rsidR="00245AAF" w14:paraId="1A48D521" w14:textId="77777777">
        <w:trPr>
          <w:jc w:val="center"/>
        </w:trPr>
        <w:tc>
          <w:tcPr>
            <w:tcW w:w="4703" w:type="dxa"/>
          </w:tcPr>
          <w:p w14:paraId="509EAA2C" w14:textId="77777777" w:rsidR="00245AAF" w:rsidRDefault="00000000">
            <w:r>
              <w:rPr>
                <w:sz w:val="20"/>
              </w:rPr>
              <w:t>Respiratory sensitization</w:t>
            </w:r>
          </w:p>
        </w:tc>
        <w:tc>
          <w:tcPr>
            <w:tcW w:w="4703" w:type="dxa"/>
          </w:tcPr>
          <w:p w14:paraId="71F33518" w14:textId="77777777" w:rsidR="00245AAF" w:rsidRDefault="00000000">
            <w:r>
              <w:rPr>
                <w:sz w:val="20"/>
              </w:rPr>
              <w:t>Not classified</w:t>
            </w:r>
          </w:p>
        </w:tc>
      </w:tr>
      <w:tr w:rsidR="00245AAF" w14:paraId="0C903A47" w14:textId="77777777">
        <w:trPr>
          <w:jc w:val="center"/>
        </w:trPr>
        <w:tc>
          <w:tcPr>
            <w:tcW w:w="4703" w:type="dxa"/>
          </w:tcPr>
          <w:p w14:paraId="77250CC1" w14:textId="77777777" w:rsidR="00245AAF" w:rsidRDefault="00000000">
            <w:r>
              <w:rPr>
                <w:sz w:val="20"/>
              </w:rPr>
              <w:t>Respiratory sensitizer</w:t>
            </w:r>
          </w:p>
        </w:tc>
        <w:tc>
          <w:tcPr>
            <w:tcW w:w="4703" w:type="dxa"/>
          </w:tcPr>
          <w:p w14:paraId="63674A0A" w14:textId="77777777" w:rsidR="00245AAF" w:rsidRDefault="00000000">
            <w:r>
              <w:rPr>
                <w:sz w:val="20"/>
              </w:rPr>
              <w:t>Not classified</w:t>
            </w:r>
          </w:p>
        </w:tc>
      </w:tr>
    </w:tbl>
    <w:p w14:paraId="141864B3" w14:textId="77777777" w:rsidR="00245AAF" w:rsidRDefault="00245AAF"/>
    <w:p w14:paraId="06DBF5A2" w14:textId="77777777" w:rsidR="00245AAF" w:rsidRDefault="00000000">
      <w:pPr>
        <w:spacing w:after="80"/>
      </w:pPr>
      <w:r>
        <w:rPr>
          <w:b/>
        </w:rPr>
        <w:t>Symptoms related to physical, chemical, and toxicological properties:</w:t>
      </w:r>
    </w:p>
    <w:p w14:paraId="3F6AE9B8" w14:textId="77777777" w:rsidR="00245AAF" w:rsidRDefault="00000000">
      <w:pPr>
        <w:spacing w:after="80"/>
      </w:pPr>
      <w:r>
        <w:t xml:space="preserve">  Ingestion: No data available</w:t>
      </w:r>
    </w:p>
    <w:p w14:paraId="03951595" w14:textId="77777777" w:rsidR="00245AAF" w:rsidRDefault="00000000">
      <w:pPr>
        <w:spacing w:after="80"/>
      </w:pPr>
      <w:r>
        <w:t xml:space="preserve">  Skin contact: Non-irritating</w:t>
      </w:r>
    </w:p>
    <w:p w14:paraId="0969B186" w14:textId="77777777" w:rsidR="00245AAF" w:rsidRDefault="00000000">
      <w:pPr>
        <w:spacing w:after="80"/>
      </w:pPr>
      <w:r>
        <w:t xml:space="preserve">  Inhalation: No data available</w:t>
      </w:r>
    </w:p>
    <w:p w14:paraId="36CC2497" w14:textId="77777777" w:rsidR="00245AAF" w:rsidRDefault="00000000">
      <w:pPr>
        <w:pStyle w:val="Heading2"/>
      </w:pPr>
      <w:r>
        <w:rPr>
          <w:rFonts w:ascii="Times New Roman" w:eastAsia="Times New Roman" w:hAnsi="Times New Roman"/>
          <w:sz w:val="28"/>
        </w:rPr>
        <w:lastRenderedPageBreak/>
        <w:t>12. ECOLOGICAL INFORMATION</w:t>
      </w:r>
    </w:p>
    <w:p w14:paraId="50A49690" w14:textId="77777777" w:rsidR="00245AAF" w:rsidRDefault="00000000">
      <w:pPr>
        <w:spacing w:after="80"/>
      </w:pPr>
      <w:r>
        <w:t>This substance is not classified as hazardous to the environment.</w:t>
      </w:r>
    </w:p>
    <w:tbl>
      <w:tblPr>
        <w:tblStyle w:val="TableGrid"/>
        <w:tblW w:w="0" w:type="auto"/>
        <w:jc w:val="center"/>
        <w:tblLook w:val="04A0" w:firstRow="1" w:lastRow="0" w:firstColumn="1" w:lastColumn="0" w:noHBand="0" w:noVBand="1"/>
      </w:tblPr>
      <w:tblGrid>
        <w:gridCol w:w="4703"/>
        <w:gridCol w:w="4703"/>
      </w:tblGrid>
      <w:tr w:rsidR="00245AAF" w14:paraId="47E1FA5E" w14:textId="77777777">
        <w:trPr>
          <w:jc w:val="center"/>
        </w:trPr>
        <w:tc>
          <w:tcPr>
            <w:tcW w:w="4703" w:type="dxa"/>
          </w:tcPr>
          <w:p w14:paraId="5530E6C1" w14:textId="77777777" w:rsidR="00245AAF" w:rsidRDefault="00000000">
            <w:pPr>
              <w:jc w:val="center"/>
            </w:pPr>
            <w:r>
              <w:rPr>
                <w:b/>
                <w:sz w:val="20"/>
              </w:rPr>
              <w:t>Parameter</w:t>
            </w:r>
          </w:p>
        </w:tc>
        <w:tc>
          <w:tcPr>
            <w:tcW w:w="4703" w:type="dxa"/>
          </w:tcPr>
          <w:p w14:paraId="50116F27" w14:textId="77777777" w:rsidR="00245AAF" w:rsidRDefault="00000000">
            <w:pPr>
              <w:jc w:val="center"/>
            </w:pPr>
            <w:r>
              <w:rPr>
                <w:b/>
                <w:sz w:val="20"/>
              </w:rPr>
              <w:t>Value</w:t>
            </w:r>
          </w:p>
        </w:tc>
      </w:tr>
      <w:tr w:rsidR="00245AAF" w14:paraId="35D267D9" w14:textId="77777777">
        <w:trPr>
          <w:jc w:val="center"/>
        </w:trPr>
        <w:tc>
          <w:tcPr>
            <w:tcW w:w="4703" w:type="dxa"/>
          </w:tcPr>
          <w:p w14:paraId="434EC1C3" w14:textId="77777777" w:rsidR="00245AAF" w:rsidRDefault="00000000">
            <w:r>
              <w:rPr>
                <w:sz w:val="20"/>
              </w:rPr>
              <w:t>Ecotoxicity</w:t>
            </w:r>
          </w:p>
        </w:tc>
        <w:tc>
          <w:tcPr>
            <w:tcW w:w="4703" w:type="dxa"/>
          </w:tcPr>
          <w:p w14:paraId="3F6C38F8" w14:textId="77777777" w:rsidR="00245AAF" w:rsidRDefault="00000000">
            <w:r>
              <w:rPr>
                <w:sz w:val="20"/>
              </w:rPr>
              <w:t>None</w:t>
            </w:r>
          </w:p>
        </w:tc>
      </w:tr>
      <w:tr w:rsidR="00245AAF" w14:paraId="417E8F82" w14:textId="77777777">
        <w:trPr>
          <w:jc w:val="center"/>
        </w:trPr>
        <w:tc>
          <w:tcPr>
            <w:tcW w:w="4703" w:type="dxa"/>
          </w:tcPr>
          <w:p w14:paraId="63E6BCEE" w14:textId="77777777" w:rsidR="00245AAF" w:rsidRDefault="00000000">
            <w:r>
              <w:rPr>
                <w:sz w:val="20"/>
              </w:rPr>
              <w:t>Bioaccumulation potential</w:t>
            </w:r>
          </w:p>
        </w:tc>
        <w:tc>
          <w:tcPr>
            <w:tcW w:w="4703" w:type="dxa"/>
          </w:tcPr>
          <w:p w14:paraId="25EAF325" w14:textId="77777777" w:rsidR="00245AAF" w:rsidRDefault="00000000">
            <w:r>
              <w:rPr>
                <w:sz w:val="20"/>
              </w:rPr>
              <w:t>None</w:t>
            </w:r>
          </w:p>
        </w:tc>
      </w:tr>
      <w:tr w:rsidR="00245AAF" w14:paraId="011E8B26" w14:textId="77777777">
        <w:trPr>
          <w:jc w:val="center"/>
        </w:trPr>
        <w:tc>
          <w:tcPr>
            <w:tcW w:w="4703" w:type="dxa"/>
          </w:tcPr>
          <w:p w14:paraId="2F54497E" w14:textId="77777777" w:rsidR="00245AAF" w:rsidRDefault="00000000">
            <w:r>
              <w:rPr>
                <w:sz w:val="20"/>
              </w:rPr>
              <w:t>Persistence and degradability</w:t>
            </w:r>
          </w:p>
        </w:tc>
        <w:tc>
          <w:tcPr>
            <w:tcW w:w="4703" w:type="dxa"/>
          </w:tcPr>
          <w:p w14:paraId="4F942364" w14:textId="77777777" w:rsidR="00245AAF" w:rsidRDefault="00000000">
            <w:r>
              <w:rPr>
                <w:sz w:val="20"/>
              </w:rPr>
              <w:t>None</w:t>
            </w:r>
          </w:p>
        </w:tc>
      </w:tr>
      <w:tr w:rsidR="00245AAF" w14:paraId="3F742B78" w14:textId="77777777">
        <w:trPr>
          <w:jc w:val="center"/>
        </w:trPr>
        <w:tc>
          <w:tcPr>
            <w:tcW w:w="4703" w:type="dxa"/>
          </w:tcPr>
          <w:p w14:paraId="0BCCDFCA" w14:textId="77777777" w:rsidR="00245AAF" w:rsidRDefault="00000000">
            <w:r>
              <w:rPr>
                <w:sz w:val="20"/>
              </w:rPr>
              <w:t>Mobility in soil</w:t>
            </w:r>
          </w:p>
        </w:tc>
        <w:tc>
          <w:tcPr>
            <w:tcW w:w="4703" w:type="dxa"/>
          </w:tcPr>
          <w:p w14:paraId="4DB1F797" w14:textId="77777777" w:rsidR="00245AAF" w:rsidRDefault="00000000">
            <w:r>
              <w:rPr>
                <w:sz w:val="20"/>
              </w:rPr>
              <w:t>None</w:t>
            </w:r>
          </w:p>
        </w:tc>
      </w:tr>
      <w:tr w:rsidR="00245AAF" w14:paraId="2C0DC959" w14:textId="77777777">
        <w:trPr>
          <w:jc w:val="center"/>
        </w:trPr>
        <w:tc>
          <w:tcPr>
            <w:tcW w:w="4703" w:type="dxa"/>
          </w:tcPr>
          <w:p w14:paraId="66B46106" w14:textId="77777777" w:rsidR="00245AAF" w:rsidRDefault="00000000">
            <w:r>
              <w:rPr>
                <w:sz w:val="20"/>
              </w:rPr>
              <w:t>Other adverse effects - Ozone depletion</w:t>
            </w:r>
          </w:p>
        </w:tc>
        <w:tc>
          <w:tcPr>
            <w:tcW w:w="4703" w:type="dxa"/>
          </w:tcPr>
          <w:p w14:paraId="30FB197E" w14:textId="77777777" w:rsidR="00245AAF" w:rsidRDefault="00000000">
            <w:r>
              <w:rPr>
                <w:sz w:val="20"/>
              </w:rPr>
              <w:t>None</w:t>
            </w:r>
          </w:p>
        </w:tc>
      </w:tr>
    </w:tbl>
    <w:p w14:paraId="27F21541" w14:textId="77777777" w:rsidR="00245AAF" w:rsidRDefault="00245AAF"/>
    <w:p w14:paraId="0D2621C1" w14:textId="77777777" w:rsidR="00245AAF" w:rsidRDefault="00000000">
      <w:pPr>
        <w:pStyle w:val="Heading2"/>
      </w:pPr>
      <w:r>
        <w:rPr>
          <w:rFonts w:ascii="Times New Roman" w:eastAsia="Times New Roman" w:hAnsi="Times New Roman"/>
          <w:sz w:val="28"/>
        </w:rPr>
        <w:t>13. DISPOSAL CONSIDERATIONS</w:t>
      </w:r>
    </w:p>
    <w:p w14:paraId="0AE99300" w14:textId="77777777" w:rsidR="00245AAF" w:rsidRDefault="00000000">
      <w:pPr>
        <w:spacing w:after="80"/>
      </w:pPr>
      <w:r>
        <w:t>Regional legislation (waste): Disposal must be carried out in accordance with official regulations.</w:t>
      </w:r>
    </w:p>
    <w:p w14:paraId="3DB92F15" w14:textId="77777777" w:rsidR="00245AAF" w:rsidRDefault="00000000">
      <w:pPr>
        <w:spacing w:after="80"/>
      </w:pPr>
      <w:r>
        <w:t>Waste treatment methods: Recycling is preferred over disposal or incineration. Do not pour into drains. Dispose of this material and its container at hazardous or special waste collection points. Collect spill liquid into absorbent material, e.g., sand/soil.</w:t>
      </w:r>
    </w:p>
    <w:p w14:paraId="0450086E" w14:textId="77777777" w:rsidR="00245AAF" w:rsidRDefault="00000000">
      <w:pPr>
        <w:spacing w:after="80"/>
      </w:pPr>
      <w:r>
        <w:t>Waste disposal recommendation: Dispose of contents/container to...</w:t>
      </w:r>
    </w:p>
    <w:p w14:paraId="0D602899" w14:textId="77777777" w:rsidR="00245AAF" w:rsidRDefault="00000000">
      <w:pPr>
        <w:spacing w:after="80"/>
      </w:pPr>
      <w:r>
        <w:t>Ecology — waste material: Empty containers should be collected for recycling, recovery, or disposal per local regulations.</w:t>
      </w:r>
    </w:p>
    <w:p w14:paraId="3D0237BF" w14:textId="77777777" w:rsidR="00245AAF" w:rsidRDefault="00000000">
      <w:pPr>
        <w:pStyle w:val="Heading2"/>
      </w:pPr>
      <w:r>
        <w:rPr>
          <w:rFonts w:ascii="Times New Roman" w:eastAsia="Times New Roman" w:hAnsi="Times New Roman"/>
          <w:sz w:val="28"/>
        </w:rPr>
        <w:t>14. TRANSPORT INFORMATION</w:t>
      </w:r>
    </w:p>
    <w:p w14:paraId="19215CC7" w14:textId="77777777" w:rsidR="00245AAF" w:rsidRDefault="00000000">
      <w:pPr>
        <w:spacing w:after="80"/>
      </w:pPr>
      <w:r>
        <w:t>Domestic transport: Not classified as dangerous goods under transport regulations.</w:t>
      </w:r>
    </w:p>
    <w:p w14:paraId="2FF0EF39" w14:textId="77777777" w:rsidR="00245AAF" w:rsidRDefault="00000000">
      <w:pPr>
        <w:spacing w:after="80"/>
      </w:pPr>
      <w:r>
        <w:t>Sea transport (IMDG): Not classified as dangerous goods under transport regulations.</w:t>
      </w:r>
    </w:p>
    <w:p w14:paraId="491628A3" w14:textId="77777777" w:rsidR="00245AAF" w:rsidRDefault="00000000">
      <w:pPr>
        <w:spacing w:after="80"/>
      </w:pPr>
      <w:r>
        <w:t>Air transport (IATA/ICAO): Not classified as dangerous goods under transport regulations.</w:t>
      </w:r>
    </w:p>
    <w:p w14:paraId="7221C144" w14:textId="77777777" w:rsidR="00245AAF" w:rsidRDefault="00000000">
      <w:pPr>
        <w:pStyle w:val="Heading2"/>
      </w:pPr>
      <w:r>
        <w:rPr>
          <w:rFonts w:ascii="Times New Roman" w:eastAsia="Times New Roman" w:hAnsi="Times New Roman"/>
          <w:sz w:val="28"/>
        </w:rPr>
        <w:t>15. REGULATORY INFORMATION</w:t>
      </w:r>
    </w:p>
    <w:p w14:paraId="1400358F" w14:textId="77777777" w:rsidR="00245AAF" w:rsidRDefault="00000000">
      <w:pPr>
        <w:spacing w:after="80"/>
      </w:pPr>
      <w:r>
        <w:rPr>
          <w:b/>
        </w:rPr>
        <w:t>Registration status:</w:t>
      </w:r>
    </w:p>
    <w:p w14:paraId="67135922" w14:textId="77777777" w:rsidR="00245AAF" w:rsidRDefault="00000000">
      <w:pPr>
        <w:spacing w:after="80"/>
      </w:pPr>
      <w:r>
        <w:t xml:space="preserve">  EU Regulations:</w:t>
      </w:r>
    </w:p>
    <w:p w14:paraId="6C4F514E" w14:textId="77777777" w:rsidR="00245AAF" w:rsidRDefault="00000000">
      <w:pPr>
        <w:spacing w:after="80"/>
      </w:pPr>
      <w:r>
        <w:t xml:space="preserve">    • Does not contain REACH substances with Annex XVII restrictions</w:t>
      </w:r>
    </w:p>
    <w:p w14:paraId="39EF0304" w14:textId="77777777" w:rsidR="00245AAF" w:rsidRDefault="00000000">
      <w:pPr>
        <w:spacing w:after="80"/>
      </w:pPr>
      <w:r>
        <w:t xml:space="preserve">    • Does not contain substances on the REACH Candidate List</w:t>
      </w:r>
    </w:p>
    <w:p w14:paraId="215376AA" w14:textId="77777777" w:rsidR="00245AAF" w:rsidRDefault="00000000">
      <w:pPr>
        <w:spacing w:after="80"/>
      </w:pPr>
      <w:r>
        <w:t xml:space="preserve">    • Does not contain REACH Annex XIV substances</w:t>
      </w:r>
    </w:p>
    <w:p w14:paraId="19FC12CE" w14:textId="77777777" w:rsidR="00245AAF" w:rsidRDefault="00000000">
      <w:pPr>
        <w:spacing w:after="80"/>
      </w:pPr>
      <w:r>
        <w:t xml:space="preserve">  National regulations: No additional information available.</w:t>
      </w:r>
    </w:p>
    <w:p w14:paraId="766A2167" w14:textId="77777777" w:rsidR="00245AAF" w:rsidRDefault="00000000">
      <w:pPr>
        <w:spacing w:after="80"/>
      </w:pPr>
      <w:r>
        <w:t>Hazard classification by country: The product does not contain hazardous substances such as: toxic heavy metals, free formaldehyde, azo compounds, phthalates, benzene, etc., complying with REACH, EN.71-3 (Europe) and CPSIA, ASTM (USA) standards.</w:t>
      </w:r>
    </w:p>
    <w:p w14:paraId="609071F0" w14:textId="77777777" w:rsidR="00245AAF" w:rsidRDefault="00000000">
      <w:pPr>
        <w:pStyle w:val="Heading2"/>
      </w:pPr>
      <w:r>
        <w:rPr>
          <w:rFonts w:ascii="Times New Roman" w:eastAsia="Times New Roman" w:hAnsi="Times New Roman"/>
          <w:sz w:val="28"/>
        </w:rPr>
        <w:t>16. OTHER INFORMATION</w:t>
      </w:r>
    </w:p>
    <w:p w14:paraId="206FF867" w14:textId="77777777" w:rsidR="00245AAF" w:rsidRDefault="00000000">
      <w:pPr>
        <w:spacing w:after="80"/>
      </w:pPr>
      <w:r>
        <w:t>Preparation date: 07/07/2026</w:t>
      </w:r>
    </w:p>
    <w:p w14:paraId="029956B2" w14:textId="77777777" w:rsidR="00245AAF" w:rsidRDefault="00000000">
      <w:pPr>
        <w:spacing w:after="80"/>
      </w:pPr>
      <w:r>
        <w:rPr>
          <w:b/>
        </w:rPr>
        <w:t>Data sources:</w:t>
      </w:r>
    </w:p>
    <w:p w14:paraId="4F9FA4E2" w14:textId="77777777" w:rsidR="00245AAF" w:rsidRDefault="00000000">
      <w:pPr>
        <w:spacing w:after="80"/>
      </w:pPr>
      <w:r>
        <w:t>The information above exclusively describes the safety requirements of the product and is based on our current knowledge. This information is intended to advise you on the safe handling of the product named in this safety data sheet for storage, processing, transport, and disposal.</w:t>
      </w:r>
    </w:p>
    <w:p w14:paraId="3A85511D" w14:textId="77777777" w:rsidR="00245AAF" w:rsidRDefault="00000000">
      <w:pPr>
        <w:spacing w:after="80"/>
      </w:pPr>
      <w:r>
        <w:t>The information cannot be transferred to other products. In case of mixing with other products or processing, the information in this safety data sheet does not necessarily apply to the new material.</w:t>
      </w:r>
    </w:p>
    <w:sectPr w:rsidR="00245AAF"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6164456">
    <w:abstractNumId w:val="8"/>
  </w:num>
  <w:num w:numId="2" w16cid:durableId="1900093926">
    <w:abstractNumId w:val="6"/>
  </w:num>
  <w:num w:numId="3" w16cid:durableId="955210271">
    <w:abstractNumId w:val="5"/>
  </w:num>
  <w:num w:numId="4" w16cid:durableId="601450320">
    <w:abstractNumId w:val="4"/>
  </w:num>
  <w:num w:numId="5" w16cid:durableId="1542093600">
    <w:abstractNumId w:val="7"/>
  </w:num>
  <w:num w:numId="6" w16cid:durableId="1416900878">
    <w:abstractNumId w:val="3"/>
  </w:num>
  <w:num w:numId="7" w16cid:durableId="650215312">
    <w:abstractNumId w:val="2"/>
  </w:num>
  <w:num w:numId="8" w16cid:durableId="948127925">
    <w:abstractNumId w:val="1"/>
  </w:num>
  <w:num w:numId="9" w16cid:durableId="2038777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5AAF"/>
    <w:rsid w:val="0029639D"/>
    <w:rsid w:val="00326F90"/>
    <w:rsid w:val="00886B8B"/>
    <w:rsid w:val="00895310"/>
    <w:rsid w:val="00AA1D8D"/>
    <w:rsid w:val="00B47730"/>
    <w:rsid w:val="00C10C4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338029"/>
  <w14:defaultImageDpi w14:val="300"/>
  <w15:docId w15:val="{086F3056-1426-43DF-B531-80A45001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1651</Words>
  <Characters>5898</Characters>
  <Application>Microsoft Office Word</Application>
  <DocSecurity>0</DocSecurity>
  <Lines>226</Lines>
  <Paragraphs>175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Ngô Đức Minh</cp:lastModifiedBy>
  <cp:revision>3</cp:revision>
  <dcterms:created xsi:type="dcterms:W3CDTF">2013-12-23T23:15:00Z</dcterms:created>
  <dcterms:modified xsi:type="dcterms:W3CDTF">2026-07-29T05:16:00Z</dcterms:modified>
  <cp:category/>
</cp:coreProperties>
</file>