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BỘ ĐỊNH NGHĨA CHUẨN 26 BƯỚC QUY TRÌNH SƠN (STEP FINISH)</w:t>
      </w:r>
    </w:p>
    <w:p>
      <w:r>
        <w:rPr>
          <w:b/>
        </w:rPr>
        <w:t>Dự án A — Phân tích &amp; Nhận định quy trình sơn gỗ nội thất</w:t>
      </w:r>
    </w:p>
    <w:p>
      <w:r>
        <w:rPr>
          <w:b/>
        </w:rPr>
        <w:t>Công ty TNHH SX-TM Hóa Keo Bình Thạnh (BT CHEM)</w:t>
      </w:r>
    </w:p>
    <w:p>
      <w:r>
        <w:rPr>
          <w:b/>
        </w:rPr>
        <w:t>Nguồn dữ liệu gốc:</w:t>
      </w:r>
      <w:r>
        <w:t xml:space="preserve"> `Step Finish - dinh-nghia-ten-gọi.xlsx` (3 sheet: Vietnamese, English, Chinese)</w:t>
      </w:r>
    </w:p>
    <w:p>
      <w:r>
        <w:rPr>
          <w:b/>
        </w:rPr>
        <w:t>Bổ sung 05/10/2026:</w:t>
      </w:r>
      <w:r>
        <w:t xml:space="preserve"> thêm </w:t>
      </w:r>
      <w:r>
        <w:rPr>
          <w:b/>
        </w:rPr>
        <w:t>bước 25 (Ngăn dầu)</w:t>
      </w:r>
      <w:r>
        <w:t xml:space="preserve"> và </w:t>
      </w:r>
      <w:r>
        <w:rPr>
          <w:b/>
        </w:rPr>
        <w:t>bước 26 (Kiểm tra hoàn thiện &amp; đóng gói)</w:t>
      </w:r>
      <w:r>
        <w:t xml:space="preserve"> theo đề nghị của dự án A — căn cứ 6 ảnh phiếu làm mẫu (xem `DE-NGHI-BO-SUNG_05-10-2026.docx`). Hai bước này </w:t>
      </w:r>
      <w:r>
        <w:rPr>
          <w:b/>
        </w:rPr>
        <w:t>không có trong file gốc</w:t>
      </w:r>
      <w:r>
        <w:t xml:space="preserve"> `Step Finish - dinh-nghia-ten-gọi.xlsx`.</w:t>
      </w:r>
    </w:p>
    <w:p>
      <w:r>
        <w:rPr>
          <w:b/>
        </w:rPr>
        <w:t>Quy tắc biên soạn:</w:t>
      </w:r>
      <w:r>
        <w:t xml:space="preserve"> Định nghĩa tiếng Việt trích xuất </w:t>
      </w:r>
      <w:r>
        <w:rPr>
          <w:b/>
        </w:rPr>
        <w:t>NGUYÊN VĂN 100%</w:t>
      </w:r>
      <w:r>
        <w:t>, giữ nguyên cả từ ngữ và lỗi chính tả trong văn bản gốc. Dòng "Từ khoá tra cứu" và "Ghi chú nguyên văn" do trợ lý hệ thống hoá để phục vụ đối chiếu thực tế tại BT Chem.</w:t>
      </w:r>
    </w:p>
    <w:p>
      <w:pPr>
        <w:pStyle w:val="Heading2"/>
      </w:pPr>
      <w:r>
        <w:t>I. BẢNG ĐỐI CHIẾU 26 BƯỚC (3 NGÔN NGỮ: VIỆT · ENGLISH · 中文)</w:t>
      </w:r>
    </w:p>
    <w:tbl>
      <w:tblPr>
        <w:tblStyle w:val="TableGrid"/>
        <w:tblW w:type="auto" w:w="0"/>
        <w:tblLook w:firstColumn="1" w:firstRow="1" w:lastColumn="0" w:lastRow="0" w:noHBand="0" w:noVBand="1" w:val="04A0"/>
      </w:tblPr>
      <w:tblGrid>
        <w:gridCol w:w="2409"/>
        <w:gridCol w:w="2409"/>
        <w:gridCol w:w="2409"/>
        <w:gridCol w:w="2409"/>
      </w:tblGrid>
      <w:tr>
        <w:tc>
          <w:tcPr>
            <w:tcW w:type="dxa" w:w="2409"/>
          </w:tcPr>
          <w:p>
            <w:r>
              <w:rPr>
                <w:b/>
              </w:rPr>
              <w:t>STT</w:t>
            </w:r>
          </w:p>
        </w:tc>
        <w:tc>
          <w:tcPr>
            <w:tcW w:type="dxa" w:w="2409"/>
          </w:tcPr>
          <w:p>
            <w:r>
              <w:rPr>
                <w:b/>
              </w:rPr>
              <w:t>Tiếng Việt</w:t>
            </w:r>
          </w:p>
        </w:tc>
        <w:tc>
          <w:tcPr>
            <w:tcW w:type="dxa" w:w="2409"/>
          </w:tcPr>
          <w:p>
            <w:r>
              <w:rPr>
                <w:b/>
              </w:rPr>
              <w:t>English</w:t>
            </w:r>
          </w:p>
        </w:tc>
        <w:tc>
          <w:tcPr>
            <w:tcW w:type="dxa" w:w="2409"/>
          </w:tcPr>
          <w:p>
            <w:r>
              <w:rPr>
                <w:b/>
              </w:rPr>
              <w:t>中文</w:t>
            </w:r>
          </w:p>
        </w:tc>
      </w:tr>
      <w:tr>
        <w:tc>
          <w:tcPr>
            <w:tcW w:type="dxa" w:w="2409"/>
          </w:tcPr>
          <w:p>
            <w:r>
              <w:t>1</w:t>
            </w:r>
          </w:p>
        </w:tc>
        <w:tc>
          <w:tcPr>
            <w:tcW w:type="dxa" w:w="2409"/>
          </w:tcPr>
          <w:p>
            <w:r>
              <w:t>Sơn lót PU</w:t>
            </w:r>
          </w:p>
        </w:tc>
        <w:tc>
          <w:tcPr>
            <w:tcW w:type="dxa" w:w="2409"/>
          </w:tcPr>
          <w:p>
            <w:r>
              <w:t>PU Sealer</w:t>
            </w:r>
          </w:p>
        </w:tc>
        <w:tc>
          <w:tcPr>
            <w:tcW w:type="dxa" w:w="2409"/>
          </w:tcPr>
          <w:p>
            <w:r>
              <w:t>PU封闭底漆</w:t>
            </w:r>
          </w:p>
        </w:tc>
      </w:tr>
      <w:tr>
        <w:tc>
          <w:tcPr>
            <w:tcW w:type="dxa" w:w="2409"/>
          </w:tcPr>
          <w:p>
            <w:r>
              <w:t>2</w:t>
            </w:r>
          </w:p>
        </w:tc>
        <w:tc>
          <w:tcPr>
            <w:tcW w:type="dxa" w:w="2409"/>
          </w:tcPr>
          <w:p>
            <w:r>
              <w:t>Chỉnh sửa cân bằng màu gỗ</w:t>
            </w:r>
          </w:p>
        </w:tc>
        <w:tc>
          <w:tcPr>
            <w:tcW w:type="dxa" w:w="2409"/>
          </w:tcPr>
          <w:p>
            <w:r>
              <w:t>Equalizer Stain</w:t>
            </w:r>
          </w:p>
        </w:tc>
        <w:tc>
          <w:tcPr>
            <w:tcW w:type="dxa" w:w="2409"/>
          </w:tcPr>
          <w:p>
            <w:r>
              <w:t>均色染料</w:t>
            </w:r>
          </w:p>
        </w:tc>
      </w:tr>
      <w:tr>
        <w:tc>
          <w:tcPr>
            <w:tcW w:type="dxa" w:w="2409"/>
          </w:tcPr>
          <w:p>
            <w:r>
              <w:t>3</w:t>
            </w:r>
          </w:p>
        </w:tc>
        <w:tc>
          <w:tcPr>
            <w:tcW w:type="dxa" w:w="2409"/>
          </w:tcPr>
          <w:p>
            <w:r>
              <w:t>Sơn tạo vân gỗ (NGR)</w:t>
            </w:r>
          </w:p>
        </w:tc>
        <w:tc>
          <w:tcPr>
            <w:tcW w:type="dxa" w:w="2409"/>
          </w:tcPr>
          <w:p>
            <w:r>
              <w:t>Non-Grain-Raising (NGR) Stain</w:t>
            </w:r>
          </w:p>
        </w:tc>
        <w:tc>
          <w:tcPr>
            <w:tcW w:type="dxa" w:w="2409"/>
          </w:tcPr>
          <w:p>
            <w:r>
              <w:t>不涨木纹染料（NGR）</w:t>
            </w:r>
          </w:p>
        </w:tc>
      </w:tr>
      <w:tr>
        <w:tc>
          <w:tcPr>
            <w:tcW w:type="dxa" w:w="2409"/>
          </w:tcPr>
          <w:p>
            <w:r>
              <w:t>4</w:t>
            </w:r>
          </w:p>
        </w:tc>
        <w:tc>
          <w:tcPr>
            <w:tcW w:type="dxa" w:w="2409"/>
          </w:tcPr>
          <w:p>
            <w:r>
              <w:t>Sơn Duro (tô đậm vân gỗ)</w:t>
            </w:r>
          </w:p>
        </w:tc>
        <w:tc>
          <w:tcPr>
            <w:tcW w:type="dxa" w:w="2409"/>
          </w:tcPr>
          <w:p>
            <w:r>
              <w:t>Duro Stain (Grain-Highlighting Stain)</w:t>
            </w:r>
          </w:p>
        </w:tc>
        <w:tc>
          <w:tcPr>
            <w:tcW w:type="dxa" w:w="2409"/>
          </w:tcPr>
          <w:p>
            <w:r>
              <w:t>Duro擦拭染料（显纹染料）</w:t>
            </w:r>
          </w:p>
        </w:tc>
      </w:tr>
      <w:tr>
        <w:tc>
          <w:tcPr>
            <w:tcW w:type="dxa" w:w="2409"/>
          </w:tcPr>
          <w:p>
            <w:r>
              <w:t>5</w:t>
            </w:r>
          </w:p>
        </w:tc>
        <w:tc>
          <w:tcPr>
            <w:tcW w:type="dxa" w:w="2409"/>
          </w:tcPr>
          <w:p>
            <w:r>
              <w:t>Màu nền</w:t>
            </w:r>
          </w:p>
        </w:tc>
        <w:tc>
          <w:tcPr>
            <w:tcW w:type="dxa" w:w="2409"/>
          </w:tcPr>
          <w:p>
            <w:r>
              <w:t>Base Color Stain</w:t>
            </w:r>
          </w:p>
        </w:tc>
        <w:tc>
          <w:tcPr>
            <w:tcW w:type="dxa" w:w="2409"/>
          </w:tcPr>
          <w:p>
            <w:r>
              <w:t>基础着色染料</w:t>
            </w:r>
          </w:p>
        </w:tc>
      </w:tr>
      <w:tr>
        <w:tc>
          <w:tcPr>
            <w:tcW w:type="dxa" w:w="2409"/>
          </w:tcPr>
          <w:p>
            <w:r>
              <w:t>6</w:t>
            </w:r>
          </w:p>
        </w:tc>
        <w:tc>
          <w:tcPr>
            <w:tcW w:type="dxa" w:w="2409"/>
          </w:tcPr>
          <w:p>
            <w:r>
              <w:t>Sơn màu điều chỉnh</w:t>
            </w:r>
          </w:p>
        </w:tc>
        <w:tc>
          <w:tcPr>
            <w:tcW w:type="dxa" w:w="2409"/>
          </w:tcPr>
          <w:p>
            <w:r>
              <w:t>Toning Stain</w:t>
            </w:r>
          </w:p>
        </w:tc>
        <w:tc>
          <w:tcPr>
            <w:tcW w:type="dxa" w:w="2409"/>
          </w:tcPr>
          <w:p>
            <w:r>
              <w:t>修色染料</w:t>
            </w:r>
          </w:p>
        </w:tc>
      </w:tr>
      <w:tr>
        <w:tc>
          <w:tcPr>
            <w:tcW w:type="dxa" w:w="2409"/>
          </w:tcPr>
          <w:p>
            <w:r>
              <w:t>7</w:t>
            </w:r>
          </w:p>
        </w:tc>
        <w:tc>
          <w:tcPr>
            <w:tcW w:type="dxa" w:w="2409"/>
          </w:tcPr>
          <w:p>
            <w:r>
              <w:t>Màu PAD</w:t>
            </w:r>
          </w:p>
        </w:tc>
        <w:tc>
          <w:tcPr>
            <w:tcW w:type="dxa" w:w="2409"/>
          </w:tcPr>
          <w:p>
            <w:r>
              <w:t>PAD Stain</w:t>
            </w:r>
          </w:p>
        </w:tc>
        <w:tc>
          <w:tcPr>
            <w:tcW w:type="dxa" w:w="2409"/>
          </w:tcPr>
          <w:p>
            <w:r>
              <w:t>PAD垫涂染料</w:t>
            </w:r>
          </w:p>
        </w:tc>
      </w:tr>
      <w:tr>
        <w:tc>
          <w:tcPr>
            <w:tcW w:type="dxa" w:w="2409"/>
          </w:tcPr>
          <w:p>
            <w:r>
              <w:t>8</w:t>
            </w:r>
          </w:p>
        </w:tc>
        <w:tc>
          <w:tcPr>
            <w:tcW w:type="dxa" w:w="2409"/>
          </w:tcPr>
          <w:p>
            <w:r>
              <w:t>Lớp sơn lót nền (Basecoast)</w:t>
            </w:r>
          </w:p>
        </w:tc>
        <w:tc>
          <w:tcPr>
            <w:tcW w:type="dxa" w:w="2409"/>
          </w:tcPr>
          <w:p>
            <w:r>
              <w:t>Basecoat</w:t>
            </w:r>
          </w:p>
        </w:tc>
        <w:tc>
          <w:tcPr>
            <w:tcW w:type="dxa" w:w="2409"/>
          </w:tcPr>
          <w:p>
            <w:r>
              <w:t>底色漆（Basecoat）</w:t>
            </w:r>
          </w:p>
        </w:tc>
      </w:tr>
      <w:tr>
        <w:tc>
          <w:tcPr>
            <w:tcW w:type="dxa" w:w="2409"/>
          </w:tcPr>
          <w:p>
            <w:r>
              <w:t>9</w:t>
            </w:r>
          </w:p>
        </w:tc>
        <w:tc>
          <w:tcPr>
            <w:tcW w:type="dxa" w:w="2409"/>
          </w:tcPr>
          <w:p>
            <w:r>
              <w:t>Lau Glaze</w:t>
            </w:r>
          </w:p>
        </w:tc>
        <w:tc>
          <w:tcPr>
            <w:tcW w:type="dxa" w:w="2409"/>
          </w:tcPr>
          <w:p>
            <w:r>
              <w:t>Wipe Glaze</w:t>
            </w:r>
          </w:p>
        </w:tc>
        <w:tc>
          <w:tcPr>
            <w:tcW w:type="dxa" w:w="2409"/>
          </w:tcPr>
          <w:p>
            <w:r>
              <w:t>擦拭釉（Wipe Glaze）</w:t>
            </w:r>
          </w:p>
        </w:tc>
      </w:tr>
      <w:tr>
        <w:tc>
          <w:tcPr>
            <w:tcW w:type="dxa" w:w="2409"/>
          </w:tcPr>
          <w:p>
            <w:r>
              <w:t>10</w:t>
            </w:r>
          </w:p>
        </w:tc>
        <w:tc>
          <w:tcPr>
            <w:tcW w:type="dxa" w:w="2409"/>
          </w:tcPr>
          <w:p>
            <w:r>
              <w:t>Phun Glaze</w:t>
            </w:r>
          </w:p>
        </w:tc>
        <w:tc>
          <w:tcPr>
            <w:tcW w:type="dxa" w:w="2409"/>
          </w:tcPr>
          <w:p>
            <w:r>
              <w:t>Spray Glaze</w:t>
            </w:r>
          </w:p>
        </w:tc>
        <w:tc>
          <w:tcPr>
            <w:tcW w:type="dxa" w:w="2409"/>
          </w:tcPr>
          <w:p>
            <w:r>
              <w:t>喷涂釉（Spray Glaze）</w:t>
            </w:r>
          </w:p>
        </w:tc>
      </w:tr>
      <w:tr>
        <w:tc>
          <w:tcPr>
            <w:tcW w:type="dxa" w:w="2409"/>
          </w:tcPr>
          <w:p>
            <w:r>
              <w:t>11</w:t>
            </w:r>
          </w:p>
        </w:tc>
        <w:tc>
          <w:tcPr>
            <w:tcW w:type="dxa" w:w="2409"/>
          </w:tcPr>
          <w:p>
            <w:r>
              <w:t>Lau bột bụi</w:t>
            </w:r>
          </w:p>
        </w:tc>
        <w:tc>
          <w:tcPr>
            <w:tcW w:type="dxa" w:w="2409"/>
          </w:tcPr>
          <w:p>
            <w:r>
              <w:t>Powder Glaze Wiping</w:t>
            </w:r>
          </w:p>
        </w:tc>
        <w:tc>
          <w:tcPr>
            <w:tcW w:type="dxa" w:w="2409"/>
          </w:tcPr>
          <w:p>
            <w:r>
              <w:t>粉末釉擦拭</w:t>
            </w:r>
          </w:p>
        </w:tc>
      </w:tr>
      <w:tr>
        <w:tc>
          <w:tcPr>
            <w:tcW w:type="dxa" w:w="2409"/>
          </w:tcPr>
          <w:p>
            <w:r>
              <w:t>12</w:t>
            </w:r>
          </w:p>
        </w:tc>
        <w:tc>
          <w:tcPr>
            <w:tcW w:type="dxa" w:w="2409"/>
          </w:tcPr>
          <w:p>
            <w:r>
              <w:t>Đánh cọ</w:t>
            </w:r>
          </w:p>
        </w:tc>
        <w:tc>
          <w:tcPr>
            <w:tcW w:type="dxa" w:w="2409"/>
          </w:tcPr>
          <w:p>
            <w:r>
              <w:t>Dry Brushing</w:t>
            </w:r>
          </w:p>
        </w:tc>
        <w:tc>
          <w:tcPr>
            <w:tcW w:type="dxa" w:w="2409"/>
          </w:tcPr>
          <w:p>
            <w:r>
              <w:t>干刷</w:t>
            </w:r>
          </w:p>
        </w:tc>
      </w:tr>
      <w:tr>
        <w:tc>
          <w:tcPr>
            <w:tcW w:type="dxa" w:w="2409"/>
          </w:tcPr>
          <w:p>
            <w:r>
              <w:t>13</w:t>
            </w:r>
          </w:p>
        </w:tc>
        <w:tc>
          <w:tcPr>
            <w:tcW w:type="dxa" w:w="2409"/>
          </w:tcPr>
          <w:p>
            <w:r>
              <w:t>Chà nhám sâu/ Làm mòn lớp sơn</w:t>
            </w:r>
          </w:p>
        </w:tc>
        <w:tc>
          <w:tcPr>
            <w:tcW w:type="dxa" w:w="2409"/>
          </w:tcPr>
          <w:p>
            <w:r>
              <w:t>Rub-Through / Distressing</w:t>
            </w:r>
          </w:p>
        </w:tc>
        <w:tc>
          <w:tcPr>
            <w:tcW w:type="dxa" w:w="2409"/>
          </w:tcPr>
          <w:p>
            <w:r>
              <w:t>磨透／做旧</w:t>
            </w:r>
          </w:p>
        </w:tc>
      </w:tr>
      <w:tr>
        <w:tc>
          <w:tcPr>
            <w:tcW w:type="dxa" w:w="2409"/>
          </w:tcPr>
          <w:p>
            <w:r>
              <w:t>14</w:t>
            </w:r>
          </w:p>
        </w:tc>
        <w:tc>
          <w:tcPr>
            <w:tcW w:type="dxa" w:w="2409"/>
          </w:tcPr>
          <w:p>
            <w:r>
              <w:t>Chà highlight (làm nổi bật)</w:t>
            </w:r>
          </w:p>
        </w:tc>
        <w:tc>
          <w:tcPr>
            <w:tcW w:type="dxa" w:w="2409"/>
          </w:tcPr>
          <w:p>
            <w:r>
              <w:t>Highlighting</w:t>
            </w:r>
          </w:p>
        </w:tc>
        <w:tc>
          <w:tcPr>
            <w:tcW w:type="dxa" w:w="2409"/>
          </w:tcPr>
          <w:p>
            <w:r>
              <w:t>高光强调</w:t>
            </w:r>
          </w:p>
        </w:tc>
      </w:tr>
      <w:tr>
        <w:tc>
          <w:tcPr>
            <w:tcW w:type="dxa" w:w="2409"/>
          </w:tcPr>
          <w:p>
            <w:r>
              <w:t>15</w:t>
            </w:r>
          </w:p>
        </w:tc>
        <w:tc>
          <w:tcPr>
            <w:tcW w:type="dxa" w:w="2409"/>
          </w:tcPr>
          <w:p>
            <w:r>
              <w:t>Sáp tạo điểm tróc giả cổ (poloxy)</w:t>
            </w:r>
          </w:p>
        </w:tc>
        <w:tc>
          <w:tcPr>
            <w:tcW w:type="dxa" w:w="2409"/>
          </w:tcPr>
          <w:p>
            <w:r>
              <w:t>Spot-Release Paste (Poloxy)</w:t>
            </w:r>
          </w:p>
        </w:tc>
        <w:tc>
          <w:tcPr>
            <w:tcW w:type="dxa" w:w="2409"/>
          </w:tcPr>
          <w:p>
            <w:r>
              <w:t>局部脱离膏（Poloxy）</w:t>
            </w:r>
          </w:p>
        </w:tc>
      </w:tr>
      <w:tr>
        <w:tc>
          <w:tcPr>
            <w:tcW w:type="dxa" w:w="2409"/>
          </w:tcPr>
          <w:p>
            <w:r>
              <w:t>16</w:t>
            </w:r>
          </w:p>
        </w:tc>
        <w:tc>
          <w:tcPr>
            <w:tcW w:type="dxa" w:w="2409"/>
          </w:tcPr>
          <w:p>
            <w:r>
              <w:t>Chà nhám</w:t>
            </w:r>
          </w:p>
        </w:tc>
        <w:tc>
          <w:tcPr>
            <w:tcW w:type="dxa" w:w="2409"/>
          </w:tcPr>
          <w:p>
            <w:r>
              <w:t>Sanding</w:t>
            </w:r>
          </w:p>
        </w:tc>
        <w:tc>
          <w:tcPr>
            <w:tcW w:type="dxa" w:w="2409"/>
          </w:tcPr>
          <w:p>
            <w:r>
              <w:t>砂光</w:t>
            </w:r>
          </w:p>
        </w:tc>
      </w:tr>
      <w:tr>
        <w:tc>
          <w:tcPr>
            <w:tcW w:type="dxa" w:w="2409"/>
          </w:tcPr>
          <w:p>
            <w:r>
              <w:t>17</w:t>
            </w:r>
          </w:p>
        </w:tc>
        <w:tc>
          <w:tcPr>
            <w:tcW w:type="dxa" w:w="2409"/>
          </w:tcPr>
          <w:p>
            <w:r>
              <w:t>Phun hạt</w:t>
            </w:r>
          </w:p>
        </w:tc>
        <w:tc>
          <w:tcPr>
            <w:tcW w:type="dxa" w:w="2409"/>
          </w:tcPr>
          <w:p>
            <w:r>
              <w:t>Spatter</w:t>
            </w:r>
          </w:p>
        </w:tc>
        <w:tc>
          <w:tcPr>
            <w:tcW w:type="dxa" w:w="2409"/>
          </w:tcPr>
          <w:p>
            <w:r>
              <w:t>飞溅效果</w:t>
            </w:r>
          </w:p>
        </w:tc>
      </w:tr>
      <w:tr>
        <w:tc>
          <w:tcPr>
            <w:tcW w:type="dxa" w:w="2409"/>
          </w:tcPr>
          <w:p>
            <w:r>
              <w:t>18</w:t>
            </w:r>
          </w:p>
        </w:tc>
        <w:tc>
          <w:tcPr>
            <w:tcW w:type="dxa" w:w="2409"/>
          </w:tcPr>
          <w:p>
            <w:r>
              <w:t>Hiệu ứng giả cổ đuôi bò</w:t>
            </w:r>
          </w:p>
        </w:tc>
        <w:tc>
          <w:tcPr>
            <w:tcW w:type="dxa" w:w="2409"/>
          </w:tcPr>
          <w:p>
            <w:r>
              <w:t>Cow-Tail Antique Effect</w:t>
            </w:r>
          </w:p>
        </w:tc>
        <w:tc>
          <w:tcPr>
            <w:tcW w:type="dxa" w:w="2409"/>
          </w:tcPr>
          <w:p>
            <w:r>
              <w:t>牛尾纹仿古效果</w:t>
            </w:r>
          </w:p>
        </w:tc>
      </w:tr>
      <w:tr>
        <w:tc>
          <w:tcPr>
            <w:tcW w:type="dxa" w:w="2409"/>
          </w:tcPr>
          <w:p>
            <w:r>
              <w:t>19</w:t>
            </w:r>
          </w:p>
        </w:tc>
        <w:tc>
          <w:tcPr>
            <w:tcW w:type="dxa" w:w="2409"/>
          </w:tcPr>
          <w:p>
            <w:r>
              <w:t>Sơn Lót Mỏng</w:t>
            </w:r>
          </w:p>
        </w:tc>
        <w:tc>
          <w:tcPr>
            <w:tcW w:type="dxa" w:w="2409"/>
          </w:tcPr>
          <w:p>
            <w:r>
              <w:t>Washcoat</w:t>
            </w:r>
          </w:p>
        </w:tc>
        <w:tc>
          <w:tcPr>
            <w:tcW w:type="dxa" w:w="2409"/>
          </w:tcPr>
          <w:p>
            <w:r>
              <w:t>薄封闭底漆（Washcoat）</w:t>
            </w:r>
          </w:p>
        </w:tc>
      </w:tr>
      <w:tr>
        <w:tc>
          <w:tcPr>
            <w:tcW w:type="dxa" w:w="2409"/>
          </w:tcPr>
          <w:p>
            <w:r>
              <w:t>20</w:t>
            </w:r>
          </w:p>
        </w:tc>
        <w:tc>
          <w:tcPr>
            <w:tcW w:type="dxa" w:w="2409"/>
          </w:tcPr>
          <w:p>
            <w:r>
              <w:t>Sơn Lót</w:t>
            </w:r>
          </w:p>
        </w:tc>
        <w:tc>
          <w:tcPr>
            <w:tcW w:type="dxa" w:w="2409"/>
          </w:tcPr>
          <w:p>
            <w:r>
              <w:t>Sealer</w:t>
            </w:r>
          </w:p>
        </w:tc>
        <w:tc>
          <w:tcPr>
            <w:tcW w:type="dxa" w:w="2409"/>
          </w:tcPr>
          <w:p>
            <w:r>
              <w:t>封闭底漆（Sealer）</w:t>
            </w:r>
          </w:p>
        </w:tc>
      </w:tr>
      <w:tr>
        <w:tc>
          <w:tcPr>
            <w:tcW w:type="dxa" w:w="2409"/>
          </w:tcPr>
          <w:p>
            <w:r>
              <w:t>21</w:t>
            </w:r>
          </w:p>
        </w:tc>
        <w:tc>
          <w:tcPr>
            <w:tcW w:type="dxa" w:w="2409"/>
          </w:tcPr>
          <w:p>
            <w:r>
              <w:t>Sơn Bóng</w:t>
            </w:r>
          </w:p>
        </w:tc>
        <w:tc>
          <w:tcPr>
            <w:tcW w:type="dxa" w:w="2409"/>
          </w:tcPr>
          <w:p>
            <w:r>
              <w:t>Topcoat</w:t>
            </w:r>
          </w:p>
        </w:tc>
        <w:tc>
          <w:tcPr>
            <w:tcW w:type="dxa" w:w="2409"/>
          </w:tcPr>
          <w:p>
            <w:r>
              <w:t>面漆（Topcoat）</w:t>
            </w:r>
          </w:p>
        </w:tc>
      </w:tr>
      <w:tr>
        <w:tc>
          <w:tcPr>
            <w:tcW w:type="dxa" w:w="2409"/>
          </w:tcPr>
          <w:p>
            <w:r>
              <w:t>22</w:t>
            </w:r>
          </w:p>
        </w:tc>
        <w:tc>
          <w:tcPr>
            <w:tcW w:type="dxa" w:w="2409"/>
          </w:tcPr>
          <w:p>
            <w:r>
              <w:t>Đánh cọ biên</w:t>
            </w:r>
          </w:p>
        </w:tc>
        <w:tc>
          <w:tcPr>
            <w:tcW w:type="dxa" w:w="2409"/>
          </w:tcPr>
          <w:p>
            <w:r>
              <w:t>Edge Burnishing</w:t>
            </w:r>
          </w:p>
        </w:tc>
        <w:tc>
          <w:tcPr>
            <w:tcW w:type="dxa" w:w="2409"/>
          </w:tcPr>
          <w:p>
            <w:r>
              <w:t>边缘擦亮（Burnishing）</w:t>
            </w:r>
          </w:p>
        </w:tc>
      </w:tr>
      <w:tr>
        <w:tc>
          <w:tcPr>
            <w:tcW w:type="dxa" w:w="2409"/>
          </w:tcPr>
          <w:p>
            <w:r>
              <w:t>23</w:t>
            </w:r>
          </w:p>
        </w:tc>
        <w:tc>
          <w:tcPr>
            <w:tcW w:type="dxa" w:w="2409"/>
          </w:tcPr>
          <w:p>
            <w:r>
              <w:t>Sơn lót chống ngã vàng</w:t>
            </w:r>
          </w:p>
        </w:tc>
        <w:tc>
          <w:tcPr>
            <w:tcW w:type="dxa" w:w="2409"/>
          </w:tcPr>
          <w:p>
            <w:r>
              <w:t>Anti-Yellowing Sealer</w:t>
            </w:r>
          </w:p>
        </w:tc>
        <w:tc>
          <w:tcPr>
            <w:tcW w:type="dxa" w:w="2409"/>
          </w:tcPr>
          <w:p>
            <w:r>
              <w:t>抗黄变封闭底漆</w:t>
            </w:r>
          </w:p>
        </w:tc>
      </w:tr>
      <w:tr>
        <w:tc>
          <w:tcPr>
            <w:tcW w:type="dxa" w:w="2409"/>
          </w:tcPr>
          <w:p>
            <w:r>
              <w:t>24</w:t>
            </w:r>
          </w:p>
        </w:tc>
        <w:tc>
          <w:tcPr>
            <w:tcW w:type="dxa" w:w="2409"/>
          </w:tcPr>
          <w:p>
            <w:r>
              <w:t>Sơn phủ hoàn thiện chống ố vàng</w:t>
            </w:r>
          </w:p>
        </w:tc>
        <w:tc>
          <w:tcPr>
            <w:tcW w:type="dxa" w:w="2409"/>
          </w:tcPr>
          <w:p>
            <w:r>
              <w:t>Anti-Yellowing Topcoat</w:t>
            </w:r>
          </w:p>
        </w:tc>
        <w:tc>
          <w:tcPr>
            <w:tcW w:type="dxa" w:w="2409"/>
          </w:tcPr>
          <w:p>
            <w:r>
              <w:t>抗黄变面漆</w:t>
            </w:r>
          </w:p>
        </w:tc>
      </w:tr>
      <w:tr>
        <w:tc>
          <w:tcPr>
            <w:tcW w:type="dxa" w:w="2409"/>
          </w:tcPr>
          <w:p>
            <w:r>
              <w:t>25</w:t>
            </w:r>
          </w:p>
        </w:tc>
        <w:tc>
          <w:tcPr>
            <w:tcW w:type="dxa" w:w="2409"/>
          </w:tcPr>
          <w:p>
            <w:r>
              <w:t xml:space="preserve">Ngăn dầu </w:t>
            </w:r>
            <w:r>
              <w:rPr>
                <w:b/>
              </w:rPr>
              <w:t>*(bổ sung 05/10/2026)</w:t>
            </w:r>
            <w:r>
              <w:t>*</w:t>
            </w:r>
          </w:p>
        </w:tc>
        <w:tc>
          <w:tcPr>
            <w:tcW w:type="dxa" w:w="2409"/>
          </w:tcPr>
          <w:p>
            <w:r>
              <w:t>Oil &amp; Resin Blocker</w:t>
            </w:r>
          </w:p>
        </w:tc>
        <w:tc>
          <w:tcPr>
            <w:tcW w:type="dxa" w:w="2409"/>
          </w:tcPr>
          <w:p>
            <w:r>
              <w:t>防树脂封闭底漆（封油底漆）</w:t>
            </w:r>
          </w:p>
        </w:tc>
      </w:tr>
      <w:tr>
        <w:tc>
          <w:tcPr>
            <w:tcW w:type="dxa" w:w="2409"/>
          </w:tcPr>
          <w:p>
            <w:r>
              <w:t>26</w:t>
            </w:r>
          </w:p>
        </w:tc>
        <w:tc>
          <w:tcPr>
            <w:tcW w:type="dxa" w:w="2409"/>
          </w:tcPr>
          <w:p>
            <w:r>
              <w:t xml:space="preserve">Kiểm tra hoàn thiện &amp; đóng gói </w:t>
            </w:r>
            <w:r>
              <w:rPr>
                <w:b/>
              </w:rPr>
              <w:t>*(bổ sung 05/10/2026)</w:t>
            </w:r>
            <w:r>
              <w:t>*</w:t>
            </w:r>
          </w:p>
        </w:tc>
        <w:tc>
          <w:tcPr>
            <w:tcW w:type="dxa" w:w="2409"/>
          </w:tcPr>
          <w:p>
            <w:r>
              <w:t>Final Inspection &amp; Packing</w:t>
            </w:r>
          </w:p>
        </w:tc>
        <w:tc>
          <w:tcPr>
            <w:tcW w:type="dxa" w:w="2409"/>
          </w:tcPr>
          <w:p>
            <w:r>
              <w:t>成品检验与包装</w:t>
            </w:r>
          </w:p>
        </w:tc>
      </w:tr>
    </w:tbl>
    <w:p>
      <w:pPr>
        <w:pStyle w:val="Heading2"/>
      </w:pPr>
      <w:r>
        <w:t>II. ĐỊNH NGHĨA NGUYÊN VĂN VÀ TỪ KHOÁ TRA CỨU TỪNG BƯỚC</w:t>
      </w:r>
    </w:p>
    <w:p>
      <w:pPr>
        <w:pStyle w:val="Heading3"/>
      </w:pPr>
      <w:r>
        <w:t>1. Sơn lót PU (PU Sealer / PU封闭底漆)</w:t>
      </w:r>
    </w:p>
    <w:p>
      <w:pPr>
        <w:pStyle w:val="ListBullet"/>
      </w:pPr>
      <w:r>
        <w:rPr>
          <w:b/>
        </w:rPr>
        <w:t>Định nghĩa nguyên văn:</w:t>
      </w:r>
      <w:r>
        <w:t xml:space="preserve"> Sơn lót PU là lớp sơn trực tiếp lên bề mặt gỗ thô (hoặc sau khi sơn màu) nhằm: Bịt kín các lỗ gỗ, tạo độ bám dính cho các lớp sơn phủ tiếp theo, tạo chiều dày lớp sơn, cải thiện độ mịn của bề mặt trước khi chà nhám và sơn phủ hoàn thiện.</w:t>
      </w:r>
    </w:p>
    <w:p>
      <w:pPr>
        <w:pStyle w:val="ListBullet"/>
      </w:pPr>
      <w:r>
        <w:rPr>
          <w:b/>
        </w:rPr>
        <w:t>Từ khoá tra cứu</w:t>
      </w:r>
      <w:r>
        <w:t xml:space="preserve"> *(do trợ lý hệ thống hoá)*: Lót PU, PU Sealer, Sealer PU, Primer, lót 2K, sơn lót hai thành phần, lót trắng PU, lót trong PU.</w:t>
      </w:r>
    </w:p>
    <w:p>
      <w:pPr>
        <w:pStyle w:val="Heading3"/>
      </w:pPr>
      <w:r>
        <w:t>2. Chỉnh sửa cân bằng màu gỗ (Equalizer Stain / 均色染料)</w:t>
      </w:r>
    </w:p>
    <w:p>
      <w:pPr>
        <w:pStyle w:val="ListBullet"/>
      </w:pPr>
      <w:r>
        <w:rPr>
          <w:b/>
        </w:rPr>
        <w:t>Định nghĩa nguyên văn:</w:t>
      </w:r>
      <w:r>
        <w:t xml:space="preserve"> Chỉnh sửa cân bằng gỗ là loại sơn dùng để điều chỉnh và làm đồng đều màu sắc trên bề mặt gỗ, giúp giảm sự khác biệt về màu giữa các tấm veneer, vân gỗ, gỗ già và gỗ non. Có thể được sơn trước hoặc sau lớp màu chính.</w:t>
      </w:r>
    </w:p>
    <w:p>
      <w:pPr>
        <w:pStyle w:val="ListBullet"/>
      </w:pPr>
      <w:r>
        <w:rPr>
          <w:b/>
        </w:rPr>
        <w:t>Ghi chú nguyên văn</w:t>
      </w:r>
      <w:r>
        <w:t xml:space="preserve"> *(do trợ lý hệ thống hoá)*: Tiêu đề nguồn ghi "Chỉnh sửa cân bằng màu gỗ", trong câu mở đầu định nghĩa nguồn ghi "Chỉnh sửa cân bằng gỗ".</w:t>
      </w:r>
    </w:p>
    <w:p>
      <w:pPr>
        <w:pStyle w:val="ListBullet"/>
      </w:pPr>
      <w:r>
        <w:rPr>
          <w:b/>
        </w:rPr>
        <w:t>Từ khoá tra cứu</w:t>
      </w:r>
      <w:r>
        <w:t xml:space="preserve"> *(do trợ lý hệ thống hoá)*: Equalizer, Equalizer stain, chỉnh màu gỗ, cân bằng màu, stain cân bằng, tẩy đều màu veneer, đều màu gỗ non gỗ già.</w:t>
      </w:r>
    </w:p>
    <w:p>
      <w:pPr>
        <w:pStyle w:val="Heading3"/>
      </w:pPr>
      <w:r>
        <w:t>3. Sơn tạo vân gỗ (NGR) (Non-Grain-Raising (NGR) Stain / 不涨木纹染料（NGR）)</w:t>
      </w:r>
    </w:p>
    <w:p>
      <w:pPr>
        <w:pStyle w:val="ListBullet"/>
      </w:pPr>
      <w:r>
        <w:rPr>
          <w:b/>
        </w:rPr>
        <w:t>Định nghĩa nguyên văn:</w:t>
      </w:r>
      <w:r>
        <w:t xml:space="preserve"> Sơn tạo vân gỗ (NGR) là một loại sơn làm nổi vân gỗ (NGR) được thiết kế để tạo màu cho gỗ mà vẫn giữ được kết cấu vân gỗ tự nhiên, không làm phồng thớ gỗ. Nó giúp làm nổi bật vân gỗ tự nhiên, duy trì hiệu ứng vân gỗ mở (ghim sớ gỗ) và mang lại màu sắc trong suốt.</w:t>
      </w:r>
    </w:p>
    <w:p>
      <w:pPr>
        <w:pStyle w:val="ListBullet"/>
      </w:pPr>
      <w:r>
        <w:rPr>
          <w:b/>
        </w:rPr>
        <w:t>Từ khoá tra cứu</w:t>
      </w:r>
      <w:r>
        <w:t xml:space="preserve"> *(do trợ lý hệ thống hoá)*: NGR, NGR Stain, Non-Grain-Raising, stain cồn, màu cồn, dye stain, stain tạo vân không xơ gỗ, stain nổi tim/ghim sớ.</w:t>
      </w:r>
    </w:p>
    <w:p>
      <w:pPr>
        <w:pStyle w:val="Heading3"/>
      </w:pPr>
      <w:r>
        <w:t>4. Sơn Duro (tô đậm vân gỗ) (Duro Stain (Grain-Highlighting Stain) / Duro擦拭染料（显纹染料）)</w:t>
      </w:r>
    </w:p>
    <w:p>
      <w:pPr>
        <w:pStyle w:val="ListBullet"/>
      </w:pPr>
      <w:r>
        <w:rPr>
          <w:b/>
        </w:rPr>
        <w:t>Định nghĩa nguyên văn:</w:t>
      </w:r>
      <w:r>
        <w:t xml:space="preserve"> Sơn Duro là loại sơn màu đặc, hàm lượng màu cao, được lau để màu chủ yếu ở trong vân gỗ (lỗ chân lông), tạo hiệu ứng tương phản và làm nổi bật vân gỗ rõ rệt. Loại sơn này thường được sử dụng trong hệ thống hoàn thiện vân gỗ mở hoặc bán mở.</w:t>
      </w:r>
    </w:p>
    <w:p>
      <w:pPr>
        <w:pStyle w:val="ListBullet"/>
      </w:pPr>
      <w:r>
        <w:rPr>
          <w:b/>
        </w:rPr>
        <w:t>Từ khoá tra cứu</w:t>
      </w:r>
      <w:r>
        <w:t xml:space="preserve"> *(do trợ lý hệ thống hoá)*: Duro, Duro stain, wiping stain đậm đặc, stain lau ghim, lau tim gỗ, stain nổi ghim tương phản.</w:t>
      </w:r>
    </w:p>
    <w:p>
      <w:pPr>
        <w:pStyle w:val="Heading3"/>
      </w:pPr>
      <w:r>
        <w:t>5. Màu nền (Base Color Stain / 基础着色染料)</w:t>
      </w:r>
    </w:p>
    <w:p>
      <w:pPr>
        <w:pStyle w:val="ListBullet"/>
      </w:pPr>
      <w:r>
        <w:rPr>
          <w:b/>
        </w:rPr>
        <w:t>Định nghĩa nguyên văn:</w:t>
      </w:r>
      <w:r>
        <w:t xml:space="preserve"> Màu nền là loại chất màu được sử dụng chủ yếu để tạo cho gỗ tông màu chủ đạo, hình thành nên vẻ ngoài cơ bản của sản phẩm hoàn thiện. Sản phẩm này giúp đạt được tiêu chuẩn màu sắc yêu cầu được phê duyệt, tạo tông màu đồng nhất trên các tấm gỗ, thiết lập tông màu cơ bản trước khi phủ lớp bảo vệ và lớp phủ hoàn thiện.</w:t>
      </w:r>
    </w:p>
    <w:p>
      <w:pPr>
        <w:pStyle w:val="ListBullet"/>
      </w:pPr>
      <w:r>
        <w:rPr>
          <w:b/>
        </w:rPr>
        <w:t>Từ khoá tra cứu</w:t>
      </w:r>
      <w:r>
        <w:t xml:space="preserve"> *(do trợ lý hệ thống hoá)*: Base stain, màu nền, Base color, stain màu nền, nhuộm nền, stain lau nền, màu phun nền, stain cơ bản.</w:t>
      </w:r>
    </w:p>
    <w:p>
      <w:pPr>
        <w:pStyle w:val="Heading3"/>
      </w:pPr>
      <w:r>
        <w:t>6. Sơn màu điều chỉnh (Toning Stain / 修色染料)</w:t>
      </w:r>
    </w:p>
    <w:p>
      <w:pPr>
        <w:pStyle w:val="ListBullet"/>
      </w:pPr>
      <w:r>
        <w:rPr>
          <w:b/>
        </w:rPr>
        <w:t>Định nghĩa nguyên văn:</w:t>
      </w:r>
      <w:r>
        <w:t xml:space="preserve"> Sơn điều chỉnh màu là một loại sơn phủ màu dạng phun, được thi công trên bề mặt đã được bịt kín để điều chỉnh, làm đều màu hoặc thay đổi nhẹ tông màu cuối cùng. Khác với sơn lau, nó không thấm vào gỗ thô. Nó được thi công sau khi đã phủ lớp bịt kín. Điều chỉnh màu sắc tinh tế: Làm cho tấm gỗ tối hơn một chút. Phối màu giữa các tấm gỗ. Khắc phục sự khác biệt nhỏ về sắc độ. Kiểm soát sắc độ tổng thể.</w:t>
      </w:r>
    </w:p>
    <w:p>
      <w:pPr>
        <w:pStyle w:val="ListBullet"/>
      </w:pPr>
      <w:r>
        <w:rPr>
          <w:b/>
        </w:rPr>
        <w:t>Ghi chú nguyên văn</w:t>
      </w:r>
      <w:r>
        <w:t xml:space="preserve"> *(do trợ lý hệ thống hoá)*: Tiêu đề nguồn ghi "Sơn màu điều chỉnh", trong câu mở đầu định nghĩa nguồn ghi "Sơn điều chỉnh màu".</w:t>
      </w:r>
    </w:p>
    <w:p>
      <w:pPr>
        <w:pStyle w:val="ListBullet"/>
      </w:pPr>
      <w:r>
        <w:rPr>
          <w:b/>
        </w:rPr>
        <w:t>Từ khoá tra cứu</w:t>
      </w:r>
      <w:r>
        <w:t xml:space="preserve"> *(do trợ lý hệ thống hoá)*: Toner, Toning, Toning stain, dặm màu, phun dặm, sửa màu, chỉnh sắc, màu phủ bóng dặm, stain dặm.</w:t>
      </w:r>
    </w:p>
    <w:p>
      <w:pPr>
        <w:pStyle w:val="Heading3"/>
      </w:pPr>
      <w:r>
        <w:t>7. Màu PAD (PAD Stain / PAD垫涂染料)</w:t>
      </w:r>
    </w:p>
    <w:p>
      <w:pPr>
        <w:pStyle w:val="ListBullet"/>
      </w:pPr>
      <w:r>
        <w:rPr>
          <w:b/>
        </w:rPr>
        <w:t>Định nghĩa nguyên văn:</w:t>
      </w:r>
      <w:r>
        <w:t xml:space="preserve"> Sơn PAD là phương pháp sơn được thực hiện bằng cách sử dụng vải lau thay vì phun hoặc lau bằng khăn. Phương pháp này thường được sử dụng trong các dây chuyền sản xuất hàng loạt để kiểm soát và đảm bảo độ đồng đều của vết màu. Ưu điểm bao gồm: phân bố màu đều, độ ổn định sản xuất tốt hơn, kiểm soát được lượng vết màu, giảm sự khác biệt trong việc lau chùi giữa các công nhân.</w:t>
      </w:r>
    </w:p>
    <w:p>
      <w:pPr>
        <w:pStyle w:val="ListBullet"/>
      </w:pPr>
      <w:r>
        <w:rPr>
          <w:b/>
        </w:rPr>
        <w:t>Từ khoá tra cứu</w:t>
      </w:r>
      <w:r>
        <w:t xml:space="preserve"> *(do trợ lý hệ thống hoá)*: PAD stain, chấm pad, lau pad, pad nhuộm màu, chấm dặm pad, sơn pad.</w:t>
      </w:r>
    </w:p>
    <w:p>
      <w:pPr>
        <w:pStyle w:val="Heading3"/>
      </w:pPr>
      <w:r>
        <w:t>8. Lớp sơn lót nền (Basecoast) (Basecoat / 底色漆（Basecoat）)</w:t>
      </w:r>
    </w:p>
    <w:p>
      <w:pPr>
        <w:pStyle w:val="ListBullet"/>
      </w:pPr>
      <w:r>
        <w:rPr>
          <w:b/>
        </w:rPr>
        <w:t>Định nghĩa nguyên văn:</w:t>
      </w:r>
      <w:r>
        <w:t xml:space="preserve"> Lớp sơn lót nền là một hệ thống sơn phủ có chứa chất tạo màu, trong đó một lớp phủ mờ hoặc bán mờ (độ nhớt của lớp sơn nền tùy thuộc vào yêu cầu của sản phẩm) được phun để tạo ra màu nền đồng nhất, che phủ một phần hoặc toàn bộ vân gỗ.</w:t>
      </w:r>
    </w:p>
    <w:p>
      <w:pPr>
        <w:pStyle w:val="ListBullet"/>
      </w:pPr>
      <w:r>
        <w:rPr>
          <w:b/>
        </w:rPr>
        <w:t>Ghi chú nguyên văn</w:t>
      </w:r>
      <w:r>
        <w:t xml:space="preserve"> *(do trợ lý hệ thống hoá)*: Nguồn viết là "Basecoast" (thừa chữ 's', chuẩn tiếng Anh kỹ thuật là "Basecoat").</w:t>
      </w:r>
    </w:p>
    <w:p>
      <w:pPr>
        <w:pStyle w:val="ListBullet"/>
      </w:pPr>
      <w:r>
        <w:rPr>
          <w:b/>
        </w:rPr>
        <w:t>Từ khoá tra cứu</w:t>
      </w:r>
      <w:r>
        <w:t xml:space="preserve"> *(do trợ lý hệ thống hoá)*: Basecoat, Basecoast, sơn lót nền có màu, sơn nền che phủ, lót màu opaque, sơn nền bán mờ/mờ che vân.</w:t>
      </w:r>
    </w:p>
    <w:p>
      <w:pPr>
        <w:pStyle w:val="Heading3"/>
      </w:pPr>
      <w:r>
        <w:t>9. Lau Glaze (Wipe Glaze / 擦拭釉（Wipe Glaze）)</w:t>
      </w:r>
    </w:p>
    <w:p>
      <w:pPr>
        <w:pStyle w:val="ListBullet"/>
      </w:pPr>
      <w:r>
        <w:rPr>
          <w:b/>
        </w:rPr>
        <w:t>Định nghĩa nguyên văn:</w:t>
      </w:r>
      <w:r>
        <w:t xml:space="preserve"> Lau Glaze là kỹ thuật sử dụng vải để lau lên sản phẩm gỗ, tạo nên lớp phủ giúp tạo chiều sâu và độ tương phản, được thoa lên rồi lau bớt một phần. Kỹ thuật này có thể được sử dụng sau khi nhuộm màu để làm nổi bật vân gỗ tự nhiên, hoặc sau lớp sơn lót để làm nổi bật các ghim gỗ và đường nét. Lau Glaze không tạo độ dày và cần được phủ thêm một lớp sơn bảo vệ.</w:t>
      </w:r>
    </w:p>
    <w:p>
      <w:pPr>
        <w:pStyle w:val="ListBullet"/>
      </w:pPr>
      <w:r>
        <w:rPr>
          <w:b/>
        </w:rPr>
        <w:t>Từ khoá tra cứu</w:t>
      </w:r>
      <w:r>
        <w:t xml:space="preserve"> *(do trợ lý hệ thống hoá)*: Glaze lau, Wipe glaze, glaze màu, lau glaze, màu glaze giả cổ, màu glaze lau tim.</w:t>
      </w:r>
    </w:p>
    <w:p>
      <w:pPr>
        <w:pStyle w:val="Heading3"/>
      </w:pPr>
      <w:r>
        <w:t>10. Phun Glaze (Spray Glaze / 喷涂釉（Spray Glaze）)</w:t>
      </w:r>
    </w:p>
    <w:p>
      <w:pPr>
        <w:pStyle w:val="ListBullet"/>
      </w:pPr>
      <w:r>
        <w:rPr>
          <w:b/>
        </w:rPr>
        <w:t>Định nghĩa nguyên văn:</w:t>
      </w:r>
      <w:r>
        <w:t xml:space="preserve"> Phun Glaze là phương pháp sử dụng súng phun để phun lên sản phẩm gỗ, giúp lớp màu thấm sâu hơn vào bề mặt đã được xử lý. Màu là một lớp phủ được sử dụng để tạo chiều sâu và độ tương phản, được sơn lên rồi lau bớt một phần. Nó có thể được sử dụng sau khi sơn màu để làm nổi bật vân gỗ tự nhiên, hoặc sau lớp sơn lót để làm nổi bật các ghim gỗ và đường nét. Nó không tạo độ dày và cần được phủ thêm một lớp sơn bảo vệ.</w:t>
      </w:r>
    </w:p>
    <w:p>
      <w:pPr>
        <w:pStyle w:val="ListBullet"/>
      </w:pPr>
      <w:r>
        <w:rPr>
          <w:b/>
        </w:rPr>
        <w:t>Từ khoá tra cứu</w:t>
      </w:r>
      <w:r>
        <w:t xml:space="preserve"> *(do trợ lý hệ thống hoá)*: Spray glaze, phun glaze, glaze phun, glaze góc cạnh, glaze súng.</w:t>
      </w:r>
    </w:p>
    <w:p>
      <w:pPr>
        <w:pStyle w:val="Heading3"/>
      </w:pPr>
      <w:r>
        <w:t>11. Lau bột bụi (Powder Glaze Wiping / 粉末釉擦拭)</w:t>
      </w:r>
    </w:p>
    <w:p>
      <w:pPr>
        <w:pStyle w:val="ListBullet"/>
      </w:pPr>
      <w:r>
        <w:rPr>
          <w:b/>
        </w:rPr>
        <w:t>Định nghĩa nguyên văn:</w:t>
      </w:r>
      <w:r>
        <w:t xml:space="preserve"> Lau bột bụi được thực hiện bằng cách sử dụng vải hoặc sản phẩm tốt giúp lớp phủ thấm sâu hơn vào bề mặt đã được xử lý. Bột bụi là một lớp phủ trang trí được sử dụng để tạo chiều sâu và độ tương phản, được thi công rồi lau bớt một phần.  Bột bụi có 2 loại đặc và lỏng tùy thuộc vào sản phẩm ( chỉ áp dụng cho các sản phẩm có giả cổ, vân gỗ) nó có thể được sử dụng sau khi nhuộm màu để làm nổi bật vân gỗ tự nhiên, hoặc sau lớp sơn lót để làm nổi bật các cạnh và đường nét. Nó không tạo độ dày và cần được phủ một lớp sơn bảo vệ.</w:t>
      </w:r>
    </w:p>
    <w:p>
      <w:pPr>
        <w:pStyle w:val="ListBullet"/>
      </w:pPr>
      <w:r>
        <w:rPr>
          <w:b/>
        </w:rPr>
        <w:t>Từ khoá tra cứu</w:t>
      </w:r>
      <w:r>
        <w:t xml:space="preserve"> *(do trợ lý hệ thống hoá)*: Powder glaze, bột bụi, lau bột bụi, break-away glaze, dry glaze, phấn giả cổ, bột tróc tạo cổ.</w:t>
      </w:r>
    </w:p>
    <w:p>
      <w:pPr>
        <w:pStyle w:val="Heading3"/>
      </w:pPr>
      <w:r>
        <w:t>12. Đánh cọ (Dry Brushing / 干刷)</w:t>
      </w:r>
    </w:p>
    <w:p>
      <w:pPr>
        <w:pStyle w:val="ListBullet"/>
      </w:pPr>
      <w:r>
        <w:rPr>
          <w:b/>
        </w:rPr>
        <w:t>Định nghĩa nguyên văn:</w:t>
      </w:r>
      <w:r>
        <w:t xml:space="preserve"> Đánh cọ là một kỹ thuật trang trí thủ công được sử dụng để tạo hiệu ứng điểm nhấn sáng trên các khu vực nổi.trong đó một lượng nhỏ chất phủ  hoặc sơn có màu được quét bằng cọ gần như khô để tạo điểm nhấn hoặc hiệu ứng vân trên bề mặt.</w:t>
      </w:r>
    </w:p>
    <w:p>
      <w:pPr>
        <w:pStyle w:val="ListBullet"/>
      </w:pPr>
      <w:r>
        <w:rPr>
          <w:b/>
        </w:rPr>
        <w:t>Từ khoá tra cứu</w:t>
      </w:r>
      <w:r>
        <w:t xml:space="preserve"> *(do trợ lý hệ thống hoá)*: Dry brushing, cọ khô, đánh cọ tạo vân, quét cọ xước, vuốt cọ, cọ quét giả vân.</w:t>
      </w:r>
    </w:p>
    <w:p>
      <w:pPr>
        <w:pStyle w:val="Heading3"/>
      </w:pPr>
      <w:r>
        <w:t>13. Chà nhám sâu/ Làm mòn lớp sơn (Rub-Through / Distressing / 磨透／做旧)</w:t>
      </w:r>
    </w:p>
    <w:p>
      <w:pPr>
        <w:pStyle w:val="ListBullet"/>
      </w:pPr>
      <w:r>
        <w:rPr>
          <w:b/>
        </w:rPr>
        <w:t>Định nghĩa nguyên văn:</w:t>
      </w:r>
      <w:r>
        <w:t xml:space="preserve"> Chà nhám sâu/ Làm mòn lớp sơn là một kỹ thuật làm lớp màu trên cùng được chà nhám hoặc mài mòn ở những khu vực được chọn để lộ ra màu sắc hoặc gỗ bên dưới, tạo ra vẻ ngoài cũ kỹ, sờn rách hoặc phong cách mộc mạc. Kỹ thuật này thường được sử dụng trong đồ nội thất cổ, vintage hoặc theo phong cách nhà nông thôn.</w:t>
      </w:r>
    </w:p>
    <w:p>
      <w:pPr>
        <w:pStyle w:val="ListBullet"/>
      </w:pPr>
      <w:r>
        <w:rPr>
          <w:b/>
        </w:rPr>
        <w:t>Từ khoá tra cứu</w:t>
      </w:r>
      <w:r>
        <w:t xml:space="preserve"> *(do trợ lý hệ thống hoá)*: Rub-through, distressing, chà mòn, chà lộ gỗ, mài cạnh cổ, xả mòn cạnh, xoa mòn góc.</w:t>
      </w:r>
    </w:p>
    <w:p>
      <w:pPr>
        <w:pStyle w:val="Heading3"/>
      </w:pPr>
      <w:r>
        <w:t>14. Chà highlight (làm nổi bật) (Highlighting / 高光强调)</w:t>
      </w:r>
    </w:p>
    <w:p>
      <w:pPr>
        <w:pStyle w:val="ListBullet"/>
      </w:pPr>
      <w:r>
        <w:rPr>
          <w:b/>
        </w:rPr>
        <w:t>Định nghĩa nguyên văn:</w:t>
      </w:r>
      <w:r>
        <w:t xml:space="preserve"> Chà hai lai (làm nổi bật) là phương pháp tạo hiệu ứng sáng tối và chiều sâu thị giác để nhấn mạnh các chi tiết nổi, cạnh, chạm khắc hoặc đường nét của sản phẩm. Nó làm tăng chiều sâu chứ không phải màu chủ đạo.</w:t>
      </w:r>
    </w:p>
    <w:p>
      <w:pPr>
        <w:pStyle w:val="ListBullet"/>
      </w:pPr>
      <w:r>
        <w:rPr>
          <w:b/>
        </w:rPr>
        <w:t>Ghi chú nguyên văn</w:t>
      </w:r>
      <w:r>
        <w:t xml:space="preserve"> *(do trợ lý hệ thống hoá)*: Tiêu đề nguồn ghi "Chà highlight (làm nổi bật)", trong phần nội dung nguồn ghi nguyên văn là "Chà hai lai (làm nổi bật)".</w:t>
      </w:r>
    </w:p>
    <w:p>
      <w:pPr>
        <w:pStyle w:val="ListBullet"/>
      </w:pPr>
      <w:r>
        <w:rPr>
          <w:b/>
        </w:rPr>
        <w:t>Từ khoá tra cứu</w:t>
      </w:r>
      <w:r>
        <w:t xml:space="preserve"> *(do trợ lý hệ thống hoá)*: Highlighting, chà hai lai, chà sáng, vuốt sáng, highlight vân, lấy sáng cạnh, làm sáng chi tiết nổi.</w:t>
      </w:r>
    </w:p>
    <w:p>
      <w:pPr>
        <w:pStyle w:val="Heading3"/>
      </w:pPr>
      <w:r>
        <w:t>15. Sáp tạo điểm tróc giả cổ (poloxy) (Spot-Release Paste (Poloxy) / 局部脱离膏（Poloxy）)</w:t>
      </w:r>
    </w:p>
    <w:p>
      <w:pPr>
        <w:pStyle w:val="ListBullet"/>
      </w:pPr>
      <w:r>
        <w:rPr>
          <w:b/>
        </w:rPr>
        <w:t>Định nghĩa nguyên văn:</w:t>
      </w:r>
      <w:r>
        <w:t xml:space="preserve"> Sáp tạo điểm tróc giả cổ là một kỹ thuật tạo hiệu ứng cũ kỹ trang trí, một lớp che phủ tạm thời được quét bằng cọ lên trên lớp sơn lót hoặc lớp sơn phủ. Sau khi quét lớp này, một lớp sơn màu thứ hai được phun lên trên, sau đó lớp keo được loại bỏ bằng tay (bằng dao/cạo) để lộ màu sắc bên dưới.</w:t>
      </w:r>
    </w:p>
    <w:p>
      <w:pPr>
        <w:pStyle w:val="ListBullet"/>
      </w:pPr>
      <w:r>
        <w:rPr>
          <w:b/>
        </w:rPr>
        <w:t>Từ khoá tra cứu</w:t>
      </w:r>
      <w:r>
        <w:t xml:space="preserve"> *(do trợ lý hệ thống hoá)*: Poloxy, spot-release paste, sáp tróc, sáp giả cổ, keo bong tróc tạo kiểu, sáp che phủ tạm thời.</w:t>
      </w:r>
    </w:p>
    <w:p>
      <w:pPr>
        <w:pStyle w:val="Heading3"/>
      </w:pPr>
      <w:r>
        <w:t>16. Chà nhám (Sanding / 砂光)</w:t>
      </w:r>
    </w:p>
    <w:p>
      <w:pPr>
        <w:pStyle w:val="ListBullet"/>
      </w:pPr>
      <w:r>
        <w:rPr>
          <w:b/>
        </w:rPr>
        <w:t>Định nghĩa nguyên văn:</w:t>
      </w:r>
      <w:r>
        <w:t xml:space="preserve"> Chà nhám là quá trình sử dụng vật liệu mài mòn để làm mịn, làm phẳng hoặc chuẩn bị bề mặt trước khi phủ lớp sơn hoặc chất phủ. Đây là một trong những bước quan trọng nhất trong quá trình hoàn thiện đồ nội thất vì chất lượng bề mặt ảnh hưởng trực tiếp đến vẻ ngoài cuối cùng.</w:t>
      </w:r>
    </w:p>
    <w:p>
      <w:pPr>
        <w:pStyle w:val="ListBullet"/>
      </w:pPr>
      <w:r>
        <w:rPr>
          <w:b/>
        </w:rPr>
        <w:t>Từ khoá tra cứu</w:t>
      </w:r>
      <w:r>
        <w:t xml:space="preserve"> *(do trợ lý hệ thống hoá)*: Sanding, chà nhám, xả nhám, chà gỗ trắng, xả lót, ráp gỗ, giấy nhám (P240, P320, P400, P600, Scotch-Brite...).</w:t>
      </w:r>
    </w:p>
    <w:p>
      <w:pPr>
        <w:pStyle w:val="Heading3"/>
      </w:pPr>
      <w:r>
        <w:t>17. Phun hạt (Spatter / 飞溅效果)</w:t>
      </w:r>
    </w:p>
    <w:p>
      <w:pPr>
        <w:pStyle w:val="ListBullet"/>
      </w:pPr>
      <w:r>
        <w:rPr>
          <w:b/>
        </w:rPr>
        <w:t>Định nghĩa nguyên văn:</w:t>
      </w:r>
      <w:r>
        <w:t xml:space="preserve"> Phun hạt là phương pháp phun hoặc bắn những giọt sơn to hoặc nhỏ màu tương phản lên bề mặt để tạo vẻ đốm hoặc có kết cấu. Đây là bước trang trí - không phải bước sơn lớp nền.</w:t>
      </w:r>
    </w:p>
    <w:p>
      <w:pPr>
        <w:pStyle w:val="ListBullet"/>
      </w:pPr>
      <w:r>
        <w:rPr>
          <w:b/>
        </w:rPr>
        <w:t>Từ khoá tra cứu</w:t>
      </w:r>
      <w:r>
        <w:t xml:space="preserve"> *(do trợ lý hệ thống hoá)*: Spatter, splatter, phun hạt, bắn hạt, tạo đốm ruồi, chấm hạt giả cổ, fly speck.</w:t>
      </w:r>
    </w:p>
    <w:p>
      <w:pPr>
        <w:pStyle w:val="Heading3"/>
      </w:pPr>
      <w:r>
        <w:t>18. Hiệu ứng giả cổ đuôi bò (Cow-Tail Antique Effect / 牛尾纹仿古效果)</w:t>
      </w:r>
    </w:p>
    <w:p>
      <w:pPr>
        <w:pStyle w:val="ListBullet"/>
      </w:pPr>
      <w:r>
        <w:rPr>
          <w:b/>
        </w:rPr>
        <w:t>Định nghĩa nguyên văn:</w:t>
      </w:r>
      <w:r>
        <w:t xml:space="preserve"> Hiệu ứng giả cổ đuôi bò là dạng vệt sơn/glaze dày, lượn sóng giống như đuôi bò. Vệt này được tạo ra khi dùng dụng cụ quét (phết) lớp glaze lên bề mặt sơn, tạo hiệu ứng giả cổ.</w:t>
      </w:r>
    </w:p>
    <w:p>
      <w:pPr>
        <w:pStyle w:val="ListBullet"/>
      </w:pPr>
      <w:r>
        <w:rPr>
          <w:b/>
        </w:rPr>
        <w:t>Từ khoá tra cứu</w:t>
      </w:r>
      <w:r>
        <w:t xml:space="preserve"> *(do trợ lý hệ thống hoá)*: Cow-tail, đuôi bò, vệt đuôi bò, giả cổ đuôi bò, phết đuôi bò.</w:t>
      </w:r>
    </w:p>
    <w:p>
      <w:pPr>
        <w:pStyle w:val="Heading3"/>
      </w:pPr>
      <w:r>
        <w:t>19. Sơn Lót Mỏng (Washcoat / 薄封闭底漆（Washcoat）)</w:t>
      </w:r>
    </w:p>
    <w:p>
      <w:pPr>
        <w:pStyle w:val="ListBullet"/>
      </w:pPr>
      <w:r>
        <w:rPr>
          <w:b/>
        </w:rPr>
        <w:t>Định nghĩa nguyên văn:</w:t>
      </w:r>
      <w:r>
        <w:t xml:space="preserve"> Sơn Lót Mỏng là một lớp lót rất mỏng (độ nhớt sơn thường từ 10-12s), được pha loãng và phủ trực tiếp lên gỗ thô để phủ kín bề mặt một phần. Nó giúp giảm khả năng hút màu và tránh bị lem lốm, giúp màu sơn lên đều hơn. Đây là lớp phủ mỏng, có thể chà nhám nhẹ, chủ yếu dùng để kiểm soát độ đều màu trước khi nhuộm hoặc sơn tiếp.</w:t>
      </w:r>
    </w:p>
    <w:p>
      <w:pPr>
        <w:pStyle w:val="ListBullet"/>
      </w:pPr>
      <w:r>
        <w:rPr>
          <w:b/>
        </w:rPr>
        <w:t>Từ khoá tra cứu</w:t>
      </w:r>
      <w:r>
        <w:t xml:space="preserve"> *(do trợ lý hệ thống hoá)*: Washcoat, sơn lót mỏng, lót cô lập, keo lót mỏng, lót ngăn thấm, wash coat 10-12s.</w:t>
      </w:r>
    </w:p>
    <w:p>
      <w:pPr>
        <w:pStyle w:val="Heading3"/>
      </w:pPr>
      <w:r>
        <w:t>20. Sơn Lót (Sealer / 封闭底漆（Sealer）)</w:t>
      </w:r>
    </w:p>
    <w:p>
      <w:pPr>
        <w:pStyle w:val="ListBullet"/>
      </w:pPr>
      <w:r>
        <w:rPr>
          <w:b/>
        </w:rPr>
        <w:t>Định nghĩa nguyên văn:</w:t>
      </w:r>
      <w:r>
        <w:t xml:space="preserve"> Sơn lót là một lớp phủ trong suốt (độ nhớt sơn thường 12-16s) được thực hiện sau lớp sơn màu, lớp sơn lót hoặc lớp phủ bóng để khóa và bảo vệ lớp màu. Nó ngăn ngừa sự loang màu và tạo ra một bề mặt nhẵn, có thể chà nhám trước khi phủ lớp sơn hoàn thiện cuối cùng.</w:t>
      </w:r>
    </w:p>
    <w:p>
      <w:pPr>
        <w:pStyle w:val="ListBullet"/>
      </w:pPr>
      <w:r>
        <w:rPr>
          <w:b/>
        </w:rPr>
        <w:t>Từ khoá tra cứu</w:t>
      </w:r>
      <w:r>
        <w:t xml:space="preserve"> *(do trợ lý hệ thống hoá)*: Sealer, sơn lót, lót khóa màu, lót trung gian, lót bóng, sealer 12-16s, lót NC/PU.</w:t>
      </w:r>
    </w:p>
    <w:p>
      <w:pPr>
        <w:pStyle w:val="Heading3"/>
      </w:pPr>
      <w:r>
        <w:t>21. Sơn Bóng (Topcoat / 面漆（Topcoat）)</w:t>
      </w:r>
    </w:p>
    <w:p>
      <w:pPr>
        <w:pStyle w:val="ListBullet"/>
      </w:pPr>
      <w:r>
        <w:rPr>
          <w:b/>
        </w:rPr>
        <w:t>Định nghĩa nguyên văn:</w:t>
      </w:r>
      <w:r>
        <w:t xml:space="preserve"> Lớp sơn bóng phủ cuối cùng là lớp trong suốt (độ nhớt sơn khoảng 9-12s) được phủ lên tất cả các lớp trước đó để tạo vẻ ngoài hoàn thiện và bảo vệ. Nó mang lại độ bóng mong muốn (mờ/bán bóng/bóng), cảm giác mịn màng và bảo vệ chống trầy xước, ẩm mốc và hao mòn hàng ngày.</w:t>
      </w:r>
    </w:p>
    <w:p>
      <w:pPr>
        <w:pStyle w:val="ListBullet"/>
      </w:pPr>
      <w:r>
        <w:rPr>
          <w:b/>
        </w:rPr>
        <w:t>Ghi chú nguyên văn</w:t>
      </w:r>
      <w:r>
        <w:t xml:space="preserve"> *(do trợ lý hệ thống hoá)*: Tiêu đề nguồn ghi "Sơn Bóng", trong câu mở đầu định nghĩa nguồn ghi "Lớp sơn bóng phủ cuối cùng".</w:t>
      </w:r>
    </w:p>
    <w:p>
      <w:pPr>
        <w:pStyle w:val="ListBullet"/>
      </w:pPr>
      <w:r>
        <w:rPr>
          <w:b/>
        </w:rPr>
        <w:t>Từ khoá tra cứu</w:t>
      </w:r>
      <w:r>
        <w:t xml:space="preserve"> *(do trợ lý hệ thống hoá)*: Topcoat, bóng, sơn bóng, bóng hoàn thiện, mờ hoàn thiện, bóng mờ (10%, 30%, 50%, 70%), clear coat, topcoat 9-12s.</w:t>
      </w:r>
    </w:p>
    <w:p>
      <w:pPr>
        <w:pStyle w:val="Heading3"/>
      </w:pPr>
      <w:r>
        <w:t>22. Đánh cọ biên (Edge Burnishing / 边缘擦亮（Burnishing）)</w:t>
      </w:r>
    </w:p>
    <w:p>
      <w:pPr>
        <w:pStyle w:val="ListBullet"/>
      </w:pPr>
      <w:r>
        <w:rPr>
          <w:b/>
        </w:rPr>
        <w:t>Định nghĩa nguyên văn:</w:t>
      </w:r>
      <w:r>
        <w:t xml:space="preserve"> Đánh có biên là hiện tượng cạnh hoặc góc bề mặt trở nên mịn và bóng hơn do ma sát, thường tạo màu đậm hoặc bóng hơn khu vực xung quanh. Hiện tượng này có thể được tạo chủ đích để tạo hiệu ứng cổ điển hoặc xuất hiện ngoài ý muốn gây không đồng đều màu sắc.</w:t>
      </w:r>
    </w:p>
    <w:p>
      <w:pPr>
        <w:pStyle w:val="ListBullet"/>
      </w:pPr>
      <w:r>
        <w:rPr>
          <w:b/>
        </w:rPr>
        <w:t>Ghi chú nguyên văn</w:t>
      </w:r>
      <w:r>
        <w:t xml:space="preserve"> *(do trợ lý hệ thống hoá)*: Tiêu đề ghi "Đánh cọ biên", nhưng trong nội dung định nghĩa nguồn ghi là "Đánh có biên" (dấu sắc).</w:t>
      </w:r>
    </w:p>
    <w:p>
      <w:pPr>
        <w:pStyle w:val="ListBullet"/>
      </w:pPr>
      <w:r>
        <w:rPr>
          <w:b/>
        </w:rPr>
        <w:t>Từ khoá tra cứu</w:t>
      </w:r>
      <w:r>
        <w:t xml:space="preserve"> *(do trợ lý hệ thống hoá)*: Edge burnishing, đánh cọ biên, đánh bóng cạnh, miết cạnh, burnishing giả cổ.</w:t>
      </w:r>
    </w:p>
    <w:p>
      <w:pPr>
        <w:pStyle w:val="Heading3"/>
      </w:pPr>
      <w:r>
        <w:t>23. Sơn lót chống ngã vàng (Anti-Yellowing Sealer / 抗黄变封闭底漆)</w:t>
      </w:r>
    </w:p>
    <w:p>
      <w:pPr>
        <w:pStyle w:val="ListBullet"/>
      </w:pPr>
      <w:r>
        <w:rPr>
          <w:b/>
        </w:rPr>
        <w:t>Định nghĩa nguyên văn:</w:t>
      </w:r>
      <w:r>
        <w:t xml:space="preserve"> Sơn lót chống ngã vàng là một loại lót trong suốt được thiết kế đặc biệt để giảm thiểu hiện tượng ố vàng màu theo thời gian, đặc biệt trên các bề mặt hoàn thiện màu trắng hoặc màu sáng</w:t>
      </w:r>
    </w:p>
    <w:p>
      <w:pPr>
        <w:pStyle w:val="ListBullet"/>
      </w:pPr>
      <w:r>
        <w:rPr>
          <w:b/>
        </w:rPr>
        <w:t>Ghi chú nguyên văn</w:t>
      </w:r>
      <w:r>
        <w:t xml:space="preserve"> *(do trợ lý hệ thống hoá)*: Nguồn dùng từ "chống ngã vàng" (dấu ngã).</w:t>
      </w:r>
    </w:p>
    <w:p>
      <w:pPr>
        <w:pStyle w:val="ListBullet"/>
      </w:pPr>
      <w:r>
        <w:rPr>
          <w:b/>
        </w:rPr>
        <w:t>Từ khoá tra cứu</w:t>
      </w:r>
      <w:r>
        <w:t xml:space="preserve"> *(do trợ lý hệ thống hoá)*: Anti-yellowing sealer, lót chống ố vàng, lót chống ngả vàng, lót kháng ngả vàng, sealer non-yellowing, lót trắng chống ngả.</w:t>
      </w:r>
    </w:p>
    <w:p>
      <w:pPr>
        <w:pStyle w:val="Heading3"/>
      </w:pPr>
      <w:r>
        <w:t>24. Sơn phủ hoàn thiện chống ố vàng (Anti-Yellowing Topcoat / 抗黄变面漆)</w:t>
      </w:r>
    </w:p>
    <w:p>
      <w:pPr>
        <w:pStyle w:val="ListBullet"/>
      </w:pPr>
      <w:r>
        <w:rPr>
          <w:b/>
        </w:rPr>
        <w:t>Định nghĩa nguyên văn:</w:t>
      </w:r>
      <w:r>
        <w:t xml:space="preserve"> Sơn phủ hoàn thiện chống ố vàng là lớp sơn trong suốt bảo vệ cuối cùng được thiết kế để chống lại hiện tượng ngả vàng theo thời gian, giữ cho màu trắng hoặc màu sáng luôn sạch và ổn định bền màu.</w:t>
      </w:r>
    </w:p>
    <w:p>
      <w:pPr>
        <w:pStyle w:val="ListBullet"/>
      </w:pPr>
      <w:r>
        <w:rPr>
          <w:b/>
        </w:rPr>
        <w:t>Từ khoá tra cứu</w:t>
      </w:r>
      <w:r>
        <w:t xml:space="preserve"> *(do trợ lý hệ thống hoá)*: Anti-yellowing topcoat, bóng chống ố vàng, bóng chống ngả vàng, topcoat kháng ngả vàng, topcoat non-yellowing, phủ bóng trắng chống ố.</w:t>
      </w:r>
    </w:p>
    <w:p>
      <w:pPr>
        <w:pStyle w:val="Heading3"/>
      </w:pPr>
      <w:r>
        <w:t xml:space="preserve">25. Ngăn dầu (Oil &amp; Resin Blocker / 防树脂封闭底漆（封油底漆）) — </w:t>
      </w:r>
      <w:r>
        <w:rPr>
          <w:b/>
        </w:rPr>
        <w:t>*bổ sung 05/10/2026</w:t>
      </w:r>
      <w:r>
        <w:t>*</w:t>
      </w:r>
    </w:p>
    <w:p>
      <w:pPr>
        <w:pStyle w:val="ListBullet"/>
      </w:pPr>
      <w:r>
        <w:rPr>
          <w:b/>
        </w:rPr>
        <w:t>Định nghĩa (do dự án A đề nghị, không có trong file gốc):</w:t>
      </w:r>
      <w:r>
        <w:t xml:space="preserve"> Lớp phủ cô lập dầu, nhựa và tinh dầu tự nhiên có trong gỗ (thông, tràm, cao su, bạch đàn…) nhằm chặn hiện tượng xì dầu/nhựa làm ố, loang màu và chậm khô màng sơn. Thi công bằng phun súng (có thể pha kèm màu nền), sau đó chà light bằng giấy nhám để tạo bám dính trước khi lót. BỔ SUNG 05/10/2026 theo đề nghị của dự án A, bằng chứng từ 6 ảnh mẫu: TW.REC-011 bước 3 'Ngăn dầu gỗ Thông' (Phụ gia ngăn dầu TBS 2512 New 600 + Primer TBN 2512 New 100, khô 1 giờ, chà light #240); PT-011 H bước 1 'Ngăn dầu màu 501' (ngăn dầu 1501 : 150 + Stain màu I : 2, khô 30-45 phút); PT-002 H bước 2 'ngăn Dầu TB-2211' (chất ngăn dầu TB 2211 100 + phụ gia TB 3, khô 2 giờ).</w:t>
      </w:r>
    </w:p>
    <w:p>
      <w:pPr>
        <w:pStyle w:val="ListBullet"/>
      </w:pPr>
      <w:r>
        <w:rPr>
          <w:b/>
        </w:rPr>
        <w:t>Từ khoá tra cứu:</w:t>
      </w:r>
      <w:r>
        <w:t xml:space="preserve"> ngăn dầu, chống xì dầu, chống nhựa gỗ, khoá tinh dầu, blocker, oil blocker, resin blocker, ngăn dầu gỗ Thông, ngăn dầu màu 501, ngăn dầu TB-2211, TBS 2512 New, TBN 2512 New, 1501, TB 2211.</w:t>
      </w:r>
    </w:p>
    <w:p>
      <w:pPr>
        <w:pStyle w:val="ListBullet"/>
      </w:pPr>
      <w:r>
        <w:rPr>
          <w:b/>
        </w:rPr>
        <w:t>Vị trí trong quy trình:</w:t>
      </w:r>
      <w:r>
        <w:t xml:space="preserve"> sau bước 5 (Màu nền) và trước bước 20 (Sơn Lót); bắt buộc với gỗ có dầu/nhựa (thông, tràm, cao su).</w:t>
      </w:r>
    </w:p>
    <w:p>
      <w:pPr>
        <w:pStyle w:val="ListBullet"/>
      </w:pPr>
      <w:r>
        <w:rPr>
          <w:b/>
        </w:rPr>
        <w:t>Bằng chứng (3/4 mẫu 05/10/2026):</w:t>
      </w:r>
    </w:p>
    <w:p>
      <w:pPr>
        <w:pStyle w:val="ListNumber"/>
      </w:pPr>
      <w:r>
        <w:t xml:space="preserve">TW.REC-011 — `3- Ngăn dầu gỗ Thông`: Phụ gia ngăn dầu </w:t>
      </w:r>
      <w:r>
        <w:rPr>
          <w:b/>
        </w:rPr>
        <w:t>TBS 2512 New</w:t>
      </w:r>
      <w:r>
        <w:t xml:space="preserve"> (600) + </w:t>
      </w:r>
      <w:r>
        <w:rPr>
          <w:b/>
        </w:rPr>
        <w:t>Primer TBN 2512 New</w:t>
      </w:r>
      <w:r>
        <w:t xml:space="preserve"> (100); phun súng; khô 1 giờ; chà light </w:t>
      </w:r>
      <w:r>
        <w:rPr>
          <w:b/>
        </w:rPr>
        <w:t>#240</w:t>
      </w:r>
      <w:r>
        <w:t>.</w:t>
      </w:r>
    </w:p>
    <w:p>
      <w:pPr>
        <w:pStyle w:val="ListNumber"/>
      </w:pPr>
      <w:r>
        <w:t xml:space="preserve">PT-011 H — `Bước 1: Ngăn dầu màu 501`: </w:t>
      </w:r>
      <w:r>
        <w:rPr>
          <w:b/>
        </w:rPr>
        <w:t>ngăn dầu 1501</w:t>
      </w:r>
      <w:r>
        <w:t xml:space="preserve"> (150) + Stain màu I (2); phun súng; khô 30–45 phút.</w:t>
      </w:r>
    </w:p>
    <w:p>
      <w:pPr>
        <w:pStyle w:val="ListNumber"/>
      </w:pPr>
      <w:r>
        <w:t xml:space="preserve">PT-002 H — `Bước 2: ngăn Dầu TB-2211`: </w:t>
      </w:r>
      <w:r>
        <w:rPr>
          <w:b/>
        </w:rPr>
        <w:t>chất ngăn dầu TB 2211</w:t>
      </w:r>
      <w:r>
        <w:t xml:space="preserve"> (100) + </w:t>
      </w:r>
      <w:r>
        <w:rPr>
          <w:b/>
        </w:rPr>
        <w:t>phụ gia TB</w:t>
      </w:r>
      <w:r>
        <w:t xml:space="preserve"> (3); phun súng; khô 2 giờ.</w:t>
      </w:r>
    </w:p>
    <w:p>
      <w:pPr>
        <w:pStyle w:val="Heading3"/>
      </w:pPr>
      <w:r>
        <w:t xml:space="preserve">26. Kiểm tra hoàn thiện &amp; đóng gói (Final Inspection &amp; Packing / 成品检验与包装) — </w:t>
      </w:r>
      <w:r>
        <w:rPr>
          <w:b/>
        </w:rPr>
        <w:t>*bổ sung 05/10/2026</w:t>
      </w:r>
      <w:r>
        <w:t>*</w:t>
      </w:r>
    </w:p>
    <w:p>
      <w:pPr>
        <w:pStyle w:val="ListBullet"/>
      </w:pPr>
      <w:r>
        <w:rPr>
          <w:b/>
        </w:rPr>
        <w:t>Định nghĩa (do dự án A đề nghị, không có trong file gốc):</w:t>
      </w:r>
      <w:r>
        <w:t xml:space="preserve"> Kiểm tra – nghiệm thu màng sơn sau thời gian khô quy định (đo độ bóng theo mục tiêu, so màu với mẫu đã duyệt, kiểm bám dính/kéo dãn, khuyết tật bề mặt) rồi đóng gói sản phẩm. BỔ SUNG 05/10/2026 theo đề nghị của dự án A, bằng chứng: TW.REC-011 bước 8 'Bóng NC NY 5%' ghi 'Sau 12 Giờ, kiểm tra sản phẩm đạt -&gt; đóng gói'; bộ 24 bước trước đây dừng ở lớp sơn phủ.</w:t>
      </w:r>
    </w:p>
    <w:p>
      <w:pPr>
        <w:pStyle w:val="ListBullet"/>
      </w:pPr>
      <w:r>
        <w:rPr>
          <w:b/>
        </w:rPr>
        <w:t>Từ khoá tra cứu:</w:t>
      </w:r>
      <w:r>
        <w:t xml:space="preserve"> kiểm tra hoàn thiện, nghiệm thu màng sơn, đo độ bóng, gloss meter, kiểm bám dính, cross-cut, so màu với mẫu, đóng gói, final inspection, packing.</w:t>
      </w:r>
    </w:p>
    <w:p>
      <w:pPr>
        <w:pStyle w:val="ListBullet"/>
      </w:pPr>
      <w:r>
        <w:rPr>
          <w:b/>
        </w:rPr>
        <w:t>Bằng chứng:</w:t>
      </w:r>
      <w:r>
        <w:t xml:space="preserve"> TW.REC-011 — bước 8 `Bóng NC NY 5%` ghi *"Sau 12 Giờ, kiểm tra sản phẩm đạt -&gt; đóng gói"*; độ bóng mục tiêu 5 % ± 3 %.</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