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i w:val="0"/>
          <w:sz w:val="32"/>
        </w:rPr>
        <w:t>BTChem R&amp;D — Câu chuyện khoa học</w:t>
      </w:r>
    </w:p>
    <w:p>
      <w:pPr>
        <w:jc w:val="center"/>
      </w:pPr>
      <w:r>
        <w:rPr>
          <w:rFonts w:ascii="Times New Roman" w:hAnsi="Times New Roman"/>
          <w:b w:val="0"/>
          <w:i w:val="0"/>
          <w:sz w:val="24"/>
        </w:rPr>
        <w:t>═══════════════════════════════════════</w:t>
      </w:r>
    </w:p>
    <w:p>
      <w:r>
        <w:rPr>
          <w:rFonts w:ascii="Times New Roman" w:hAnsi="Times New Roman"/>
          <w:b w:val="0"/>
          <w:i w:val="0"/>
          <w:sz w:val="24"/>
        </w:rPr>
      </w:r>
    </w:p>
    <w:p>
      <w:pPr>
        <w:pStyle w:val="Heading1"/>
      </w:pPr>
      <w:r>
        <w:rPr>
          <w:rFonts w:ascii="Times New Roman" w:hAnsi="Times New Roman"/>
          <w:color w:val="003333"/>
        </w:rPr>
        <w:t>HÀNH TRÌNH XANH</w:t>
      </w:r>
    </w:p>
    <w:p>
      <w:pPr>
        <w:jc w:val="center"/>
      </w:pPr>
      <w:r>
        <w:rPr>
          <w:rFonts w:ascii="Times New Roman" w:hAnsi="Times New Roman"/>
          <w:b/>
          <w:i w:val="0"/>
          <w:sz w:val="28"/>
        </w:rPr>
        <w:t>TỪ VỎ CAM ĐẾN CHẤT PHỦ GỖ THẾ HỆ MỚI</w:t>
      </w:r>
    </w:p>
    <w:p>
      <w:r>
        <w:rPr>
          <w:rFonts w:ascii="Times New Roman" w:hAnsi="Times New Roman"/>
          <w:b w:val="0"/>
          <w:i w:val="0"/>
          <w:sz w:val="24"/>
        </w:rPr>
      </w:r>
    </w:p>
    <w:p>
      <w:pPr>
        <w:jc w:val="center"/>
      </w:pPr>
      <w:r>
        <w:rPr>
          <w:rFonts w:ascii="Times New Roman" w:hAnsi="Times New Roman"/>
          <w:b w:val="0"/>
          <w:i/>
          <w:sz w:val="24"/>
        </w:rPr>
        <w:t>Một câu chuyện về hóa học, lòng kiên nhẫn, và khát vọng thay đổi ngành công nghiệp sơn</w:t>
      </w:r>
    </w:p>
    <w:p>
      <w:r>
        <w:rPr>
          <w:rFonts w:ascii="Times New Roman" w:hAnsi="Times New Roman"/>
          <w:b w:val="0"/>
          <w:i w:val="0"/>
          <w:sz w:val="24"/>
        </w:rPr>
      </w:r>
    </w:p>
    <w:p>
      <w:pPr>
        <w:pStyle w:val="Heading2"/>
      </w:pPr>
      <w:r>
        <w:rPr>
          <w:rFonts w:ascii="Times New Roman" w:hAnsi="Times New Roman"/>
          <w:color w:val="003333"/>
        </w:rPr>
        <w:t>1. Vỏ cam và giấc mơ dung môi xanh</w:t>
      </w:r>
    </w:p>
    <w:p>
      <w:r>
        <w:rPr>
          <w:rFonts w:ascii="Times New Roman" w:hAnsi="Times New Roman"/>
          <w:b w:val="0"/>
          <w:i w:val="0"/>
          <w:sz w:val="24"/>
        </w:rPr>
      </w:r>
    </w:p>
    <w:p>
      <w:r>
        <w:rPr>
          <w:rFonts w:ascii="Times New Roman" w:hAnsi="Times New Roman"/>
          <w:b w:val="0"/>
          <w:i w:val="0"/>
          <w:sz w:val="24"/>
        </w:rPr>
        <w:t>Mỗi năm, 14 triệu tấn vỏ cam, chanh, bưởi bị vứt bỏ trên toàn thế giới. Con số đó tương đương với trọng lượng của 2.000 tháp Eiffel. Trong những đống vỏ trái cây tưởng chừng vô dụng ấy, ẩn chứa một thứ được mệnh danh là "dung môi xanh của thế kỷ 21" — D-Limonene.</w:t>
      </w:r>
    </w:p>
    <w:p>
      <w:r>
        <w:rPr>
          <w:rFonts w:ascii="Times New Roman" w:hAnsi="Times New Roman"/>
          <w:b w:val="0"/>
          <w:i w:val="0"/>
          <w:sz w:val="24"/>
        </w:rPr>
      </w:r>
    </w:p>
    <w:p>
      <w:r>
        <w:rPr>
          <w:rFonts w:ascii="Times New Roman" w:hAnsi="Times New Roman"/>
          <w:b w:val="0"/>
          <w:i w:val="0"/>
          <w:sz w:val="24"/>
        </w:rPr>
        <w:t>D-Limonene — C₁₀H₁₆ — là một terpene mạch vòng, chiếm đến 95% tinh dầu vỏ cam. Nó có thể thay thế xylene, toluene, acetone, MEK — những dung môi đang đầu độc hàng triệu công nhân ngành sơn mỗi ngày. Nhưng D-Limonene không chỉ là dung môi. Nó còn có thể tham gia phản ứng Diels-Alder, một khả năng mà toluene không bao giờ có.</w:t>
      </w:r>
    </w:p>
    <w:p>
      <w:r>
        <w:rPr>
          <w:rFonts w:ascii="Times New Roman" w:hAnsi="Times New Roman"/>
          <w:b w:val="0"/>
          <w:i w:val="0"/>
          <w:sz w:val="24"/>
        </w:rPr>
      </w:r>
    </w:p>
    <w:p>
      <w:r>
        <w:rPr>
          <w:rFonts w:ascii="Times New Roman" w:hAnsi="Times New Roman"/>
          <w:b w:val="0"/>
          <w:i w:val="0"/>
          <w:sz w:val="24"/>
        </w:rPr>
        <w:t>Điều này mở ra một câu hỏi lớn: nếu D-Limonene có thể tham gia phản ứng như một monomer, thì liệu chúng ta có thể xây dựng cả một hệ chất phủ từ vỏ trái cây không?</w:t>
      </w:r>
    </w:p>
    <w:p>
      <w:pPr>
        <w:pStyle w:val="Heading2"/>
      </w:pPr>
      <w:r>
        <w:rPr>
          <w:rFonts w:ascii="Times New Roman" w:hAnsi="Times New Roman"/>
          <w:color w:val="003333"/>
        </w:rPr>
        <w:t>2. Bước ngoặt năm 1945</w:t>
      </w:r>
    </w:p>
    <w:p>
      <w:r>
        <w:rPr>
          <w:rFonts w:ascii="Times New Roman" w:hAnsi="Times New Roman"/>
          <w:b w:val="0"/>
          <w:i w:val="0"/>
          <w:sz w:val="24"/>
        </w:rPr>
      </w:r>
    </w:p>
    <w:p>
      <w:r>
        <w:rPr>
          <w:rFonts w:ascii="Times New Roman" w:hAnsi="Times New Roman"/>
          <w:b w:val="0"/>
          <w:i w:val="0"/>
          <w:sz w:val="24"/>
        </w:rPr>
        <w:t>Quay ngược thời gian 80 năm. Nước Mỹ vừa kết thúc Thế chiến II. Frank B. Root, một nhà hóa học của Ellis-Foster Company, nộp đơn xin cấp bằng sáng chế cho một phát minh mang tính cách mạng: dầu malein hóa.</w:t>
      </w:r>
    </w:p>
    <w:p>
      <w:r>
        <w:rPr>
          <w:rFonts w:ascii="Times New Roman" w:hAnsi="Times New Roman"/>
          <w:b w:val="0"/>
          <w:i w:val="0"/>
          <w:sz w:val="24"/>
        </w:rPr>
      </w:r>
    </w:p>
    <w:p>
      <w:r>
        <w:rPr>
          <w:rFonts w:ascii="Times New Roman" w:hAnsi="Times New Roman"/>
          <w:b w:val="0"/>
          <w:i w:val="0"/>
          <w:sz w:val="24"/>
        </w:rPr>
        <w:t>Patent US2374381A mô tả một quy trình đơn giản nhưng thiên tài: lấy dầu thực vật — dầu trẩu, dầu lanh — cho phản ứng với maleic anhydride ở 150–200°C, với một ít benzoyl peroxide làm chất khởi đầu gốc tự do. Kết quả là một loại dầu biến tính có thể tạo nhũ tương với nước, tạo màng khô cứng sau 4 giờ thay vì 48 giờ như dầu trẩu nguyên chất.</w:t>
      </w:r>
    </w:p>
    <w:p>
      <w:r>
        <w:rPr>
          <w:rFonts w:ascii="Times New Roman" w:hAnsi="Times New Roman"/>
          <w:b w:val="0"/>
          <w:i w:val="0"/>
          <w:sz w:val="24"/>
        </w:rPr>
      </w:r>
    </w:p>
    <w:p>
      <w:r>
        <w:rPr>
          <w:rFonts w:ascii="Times New Roman" w:hAnsi="Times New Roman"/>
          <w:b w:val="0"/>
          <w:i w:val="0"/>
          <w:sz w:val="24"/>
        </w:rPr>
        <w:t>Root đã chứng minh được hai cơ chế:</w:t>
      </w:r>
    </w:p>
    <w:p>
      <w:r>
        <w:rPr>
          <w:rFonts w:ascii="Times New Roman" w:hAnsi="Times New Roman"/>
          <w:b w:val="0"/>
          <w:i w:val="0"/>
          <w:sz w:val="24"/>
        </w:rPr>
      </w:r>
    </w:p>
    <w:p>
      <w:r>
        <w:rPr>
          <w:rFonts w:ascii="Times New Roman" w:hAnsi="Times New Roman"/>
          <w:b w:val="0"/>
          <w:i w:val="0"/>
          <w:sz w:val="22"/>
        </w:rPr>
        <w:t>• Dầu trẩu (tung oil) với nối đôi liên hợp — phản ứng Diels-Alder trực tiếp với MA ở 150°C, thời gian ngắn</w:t>
      </w:r>
    </w:p>
    <w:p>
      <w:r>
        <w:rPr>
          <w:rFonts w:ascii="Times New Roman" w:hAnsi="Times New Roman"/>
          <w:b w:val="0"/>
          <w:i w:val="0"/>
          <w:sz w:val="22"/>
        </w:rPr>
        <w:t>• Dầu lanh (linseed) với nối đôi không liên hợp — cần isomer hóa ở &gt;200°C trước khi Diels-Alder xảy ra</w:t>
      </w:r>
    </w:p>
    <w:p>
      <w:r>
        <w:rPr>
          <w:rFonts w:ascii="Times New Roman" w:hAnsi="Times New Roman"/>
          <w:b w:val="0"/>
          <w:i w:val="0"/>
          <w:sz w:val="24"/>
        </w:rPr>
      </w:r>
    </w:p>
    <w:p>
      <w:r>
        <w:rPr>
          <w:rFonts w:ascii="Times New Roman" w:hAnsi="Times New Roman"/>
          <w:b w:val="0"/>
          <w:i w:val="0"/>
          <w:sz w:val="24"/>
        </w:rPr>
        <w:t>Điều khiến phát minh của Root đặc biệt không chỉ là hóa học, mà là tầm nhìn: ông thấy trước rằng một ngày nào đó, dầu thực vật có thể cạnh tranh với nhựa tổng hợp trong vai trò chất phủ bảo vệ. Năm 1945, đó là một ý nghĩ điên rồ. Nhưng Root không quan tâm.</w:t>
      </w:r>
    </w:p>
    <w:p>
      <w:pPr>
        <w:pStyle w:val="Heading2"/>
      </w:pPr>
      <w:r>
        <w:rPr>
          <w:rFonts w:ascii="Times New Roman" w:hAnsi="Times New Roman"/>
          <w:color w:val="003333"/>
        </w:rPr>
        <w:t>3. Sức mạnh của nước trong dầu</w:t>
      </w:r>
    </w:p>
    <w:p>
      <w:r>
        <w:rPr>
          <w:rFonts w:ascii="Times New Roman" w:hAnsi="Times New Roman"/>
          <w:b w:val="0"/>
          <w:i w:val="0"/>
          <w:sz w:val="24"/>
        </w:rPr>
      </w:r>
    </w:p>
    <w:p>
      <w:r>
        <w:rPr>
          <w:rFonts w:ascii="Times New Roman" w:hAnsi="Times New Roman"/>
          <w:b w:val="0"/>
          <w:i w:val="0"/>
          <w:sz w:val="24"/>
        </w:rPr>
        <w:t>Hơn 70 năm sau, ở một phòng thí nghiệm của BTChem, một nhóm kỹ sư đang đọc lại patent của Root với một góc nhìn hoàn toàn mới.</w:t>
      </w:r>
    </w:p>
    <w:p>
      <w:r>
        <w:rPr>
          <w:rFonts w:ascii="Times New Roman" w:hAnsi="Times New Roman"/>
          <w:b w:val="0"/>
          <w:i w:val="0"/>
          <w:sz w:val="24"/>
        </w:rPr>
      </w:r>
    </w:p>
    <w:p>
      <w:r>
        <w:rPr>
          <w:rFonts w:ascii="Times New Roman" w:hAnsi="Times New Roman"/>
          <w:b w:val="0"/>
          <w:i w:val="0"/>
          <w:sz w:val="24"/>
        </w:rPr>
        <w:t>Họ phát hiện ra rằng dầu malein hóa có một tính chất đặc biệt: nhóm dicarboxylic anhydride gắn trên mạch dầu tạo ra một HLB (Hydrophilic-Lipophilic Balance) tự nhiên ở mức 4.5–5.5 — vùng lý tưởng để tạo nhũ tương W/O (Water-in-Oil).</w:t>
      </w:r>
    </w:p>
    <w:p>
      <w:r>
        <w:rPr>
          <w:rFonts w:ascii="Times New Roman" w:hAnsi="Times New Roman"/>
          <w:b w:val="0"/>
          <w:i w:val="0"/>
          <w:sz w:val="24"/>
        </w:rPr>
      </w:r>
    </w:p>
    <w:p>
      <w:r>
        <w:rPr>
          <w:rFonts w:ascii="Times New Roman" w:hAnsi="Times New Roman"/>
          <w:b w:val="0"/>
          <w:i w:val="0"/>
          <w:sz w:val="24"/>
        </w:rPr>
        <w:t>Nói cách khác: dầu malein hóa tự nó đã là một chất nhũ hóa.</w:t>
      </w:r>
    </w:p>
    <w:p>
      <w:r>
        <w:rPr>
          <w:rFonts w:ascii="Times New Roman" w:hAnsi="Times New Roman"/>
          <w:b w:val="0"/>
          <w:i w:val="0"/>
          <w:sz w:val="24"/>
        </w:rPr>
      </w:r>
    </w:p>
    <w:p>
      <w:pPr>
        <w:ind w:left="1134" w:right="567"/>
      </w:pPr>
      <w:r>
        <w:rPr>
          <w:rFonts w:ascii="Times New Roman" w:hAnsi="Times New Roman"/>
          <w:i/>
          <w:sz w:val="22"/>
        </w:rPr>
        <w:t>“Chúng ta không cần amin. Chúng ta không cần Tween 80. Chỉ cần dầu malein hóa, Span 80, và nước.”</w:t>
      </w:r>
    </w:p>
    <w:p>
      <w:r>
        <w:rPr>
          <w:rFonts w:ascii="Times New Roman" w:hAnsi="Times New Roman"/>
          <w:b w:val="0"/>
          <w:i w:val="0"/>
          <w:sz w:val="24"/>
        </w:rPr>
      </w:r>
    </w:p>
    <w:p>
      <w:r>
        <w:rPr>
          <w:rFonts w:ascii="Times New Roman" w:hAnsi="Times New Roman"/>
          <w:b w:val="0"/>
          <w:i w:val="0"/>
          <w:sz w:val="24"/>
        </w:rPr>
        <w:t>Khác với các hệ nhũ O/W quen thuộc trong sơn nước, hệ W/O giữ pha liên tục là dầu. Điều này có nghĩa là khi thi công lên gỗ, dầu thấm vào thớ gỗ trước, nước bay hơi sau, để lại màng dầu bảo vệ với lượng VOC giảm đến 70%.</w:t>
      </w:r>
    </w:p>
    <w:p>
      <w:r>
        <w:rPr>
          <w:rFonts w:ascii="Times New Roman" w:hAnsi="Times New Roman"/>
          <w:b w:val="0"/>
          <w:i w:val="0"/>
          <w:sz w:val="24"/>
        </w:rPr>
      </w:r>
    </w:p>
    <w:p>
      <w:r>
        <w:rPr>
          <w:rFonts w:ascii="Times New Roman" w:hAnsi="Times New Roman"/>
          <w:b w:val="0"/>
          <w:i w:val="0"/>
          <w:sz w:val="24"/>
        </w:rPr>
        <w:t>Công thức pilot đầu tiên ra đời: Tung Oil 50%, RLO 50%, MA 12%, Span 80 3%, và Irgacure 2100 làm photoinitiator. Một hệ dual cure kết hợp: UV/LED đóng rắn bề mặt nhanh, oxy hóa không khí đóng rắn phần sâu.</w:t>
      </w:r>
    </w:p>
    <w:p>
      <w:pPr>
        <w:pStyle w:val="Heading2"/>
      </w:pPr>
      <w:r>
        <w:rPr>
          <w:rFonts w:ascii="Times New Roman" w:hAnsi="Times New Roman"/>
          <w:color w:val="003333"/>
        </w:rPr>
        <w:t>4. Dầu sáp cứng — Khi thiên nhiên gặp công nghệ</w:t>
      </w:r>
    </w:p>
    <w:p>
      <w:r>
        <w:rPr>
          <w:rFonts w:ascii="Times New Roman" w:hAnsi="Times New Roman"/>
          <w:b w:val="0"/>
          <w:i w:val="0"/>
          <w:sz w:val="24"/>
        </w:rPr>
      </w:r>
    </w:p>
    <w:p>
      <w:r>
        <w:rPr>
          <w:rFonts w:ascii="Times New Roman" w:hAnsi="Times New Roman"/>
          <w:b w:val="0"/>
          <w:i w:val="0"/>
          <w:sz w:val="24"/>
        </w:rPr>
        <w:t>Trong khi hệ W/O giải quyết bài toán VOC và tốc độ khô, một cuộc cách mạng khác đang diễn ra ở châu Âu: Hardwax Oil — dầu sáp cứng.</w:t>
      </w:r>
    </w:p>
    <w:p>
      <w:r>
        <w:rPr>
          <w:rFonts w:ascii="Times New Roman" w:hAnsi="Times New Roman"/>
          <w:b w:val="0"/>
          <w:i w:val="0"/>
          <w:sz w:val="24"/>
        </w:rPr>
      </w:r>
    </w:p>
    <w:p>
      <w:r>
        <w:rPr>
          <w:rFonts w:ascii="Times New Roman" w:hAnsi="Times New Roman"/>
          <w:b w:val="0"/>
          <w:i w:val="0"/>
          <w:sz w:val="24"/>
        </w:rPr>
        <w:t>Osmo, công ty Đức, tiên phong với công nghệ kết hợp dầu thực vật (dầu hướng dương, dầu đậu nành) với sáp cứng tự nhiên (carnauba, beeswax, candelilla). Thành phần hoạt tính là các triglyceride đa chức năng — những phân tử có 3 mạch acid béo không no gắn trên một khung glycerol. Khi tiếp xúc với oxy không khí, các nối đôi C=C trên mạch acid béo trải qua autoxidation, tạo thành mạng lưới polymer 3D bên trong thớ gỗ.</w:t>
      </w:r>
    </w:p>
    <w:p>
      <w:r>
        <w:rPr>
          <w:rFonts w:ascii="Times New Roman" w:hAnsi="Times New Roman"/>
          <w:b w:val="0"/>
          <w:i w:val="0"/>
          <w:sz w:val="24"/>
        </w:rPr>
      </w:r>
    </w:p>
    <w:p>
      <w:r>
        <w:rPr>
          <w:rFonts w:ascii="Times New Roman" w:hAnsi="Times New Roman"/>
          <w:b w:val="0"/>
          <w:i w:val="0"/>
          <w:sz w:val="24"/>
        </w:rPr>
        <w:t>Điều kỳ diệu của hardwax oil là nó tạo ra ba lớp bảo vệ cùng lúc:</w:t>
      </w:r>
    </w:p>
    <w:p>
      <w:r>
        <w:rPr>
          <w:rFonts w:ascii="Times New Roman" w:hAnsi="Times New Roman"/>
          <w:b w:val="0"/>
          <w:i w:val="0"/>
          <w:sz w:val="24"/>
        </w:rPr>
      </w:r>
    </w:p>
    <w:p>
      <w:r>
        <w:rPr>
          <w:rFonts w:ascii="Times New Roman" w:hAnsi="Times New Roman"/>
          <w:b w:val="0"/>
          <w:i w:val="0"/>
          <w:sz w:val="22"/>
        </w:rPr>
        <w:t>1. Lớp thấm sâu — dầu ngấm vào mao quản gỗ, đông rắn bên trong</w:t>
      </w:r>
    </w:p>
    <w:p>
      <w:r>
        <w:rPr>
          <w:rFonts w:ascii="Times New Roman" w:hAnsi="Times New Roman"/>
          <w:b w:val="0"/>
          <w:i w:val="0"/>
          <w:sz w:val="22"/>
        </w:rPr>
        <w:t>2. Lớp liên kết — sáp và dầu tạo phức hợp tại bề mặt ranh giới</w:t>
      </w:r>
    </w:p>
    <w:p>
      <w:r>
        <w:rPr>
          <w:rFonts w:ascii="Times New Roman" w:hAnsi="Times New Roman"/>
          <w:b w:val="0"/>
          <w:i w:val="0"/>
          <w:sz w:val="22"/>
        </w:rPr>
        <w:t>3. Lớp bề mặt — màng sáp mỏng có khả năng "thở", không bong tróc</w:t>
      </w:r>
    </w:p>
    <w:p>
      <w:r>
        <w:rPr>
          <w:rFonts w:ascii="Times New Roman" w:hAnsi="Times New Roman"/>
          <w:b w:val="0"/>
          <w:i w:val="0"/>
          <w:sz w:val="24"/>
        </w:rPr>
      </w:r>
    </w:p>
    <w:p>
      <w:r>
        <w:rPr>
          <w:rFonts w:ascii="Times New Roman" w:hAnsi="Times New Roman"/>
          <w:b w:val="0"/>
          <w:i w:val="0"/>
          <w:sz w:val="24"/>
        </w:rPr>
        <w:t>Không giống polyurethane tạo màng cứng dễ nứt sau 1-2 năm ngoài trời, hardwax oil thẩm thấu vào gỗ, nuôi dưỡng từ bên trong. Nó giống như một loại "kem dưỡng da" cho gỗ hơn là sơn phủ.</w:t>
      </w:r>
    </w:p>
    <w:p>
      <w:r>
        <w:rPr>
          <w:rFonts w:ascii="Times New Roman" w:hAnsi="Times New Roman"/>
          <w:b w:val="0"/>
          <w:i w:val="0"/>
          <w:sz w:val="24"/>
        </w:rPr>
      </w:r>
    </w:p>
    <w:p>
      <w:r>
        <w:rPr>
          <w:rFonts w:ascii="Times New Roman" w:hAnsi="Times New Roman"/>
          <w:b w:val="0"/>
          <w:i w:val="0"/>
          <w:sz w:val="24"/>
        </w:rPr>
        <w:t>Các công thức pha chế hardwax oil tự chế đã được cộng đồng mộc quốc tế phát triển: công thức Nick (sáp ong + dầu lanh + dầu trẩu + nhựa thông), công thức Cockrum (dầu trẩu 2 phần + dầu lanh 1 phần + sáp carnauba + dung môi sinh học), công thức 9:1 (dầu lanh 9 + sáp ong 1). Mỗi công thức là một câu chuyện về sự mày mò, thử nghiệm và tình yêu với gỗ.</w:t>
      </w:r>
    </w:p>
    <w:p>
      <w:pPr>
        <w:pStyle w:val="Heading2"/>
      </w:pPr>
      <w:r>
        <w:rPr>
          <w:rFonts w:ascii="Times New Roman" w:hAnsi="Times New Roman"/>
          <w:color w:val="003333"/>
        </w:rPr>
        <w:t>5. Hơi thở của mặt trời</w:t>
      </w:r>
    </w:p>
    <w:p>
      <w:r>
        <w:rPr>
          <w:rFonts w:ascii="Times New Roman" w:hAnsi="Times New Roman"/>
          <w:b w:val="0"/>
          <w:i w:val="0"/>
          <w:sz w:val="24"/>
        </w:rPr>
      </w:r>
    </w:p>
    <w:p>
      <w:r>
        <w:rPr>
          <w:rFonts w:ascii="Times New Roman" w:hAnsi="Times New Roman"/>
          <w:b w:val="0"/>
          <w:i w:val="0"/>
          <w:sz w:val="24"/>
        </w:rPr>
        <w:t>Nhưng còn một bài toán chưa giải: làm sao để dầu khô nhanh hơn mà không cần chờ 24–48 tiếng?</w:t>
      </w:r>
    </w:p>
    <w:p>
      <w:r>
        <w:rPr>
          <w:rFonts w:ascii="Times New Roman" w:hAnsi="Times New Roman"/>
          <w:b w:val="0"/>
          <w:i w:val="0"/>
          <w:sz w:val="24"/>
        </w:rPr>
      </w:r>
    </w:p>
    <w:p>
      <w:r>
        <w:rPr>
          <w:rFonts w:ascii="Times New Roman" w:hAnsi="Times New Roman"/>
          <w:b w:val="0"/>
          <w:i w:val="0"/>
          <w:sz w:val="24"/>
        </w:rPr>
        <w:t>Câu trả lời là tia UV. Cụ thể hơn: LED UV ở bước sóng 365 nm và 395 nm.</w:t>
      </w:r>
    </w:p>
    <w:p>
      <w:r>
        <w:rPr>
          <w:rFonts w:ascii="Times New Roman" w:hAnsi="Times New Roman"/>
          <w:b w:val="0"/>
          <w:i w:val="0"/>
          <w:sz w:val="24"/>
        </w:rPr>
      </w:r>
    </w:p>
    <w:p>
      <w:r>
        <w:rPr>
          <w:rFonts w:ascii="Times New Roman" w:hAnsi="Times New Roman"/>
          <w:b w:val="0"/>
          <w:i w:val="0"/>
          <w:sz w:val="24"/>
        </w:rPr>
        <w:t>Hệ UV dual cure cho dầu lau gỗ là một kiệt tác của sự kết hợp: photoinitiator gốc acylphosphine oxide (TPO, Irgacure 2100, BAPO) hấp thụ ánh sáng LED, tạo gốc tự do, đóng rắn bề mặt trong vài giây. Phần sâu hơn, nơi ánh sáng không tới được, tiếp tục khô nhờ cơ chế oxy hóa truyền thống với drier cobalt hoặc zirconium.</w:t>
      </w:r>
    </w:p>
    <w:p>
      <w:r>
        <w:rPr>
          <w:rFonts w:ascii="Times New Roman" w:hAnsi="Times New Roman"/>
          <w:b w:val="0"/>
          <w:i w:val="0"/>
          <w:sz w:val="24"/>
        </w:rPr>
      </w:r>
    </w:p>
    <w:p>
      <w:r>
        <w:rPr>
          <w:rFonts w:ascii="Times New Roman" w:hAnsi="Times New Roman"/>
          <w:b w:val="0"/>
          <w:i w:val="0"/>
          <w:sz w:val="24"/>
        </w:rPr>
        <w:t>Một hệ thống hai tầng: tầng trên — nhanh như chớp, tầng dưới — kiên nhẫn như thời gian.</w:t>
      </w:r>
    </w:p>
    <w:p>
      <w:r>
        <w:rPr>
          <w:rFonts w:ascii="Times New Roman" w:hAnsi="Times New Roman"/>
          <w:b w:val="0"/>
          <w:i w:val="0"/>
          <w:sz w:val="24"/>
        </w:rPr>
      </w:r>
    </w:p>
    <w:p>
      <w:r>
        <w:rPr>
          <w:rFonts w:ascii="Times New Roman" w:hAnsi="Times New Roman"/>
          <w:b w:val="0"/>
          <w:i w:val="0"/>
          <w:sz w:val="24"/>
        </w:rPr>
        <w:t>Benzophenone không hoạt động với LED — nó cần UV-C ở bước sóng 254 nm, loại ánh sáng mà đèn LED khó tạo ra. Đây là lý do nhiều công thức UV thất bại khi chuyển từ đèn thủy ngân sang LED. Giải pháp: TPO (lỏng, tan dầu) hoặc Irgacure 2100 cho bước sóng dài hơn.</w:t>
      </w:r>
    </w:p>
    <w:p>
      <w:r>
        <w:rPr>
          <w:rFonts w:ascii="Times New Roman" w:hAnsi="Times New Roman"/>
          <w:b w:val="0"/>
          <w:i w:val="0"/>
          <w:sz w:val="24"/>
        </w:rPr>
      </w:r>
    </w:p>
    <w:p>
      <w:pPr>
        <w:ind w:left="1134" w:right="567"/>
      </w:pPr>
      <w:r>
        <w:rPr>
          <w:rFonts w:ascii="Times New Roman" w:hAnsi="Times New Roman"/>
          <w:i/>
          <w:sz w:val="22"/>
        </w:rPr>
        <w:t>“UV không phải là một chất. UV là một công tắc. Hiểu được bước sóng nào bật công tắc nào, đó là nghệ thuật.”</w:t>
      </w:r>
    </w:p>
    <w:p>
      <w:pPr>
        <w:pStyle w:val="Heading2"/>
      </w:pPr>
      <w:r>
        <w:rPr>
          <w:rFonts w:ascii="Times New Roman" w:hAnsi="Times New Roman"/>
          <w:color w:val="003333"/>
        </w:rPr>
        <w:t>6. Bức tranh toàn cảnh</w:t>
      </w:r>
    </w:p>
    <w:p>
      <w:r>
        <w:rPr>
          <w:rFonts w:ascii="Times New Roman" w:hAnsi="Times New Roman"/>
          <w:b w:val="0"/>
          <w:i w:val="0"/>
          <w:sz w:val="24"/>
        </w:rPr>
      </w:r>
    </w:p>
    <w:p>
      <w:r>
        <w:rPr>
          <w:rFonts w:ascii="Times New Roman" w:hAnsi="Times New Roman"/>
          <w:b w:val="0"/>
          <w:i w:val="0"/>
          <w:sz w:val="24"/>
        </w:rPr>
        <w:t>Hãy nhìn lại toàn bộ hành trình:</w:t>
      </w:r>
    </w:p>
    <w:p>
      <w:r>
        <w:rPr>
          <w:rFonts w:ascii="Times New Roman" w:hAnsi="Times New Roman"/>
          <w:b w:val="0"/>
          <w:i w:val="0"/>
          <w:sz w:val="24"/>
        </w:rPr>
      </w:r>
    </w:p>
    <w:p>
      <w:r>
        <w:rPr>
          <w:rFonts w:ascii="Times New Roman" w:hAnsi="Times New Roman"/>
          <w:b w:val="0"/>
          <w:i w:val="0"/>
          <w:sz w:val="22"/>
        </w:rPr>
        <w:t>• Một đống vỏ cam bị vứt đi → D-Limonene, dung môi xanh thế kỷ 21</w:t>
      </w:r>
    </w:p>
    <w:p>
      <w:r>
        <w:rPr>
          <w:rFonts w:ascii="Times New Roman" w:hAnsi="Times New Roman"/>
          <w:b w:val="0"/>
          <w:i w:val="0"/>
          <w:sz w:val="22"/>
        </w:rPr>
        <w:t>• Một patent năm 1945 → Dầu malein hóa, nền tảng nhũ W/O</w:t>
      </w:r>
    </w:p>
    <w:p>
      <w:r>
        <w:rPr>
          <w:rFonts w:ascii="Times New Roman" w:hAnsi="Times New Roman"/>
          <w:b w:val="0"/>
          <w:i w:val="0"/>
          <w:sz w:val="22"/>
        </w:rPr>
        <w:t>• Một phòng thí nghiệm tại Việt Nam → Hệ W/O không amin, UV dual cure</w:t>
      </w:r>
    </w:p>
    <w:p>
      <w:r>
        <w:rPr>
          <w:rFonts w:ascii="Times New Roman" w:hAnsi="Times New Roman"/>
          <w:b w:val="0"/>
          <w:i w:val="0"/>
          <w:sz w:val="22"/>
        </w:rPr>
        <w:t>• Một công nghệ Đức thập niên 1990 → Hardwax oil, tiêu chuẩn nội thất toàn cầu</w:t>
      </w:r>
    </w:p>
    <w:p>
      <w:r>
        <w:rPr>
          <w:rFonts w:ascii="Times New Roman" w:hAnsi="Times New Roman"/>
          <w:b w:val="0"/>
          <w:i w:val="0"/>
          <w:sz w:val="22"/>
        </w:rPr>
        <w:t>• Nguồn phụ phẩm nông nghiệp 14 triệu tấn/năm → Dung môi sinh học thế hệ mới</w:t>
      </w:r>
    </w:p>
    <w:p>
      <w:r>
        <w:rPr>
          <w:rFonts w:ascii="Times New Roman" w:hAnsi="Times New Roman"/>
          <w:b w:val="0"/>
          <w:i w:val="0"/>
          <w:sz w:val="24"/>
        </w:rPr>
      </w:r>
    </w:p>
    <w:p>
      <w:r>
        <w:rPr>
          <w:rFonts w:ascii="Times New Roman" w:hAnsi="Times New Roman"/>
          <w:b w:val="0"/>
          <w:i w:val="0"/>
          <w:sz w:val="24"/>
        </w:rPr>
        <w:t>Tất cả kết nối với nhau bởi một sợi chỉ xuyên suốt: khát vọng tạo ra chất phủ không độc hại, không lãng phí, và không thỏa hiệp về chất lượng.</w:t>
      </w:r>
    </w:p>
    <w:p>
      <w:r>
        <w:rPr>
          <w:rFonts w:ascii="Times New Roman" w:hAnsi="Times New Roman"/>
          <w:b w:val="0"/>
          <w:i w:val="0"/>
          <w:sz w:val="24"/>
        </w:rPr>
      </w:r>
    </w:p>
    <w:p>
      <w:r>
        <w:rPr>
          <w:rFonts w:ascii="Times New Roman" w:hAnsi="Times New Roman"/>
          <w:b w:val="0"/>
          <w:i w:val="0"/>
          <w:sz w:val="24"/>
        </w:rPr>
        <w:t>Dầu trẩu từ cây trẩu Việt Nam, được malein hóa, tạo nhũ W/O với Span 80, thêm photoinitiator cho LED, kết hợp với sáp cứng carnauba — đó là công thức của một thế hệ chất phủ hoàn toàn mới, có thể thi công một lớp, khô trong 30 giây dưới LED, và bảo vệ gỗ suốt nhiều năm mà không bong tróc.</w:t>
      </w:r>
    </w:p>
    <w:p>
      <w:r>
        <w:rPr>
          <w:rFonts w:ascii="Times New Roman" w:hAnsi="Times New Roman"/>
          <w:b w:val="0"/>
          <w:i w:val="0"/>
          <w:sz w:val="24"/>
        </w:rPr>
      </w:r>
    </w:p>
    <w:p>
      <w:r>
        <w:rPr>
          <w:rFonts w:ascii="Times New Roman" w:hAnsi="Times New Roman"/>
          <w:b w:val="0"/>
          <w:i w:val="0"/>
          <w:sz w:val="24"/>
        </w:rPr>
        <w:t>Đây không chỉ là một sản phẩm. Đây là một triết lý: hóa học xanh không phải là sự đánh đổi giữa môi trường và hiệu suất. Đó là sự cộng hưởng giữa kiến thức cổ xưa (dầu thực vật, sáp ong, nhựa thông) và công nghệ hiện đại (UV LED, thiết kế phân tử, tối ưu hóa quy trình).</w:t>
      </w:r>
    </w:p>
    <w:p>
      <w:pPr>
        <w:pStyle w:val="Heading2"/>
      </w:pPr>
      <w:r>
        <w:rPr>
          <w:rFonts w:ascii="Times New Roman" w:hAnsi="Times New Roman"/>
          <w:color w:val="003333"/>
        </w:rPr>
        <w:t>7. Lời kết: Cuộc cách mạng không ồn ào</w:t>
      </w:r>
    </w:p>
    <w:p>
      <w:r>
        <w:rPr>
          <w:rFonts w:ascii="Times New Roman" w:hAnsi="Times New Roman"/>
          <w:b w:val="0"/>
          <w:i w:val="0"/>
          <w:sz w:val="24"/>
        </w:rPr>
      </w:r>
    </w:p>
    <w:p>
      <w:r>
        <w:rPr>
          <w:rFonts w:ascii="Times New Roman" w:hAnsi="Times New Roman"/>
          <w:b w:val="0"/>
          <w:i w:val="0"/>
          <w:sz w:val="24"/>
        </w:rPr>
        <w:t>Không có một ngày đặc biệt nào đánh dấu sự khởi đầu của cuộc cách mạng chất phủ xanh. Nó bắt đầu từ những bước nhỏ: một kỹ sư thử nghiệm tỉ lệ Span 80 trong ly thủy tinh, một nhà hóa học đọc lại patent 80 năm tuổi trong đêm khuya, một người thợ mộc từ chối sơn PU vì mùi dung môi làm đau đầu con mình.</w:t>
      </w:r>
    </w:p>
    <w:p>
      <w:r>
        <w:rPr>
          <w:rFonts w:ascii="Times New Roman" w:hAnsi="Times New Roman"/>
          <w:b w:val="0"/>
          <w:i w:val="0"/>
          <w:sz w:val="24"/>
        </w:rPr>
      </w:r>
    </w:p>
    <w:p>
      <w:r>
        <w:rPr>
          <w:rFonts w:ascii="Times New Roman" w:hAnsi="Times New Roman"/>
          <w:b w:val="0"/>
          <w:i w:val="0"/>
          <w:sz w:val="24"/>
        </w:rPr>
        <w:t>Cuộc cách mạng này không ồn ào. Nó diễn ra trong từng công thức, từng lớp sơn, từng sản phẩm được cải tiến.</w:t>
      </w:r>
    </w:p>
    <w:p>
      <w:r>
        <w:rPr>
          <w:rFonts w:ascii="Times New Roman" w:hAnsi="Times New Roman"/>
          <w:b w:val="0"/>
          <w:i w:val="0"/>
          <w:sz w:val="24"/>
        </w:rPr>
      </w:r>
    </w:p>
    <w:p>
      <w:r>
        <w:rPr>
          <w:rFonts w:ascii="Times New Roman" w:hAnsi="Times New Roman"/>
          <w:b w:val="0"/>
          <w:i w:val="0"/>
          <w:sz w:val="24"/>
        </w:rPr>
        <w:t>Và nó chỉ mới bắt đầu.</w:t>
      </w:r>
    </w:p>
    <w:p>
      <w:r>
        <w:rPr>
          <w:rFonts w:ascii="Times New Roman" w:hAnsi="Times New Roman"/>
          <w:b w:val="0"/>
          <w:i w:val="0"/>
          <w:sz w:val="24"/>
        </w:rPr>
      </w:r>
    </w:p>
    <w:p>
      <w:r>
        <w:rPr>
          <w:rFonts w:ascii="Times New Roman" w:hAnsi="Times New Roman"/>
          <w:b w:val="0"/>
          <w:i w:val="0"/>
          <w:sz w:val="24"/>
        </w:rPr>
      </w:r>
    </w:p>
    <w:p>
      <w:pPr>
        <w:jc w:val="right"/>
      </w:pPr>
      <w:r>
        <w:rPr>
          <w:rFonts w:ascii="Times New Roman" w:hAnsi="Times New Roman"/>
          <w:b w:val="0"/>
          <w:i/>
          <w:sz w:val="24"/>
        </w:rPr>
        <w:t>— BTChem R&amp;D, tháng 5 năm 2026</w:t>
      </w:r>
    </w:p>
    <w:p>
      <w:r>
        <w:br w:type="page"/>
      </w:r>
    </w:p>
    <w:p>
      <w:pPr>
        <w:pStyle w:val="Heading2"/>
      </w:pPr>
      <w:r>
        <w:rPr>
          <w:rFonts w:ascii="Times New Roman" w:hAnsi="Times New Roman"/>
          <w:color w:val="003333"/>
        </w:rPr>
        <w:t>Phụ lục: Các tài liệu tham khảo</w:t>
      </w:r>
    </w:p>
    <w:p>
      <w:r>
        <w:rPr>
          <w:rFonts w:ascii="Times New Roman" w:hAnsi="Times New Roman"/>
          <w:b w:val="0"/>
          <w:i w:val="0"/>
          <w:sz w:val="24"/>
        </w:rPr>
      </w:r>
    </w:p>
    <w:p>
      <w:r>
        <w:rPr>
          <w:rFonts w:ascii="Times New Roman" w:hAnsi="Times New Roman"/>
          <w:sz w:val="22"/>
        </w:rPr>
        <w:t>1. Patent US2374381A — Frank B. Root, Ellis-Foster Company (1945). Drying Oil Products and Process of Making.</w:t>
      </w:r>
    </w:p>
    <w:p>
      <w:r>
        <w:rPr>
          <w:rFonts w:ascii="Times New Roman" w:hAnsi="Times New Roman"/>
          <w:sz w:val="22"/>
        </w:rPr>
        <w:t>2. Tài liệu tổng hợp dung môi sinh học (Bio-Solvents) — Lactate esters, terpenes, fatty acid esters.</w:t>
      </w:r>
    </w:p>
    <w:p>
      <w:r>
        <w:rPr>
          <w:rFonts w:ascii="Times New Roman" w:hAnsi="Times New Roman"/>
          <w:sz w:val="22"/>
        </w:rPr>
        <w:t>3. Báo cáo nghiên cứu dầu bảo quản gỗ — Teak oil, Tung oil, Linseed oil, Danish oil, thương hiệu Gori, Osmo, Woca.</w:t>
      </w:r>
    </w:p>
    <w:p>
      <w:r>
        <w:rPr>
          <w:rFonts w:ascii="Times New Roman" w:hAnsi="Times New Roman"/>
          <w:sz w:val="22"/>
        </w:rPr>
        <w:t>4. Tìm hiểu Hardwax Oil chuyên sâu — Cấu trúc triglyceride, autoxidation, FRP, 1K vs 2K, công thức Nick/Cockrum/9:1.</w:t>
      </w:r>
    </w:p>
    <w:p>
      <w:r>
        <w:rPr>
          <w:rFonts w:ascii="Times New Roman" w:hAnsi="Times New Roman"/>
          <w:sz w:val="22"/>
        </w:rPr>
        <w:t>5. Báo cáo tổng hợp hệ nhũ W/O — Ứng dụng trong dầu lau gỗ hệ nước và dầu lau sấy LED (Phiên bản 2.0, 2026).</w:t>
      </w:r>
    </w:p>
    <w:p>
      <w:r>
        <w:rPr>
          <w:rFonts w:ascii="Times New Roman" w:hAnsi="Times New Roman"/>
          <w:sz w:val="22"/>
        </w:rPr>
        <w:t>6. Điều chế D-Limonene từ vỏ trái cây họ cam quýt — Cấu trúc, chiết xuất, tối ưu hóa, ứng dụng trong sơn và keo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