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t xml:space="preserve"/>
      </w:r>
    </w:p>
    <w:p>
      <w:pPr>
        <w:spacing w:after="0" w:before="0"/>
      </w:pPr>
      <w:r>
        <w:t xml:space="preserve"/>
      </w:r>
    </w:p>
    <w:p>
      <w:pPr>
        <w:spacing w:after="0" w:before="0"/>
      </w:pPr>
      <w:r>
        <w:t xml:space="preserve"/>
      </w:r>
    </w:p>
    <w:p>
      <w:pPr>
        <w:spacing w:after="0" w:before="0"/>
      </w:pPr>
      <w:r>
        <w:t xml:space="preserve"/>
      </w:r>
    </w:p>
    <w:p>
      <w:pPr>
        <w:spacing w:after="200" w:before="0"/>
        <w:jc w:val="center"/>
      </w:pPr>
      <w:r>
        <w:rPr>
          <w:rFonts w:ascii="Arial" w:cs="Arial" w:eastAsia="Arial" w:hAnsi="Arial"/>
          <w:b/>
          <w:bCs/>
          <w:color w:val="2E7D32"/>
          <w:sz w:val="48"/>
          <w:szCs w:val="48"/>
        </w:rPr>
        <w:t xml:space="preserve">TÀI LIỆU TOÀN DIỆN</w:t>
      </w:r>
    </w:p>
    <w:p>
      <w:pPr>
        <w:spacing w:after="160" w:before="0"/>
        <w:jc w:val="center"/>
      </w:pPr>
      <w:r>
        <w:rPr>
          <w:rFonts w:ascii="Arial" w:cs="Arial" w:eastAsia="Arial" w:hAnsi="Arial"/>
          <w:b/>
          <w:bCs/>
          <w:color w:val="00695C"/>
          <w:sz w:val="40"/>
          <w:szCs w:val="40"/>
        </w:rPr>
        <w:t xml:space="preserve">CÔNG NGHỆ BỘT TRÉT GỖ SINH HỌC</w:t>
      </w:r>
    </w:p>
    <w:p>
      <w:pPr>
        <w:spacing w:after="120" w:before="0"/>
        <w:jc w:val="center"/>
      </w:pPr>
      <w:r>
        <w:rPr>
          <w:rFonts w:ascii="Arial" w:cs="Arial" w:eastAsia="Arial" w:hAnsi="Arial"/>
          <w:b w:val="false"/>
          <w:bCs w:val="false"/>
          <w:i/>
          <w:iCs/>
          <w:color w:val="424242"/>
          <w:sz w:val="32"/>
          <w:szCs w:val="32"/>
        </w:rPr>
        <w:t xml:space="preserve">WOOD FILLER / HOLZPASTE</w:t>
      </w:r>
    </w:p>
    <w:p>
      <w:pPr>
        <w:pBdr>
          <w:bottom w:val="single" w:color="2E7D32" w:sz="6" w:space="4"/>
        </w:pBdr>
        <w:spacing w:after="80" w:before="200"/>
        <w:jc w:val="center"/>
      </w:pPr>
      <w:r>
        <w:t xml:space="preserve"/>
      </w:r>
    </w:p>
    <w:p>
      <w:pPr>
        <w:spacing w:after="0" w:before="0"/>
      </w:pPr>
      <w:r>
        <w:t xml:space="preserve"/>
      </w:r>
    </w:p>
    <w:p>
      <w:pPr>
        <w:spacing w:after="80" w:before="160"/>
        <w:jc w:val="center"/>
      </w:pPr>
      <w:r>
        <w:rPr>
          <w:rFonts w:ascii="Arial" w:cs="Arial" w:eastAsia="Arial" w:hAnsi="Arial"/>
          <w:i/>
          <w:iCs/>
          <w:color w:val="424242"/>
          <w:sz w:val="22"/>
          <w:szCs w:val="22"/>
        </w:rPr>
        <w:t xml:space="preserve">Bản chất hóa học từng thành phần · R&amp;D Fumed Silica · Công thức đề xuất · QC · Sourcing Guide</w:t>
      </w:r>
    </w:p>
    <w:p>
      <w:pPr>
        <w:spacing w:after="0" w:before="0"/>
      </w:pPr>
      <w:r>
        <w:t xml:space="preserve"/>
      </w:r>
    </w:p>
    <w:p>
      <w:pPr>
        <w:spacing w:after="80" w:before="80"/>
        <w:jc w:val="center"/>
      </w:pPr>
      <w:r>
        <w:rPr>
          <w:rFonts w:ascii="Arial" w:cs="Arial" w:eastAsia="Arial" w:hAnsi="Arial"/>
          <w:color w:val="424242"/>
          <w:sz w:val="22"/>
          <w:szCs w:val="22"/>
        </w:rPr>
        <w:t xml:space="preserve">Mảnh ghép thứ ba trong hệ sinh thái chất phủ gỗ xanh của doanh nghiệp</w:t>
      </w:r>
    </w:p>
    <w:p>
      <w:pPr>
        <w:spacing w:after="0" w:before="0"/>
      </w:pPr>
      <w:r>
        <w:t xml:space="preserve"/>
      </w:r>
    </w:p>
    <w:p>
      <w:pPr>
        <w:spacing w:after="0" w:before="0"/>
      </w:pPr>
      <w:r>
        <w:t xml:space="preserve"/>
      </w:r>
    </w:p>
    <w:p>
      <w:pPr>
        <w:spacing w:after="0" w:before="0"/>
        <w:jc w:val="center"/>
      </w:pPr>
      <w:r>
        <w:rPr>
          <w:rFonts w:ascii="Arial" w:cs="Arial" w:eastAsia="Arial" w:hAnsi="Arial"/>
          <w:color w:val="424242"/>
          <w:sz w:val="20"/>
          <w:szCs w:val="20"/>
        </w:rPr>
        <w:t xml:space="preserve">BTChem R&amp;D Division  ·  Phiên bản 1.1  ·  2025</w:t>
      </w:r>
    </w:p>
    <w:p>
      <w:r>
        <w:br w:type="page"/>
      </w:r>
    </w:p>
    <w:p>
      <w:pPr>
        <w:pStyle w:val="Heading1"/>
        <w:pBdr>
          <w:bottom w:val="single" w:color="2E7D32" w:sz="8" w:space="4"/>
        </w:pBdr>
        <w:spacing w:after="160" w:before="400"/>
      </w:pPr>
      <w:r>
        <w:rPr>
          <w:rFonts w:ascii="Arial" w:cs="Arial" w:eastAsia="Arial" w:hAnsi="Arial"/>
          <w:b/>
          <w:bCs/>
          <w:color w:val="2E7D32"/>
          <w:sz w:val="32"/>
          <w:szCs w:val="32"/>
        </w:rPr>
        <w:t xml:space="preserve">1. Tổng Quan &amp; Định Vị Công Nghệ</w:t>
      </w:r>
    </w:p>
    <w:p>
      <w:pPr>
        <w:spacing w:after="80" w:before="80"/>
        <w:jc w:val="both"/>
      </w:pPr>
      <w:r>
        <w:rPr>
          <w:rFonts w:ascii="Arial" w:cs="Arial" w:eastAsia="Arial" w:hAnsi="Arial"/>
          <w:b w:val="false"/>
          <w:bCs w:val="false"/>
          <w:i w:val="false"/>
          <w:iCs w:val="false"/>
          <w:color w:val="212121"/>
          <w:sz w:val="22"/>
          <w:szCs w:val="22"/>
        </w:rPr>
        <w:t xml:space="preserve">Osmo Holzpaste (Wood Filler) là dòng bột trét gỗ gốc nước chuyên dụng điền đầy các khuyết tật gỗ: vết nứt, lỗ đinh, khe hở chân chim, lỗ mắt gỗ. Đây là sản phẩm bổ trợ không thể thiếu trong hệ thống hoàn thiện gỗ dùng Hardwax Oil và Dầu lau gỗ sinh học.</w:t>
      </w:r>
    </w:p>
    <w:p>
      <w:pPr>
        <w:spacing w:after="0" w:before="0"/>
      </w:pPr>
      <w:r>
        <w:t xml:space="preserve"/>
      </w:r>
    </w:p>
    <w:p>
      <w:pPr>
        <w:pStyle w:val="Heading2"/>
        <w:spacing w:after="120" w:before="300"/>
      </w:pPr>
      <w:r>
        <w:rPr>
          <w:rFonts w:ascii="Arial" w:cs="Arial" w:eastAsia="Arial" w:hAnsi="Arial"/>
          <w:b/>
          <w:bCs/>
          <w:color w:val="00695C"/>
          <w:sz w:val="26"/>
          <w:szCs w:val="26"/>
        </w:rPr>
        <w:t xml:space="preserve">1.1. Vấn đề cốt lõi cần giải quyết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62828" w:sz="4"/>
              <w:left w:val="single" w:color="C62828" w:sz="12"/>
              <w:bottom w:val="single" w:color="C62828" w:sz="4"/>
              <w:right w:val="none" w:color="FFFFFF" w:sz="0"/>
            </w:tcBorders>
            <w:shd w:fill="FFEBEE" w:val="clear"/>
            <w:tcMar>
              <w:top w:type="dxa" w:w="120"/>
              <w:left w:type="dxa" w:w="200"/>
              <w:bottom w:type="dxa" w:w="120"/>
              <w:right w:type="dxa" w:w="120"/>
            </w:tcMar>
          </w:tcPr>
          <w:p>
            <w:r>
              <w:rPr>
                <w:rFonts w:ascii="Arial" w:cs="Arial" w:eastAsia="Arial" w:hAnsi="Arial"/>
                <w:i/>
                <w:iCs/>
                <w:sz w:val="20"/>
                <w:szCs w:val="20"/>
              </w:rPr>
              <w:t xml:space="preserve">⚠️  Bột trét acrylic giá rẻ thông thường tạo màng nhựa kín (closed-pore film), ngăn dầu sáp cứng (Hardwax Oil) thấm qua vết trét → tạo ra các vùng màu khác biệt "hai tông" không đồng nhất trên bề mặt gỗ hoàn thiện. Đây là lỗi thẩm mỹ chết người trên sản phẩm cao cấp.</w:t>
            </w:r>
          </w:p>
        </w:tc>
      </w:tr>
    </w:tbl>
    <w:p>
      <w:pPr>
        <w:spacing w:after="0" w:before="0"/>
      </w:pPr>
      <w:r>
        <w:t xml:space="preserve"/>
      </w:r>
    </w:p>
    <w:p>
      <w:pPr>
        <w:spacing w:after="80" w:before="80"/>
        <w:jc w:val="both"/>
      </w:pPr>
      <w:r>
        <w:rPr>
          <w:rFonts w:ascii="Arial" w:cs="Arial" w:eastAsia="Arial" w:hAnsi="Arial"/>
          <w:b w:val="false"/>
          <w:bCs w:val="false"/>
          <w:i w:val="false"/>
          <w:iCs w:val="false"/>
          <w:color w:val="212121"/>
          <w:sz w:val="22"/>
          <w:szCs w:val="22"/>
        </w:rPr>
        <w:t xml:space="preserve">Giải pháp kỹ thuật: Sử dụng chất kết dính polymer đặc biệt (PVAc hoặc acrylic-PU hybrid phân tán hệ nước) tạo ra màng xốp vi mô (micro-porous film) sau khi khô — cho phép phân tử dầu nhỏ thấm qua và đồng nhất hóa màu sắc với phần gỗ xung quanh.</w:t>
      </w:r>
    </w:p>
    <w:p>
      <w:pPr>
        <w:spacing w:after="0" w:before="0"/>
      </w:pPr>
      <w:r>
        <w:t xml:space="preserve"/>
      </w:r>
    </w:p>
    <w:p>
      <w:pPr>
        <w:pStyle w:val="Heading2"/>
        <w:spacing w:after="120" w:before="300"/>
      </w:pPr>
      <w:r>
        <w:rPr>
          <w:rFonts w:ascii="Arial" w:cs="Arial" w:eastAsia="Arial" w:hAnsi="Arial"/>
          <w:b/>
          <w:bCs/>
          <w:color w:val="00695C"/>
          <w:sz w:val="26"/>
          <w:szCs w:val="26"/>
        </w:rPr>
        <w:t xml:space="preserve">1.2. So Sánh Cạnh Tranh</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000"/>
        <w:gridCol w:w="2358"/>
        <w:gridCol w:w="2358"/>
        <w:gridCol w:w="2356"/>
      </w:tblGrid>
      <w:tr>
        <w:trPr>
          <w:tblHeader/>
        </w:trPr>
        <w:tc>
          <w:tcPr>
            <w:tcW w:type="dxa" w:w="20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Tiêu chí</w:t>
            </w:r>
          </w:p>
        </w:tc>
        <w:tc>
          <w:tcPr>
            <w:tcW w:type="dxa" w:w="2358"/>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Bột trét Acrylic thường</w:t>
            </w:r>
          </w:p>
        </w:tc>
        <w:tc>
          <w:tcPr>
            <w:tcW w:type="dxa" w:w="2358"/>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Bột trét PVAc/PU Hybrid (sản phẩm này)</w:t>
            </w:r>
          </w:p>
        </w:tc>
        <w:tc>
          <w:tcPr>
            <w:tcW w:type="dxa" w:w="2356"/>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Osmo Holzpaste (chuẩn đối sánh)</w:t>
            </w:r>
          </w:p>
        </w:tc>
      </w:tr>
      <w:tr>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Tính thấm dầu HWO</w:t>
            </w:r>
          </w:p>
        </w:tc>
        <w:tc>
          <w:tcPr>
            <w:tcW w:type="dxa" w:w="2358"/>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 Không</w:t>
            </w:r>
          </w:p>
        </w:tc>
        <w:tc>
          <w:tcPr>
            <w:tcW w:type="dxa" w:w="2358"/>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 Tốt</w:t>
            </w:r>
          </w:p>
        </w:tc>
        <w:tc>
          <w:tcPr>
            <w:tcW w:type="dxa" w:w="235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 Xuất sắc</w:t>
            </w:r>
          </w:p>
        </w:tc>
      </w:tr>
      <w:tr>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Đồng nhất màu sắc</w:t>
            </w:r>
          </w:p>
        </w:tc>
        <w:tc>
          <w:tcPr>
            <w:tcW w:type="dxa" w:w="2358"/>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 Hai tông</w:t>
            </w:r>
          </w:p>
        </w:tc>
        <w:tc>
          <w:tcPr>
            <w:tcW w:type="dxa" w:w="2358"/>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 Đồng nhất</w:t>
            </w:r>
          </w:p>
        </w:tc>
        <w:tc>
          <w:tcPr>
            <w:tcW w:type="dxa" w:w="235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 Hoàn hảo</w:t>
            </w:r>
          </w:p>
        </w:tc>
      </w:tr>
      <w:tr>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VOC</w:t>
            </w:r>
          </w:p>
        </w:tc>
        <w:tc>
          <w:tcPr>
            <w:tcW w:type="dxa" w:w="2358"/>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Thấp–Trung bình</w:t>
            </w:r>
          </w:p>
        </w:tc>
        <w:tc>
          <w:tcPr>
            <w:tcW w:type="dxa" w:w="2358"/>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0% (gốc nước)</w:t>
            </w:r>
          </w:p>
        </w:tc>
        <w:tc>
          <w:tcPr>
            <w:tcW w:type="dxa" w:w="235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0%</w:t>
            </w:r>
          </w:p>
        </w:tc>
      </w:tr>
      <w:tr>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Chà nhám</w:t>
            </w:r>
          </w:p>
        </w:tc>
        <w:tc>
          <w:tcPr>
            <w:tcW w:type="dxa" w:w="2358"/>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Trung bình</w:t>
            </w:r>
          </w:p>
        </w:tc>
        <w:tc>
          <w:tcPr>
            <w:tcW w:type="dxa" w:w="2358"/>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Dễ (cát thạch anh)</w:t>
            </w:r>
          </w:p>
        </w:tc>
        <w:tc>
          <w:tcPr>
            <w:tcW w:type="dxa" w:w="235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Rất dễ</w:t>
            </w:r>
          </w:p>
        </w:tc>
      </w:tr>
      <w:tr>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Giá thành NVL</w:t>
            </w:r>
          </w:p>
        </w:tc>
        <w:tc>
          <w:tcPr>
            <w:tcW w:type="dxa" w:w="2358"/>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Thấp</w:t>
            </w:r>
          </w:p>
        </w:tc>
        <w:tc>
          <w:tcPr>
            <w:tcW w:type="dxa" w:w="2358"/>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Trung bình</w:t>
            </w:r>
          </w:p>
        </w:tc>
        <w:tc>
          <w:tcPr>
            <w:tcW w:type="dxa" w:w="235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Cao (nhập khẩu Đức)</w:t>
            </w:r>
          </w:p>
        </w:tc>
      </w:tr>
      <w:tr>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Phù hợp hệ HWO</w:t>
            </w:r>
          </w:p>
        </w:tc>
        <w:tc>
          <w:tcPr>
            <w:tcW w:type="dxa" w:w="2358"/>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w:t>
            </w:r>
          </w:p>
        </w:tc>
        <w:tc>
          <w:tcPr>
            <w:tcW w:type="dxa" w:w="2358"/>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w:t>
            </w:r>
          </w:p>
        </w:tc>
        <w:tc>
          <w:tcPr>
            <w:tcW w:type="dxa" w:w="235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w:t>
            </w:r>
          </w:p>
        </w:tc>
      </w:tr>
    </w:tbl>
    <w:p>
      <w:pPr>
        <w:spacing w:after="0" w:before="0"/>
      </w:pPr>
      <w:r>
        <w:t xml:space="preserve"/>
      </w:r>
    </w:p>
    <w:p>
      <w:pPr>
        <w:pStyle w:val="Heading1"/>
        <w:pBdr>
          <w:bottom w:val="single" w:color="2E7D32" w:sz="8" w:space="4"/>
        </w:pBdr>
        <w:spacing w:after="160" w:before="400"/>
      </w:pPr>
      <w:r>
        <w:rPr>
          <w:rFonts w:ascii="Arial" w:cs="Arial" w:eastAsia="Arial" w:hAnsi="Arial"/>
          <w:b/>
          <w:bCs/>
          <w:color w:val="2E7D32"/>
          <w:sz w:val="32"/>
          <w:szCs w:val="32"/>
        </w:rPr>
        <w:t xml:space="preserve">2. Phân Tích Chuyên Sâu Từng Thành Phần Hóa Học</w:t>
      </w:r>
    </w:p>
    <w:p>
      <w:pPr>
        <w:spacing w:after="80" w:before="80"/>
        <w:jc w:val="both"/>
      </w:pPr>
      <w:r>
        <w:rPr>
          <w:rFonts w:ascii="Arial" w:cs="Arial" w:eastAsia="Arial" w:hAnsi="Arial"/>
          <w:b w:val="false"/>
          <w:bCs w:val="false"/>
          <w:i w:val="false"/>
          <w:iCs w:val="false"/>
          <w:color w:val="212121"/>
          <w:sz w:val="22"/>
          <w:szCs w:val="22"/>
        </w:rPr>
        <w:t xml:space="preserve">Một công thức bột trét gỗ xanh tiêu chuẩn bao gồm 5–6 nhóm nguyên liệu chính, phối hợp chặt chẽ để đạt sự cân bằng giữa độ bám dính, độ co ngót, tính dễ thi công và khả năng thấm dầu.</w:t>
      </w:r>
    </w:p>
    <w:p>
      <w:pPr>
        <w:pStyle w:val="Heading2"/>
        <w:spacing w:after="120" w:before="300"/>
      </w:pPr>
      <w:r>
        <w:rPr>
          <w:rFonts w:ascii="Arial" w:cs="Arial" w:eastAsia="Arial" w:hAnsi="Arial"/>
          <w:b/>
          <w:bCs/>
          <w:color w:val="00695C"/>
          <w:sz w:val="26"/>
          <w:szCs w:val="26"/>
        </w:rPr>
        <w:t xml:space="preserve">2.1. Dung Môi &amp; Chất Dẫn: Nước Khử Khoáng (H₂O)</w:t>
      </w:r>
    </w:p>
    <w:p>
      <w:pPr>
        <w:pStyle w:val="ListParagraph"/>
        <w:numPr>
          <w:ilvl w:val="0"/>
          <w:numId w:val="2"/>
        </w:numPr>
        <w:spacing w:after="40" w:before="40"/>
      </w:pPr>
      <w:r>
        <w:rPr>
          <w:rFonts w:ascii="Arial" w:cs="Arial" w:eastAsia="Arial" w:hAnsi="Arial"/>
          <w:sz w:val="22"/>
          <w:szCs w:val="22"/>
        </w:rPr>
        <w:t xml:space="preserve">Bản chất: Nước đã lọc loại bỏ ion khoáng (de-ionized / demineralized water) để tránh gây ố màu hoặc phân hủy sớm polymer.</w:t>
      </w:r>
    </w:p>
    <w:p>
      <w:pPr>
        <w:pStyle w:val="ListParagraph"/>
        <w:numPr>
          <w:ilvl w:val="0"/>
          <w:numId w:val="2"/>
        </w:numPr>
        <w:spacing w:after="40" w:before="40"/>
      </w:pPr>
      <w:r>
        <w:rPr>
          <w:rFonts w:ascii="Arial" w:cs="Arial" w:eastAsia="Arial" w:hAnsi="Arial"/>
          <w:sz w:val="22"/>
          <w:szCs w:val="22"/>
        </w:rPr>
        <w:t xml:space="preserve">Hàm lượng điển hình: 25–35% theo khối lượng công thức.</w:t>
      </w:r>
    </w:p>
    <w:p>
      <w:pPr>
        <w:pStyle w:val="ListParagraph"/>
        <w:numPr>
          <w:ilvl w:val="0"/>
          <w:numId w:val="2"/>
        </w:numPr>
        <w:spacing w:after="40" w:before="40"/>
      </w:pPr>
      <w:r>
        <w:rPr>
          <w:rFonts w:ascii="Arial" w:cs="Arial" w:eastAsia="Arial" w:hAnsi="Arial"/>
          <w:sz w:val="22"/>
          <w:szCs w:val="22"/>
        </w:rPr>
        <w:t xml:space="preserve">Chức năng kép:</w:t>
      </w:r>
    </w:p>
    <w:p>
      <w:pPr>
        <w:pStyle w:val="ListParagraph"/>
        <w:numPr>
          <w:ilvl w:val="1"/>
          <w:numId w:val="2"/>
        </w:numPr>
        <w:spacing w:after="40" w:before="40"/>
      </w:pPr>
      <w:r>
        <w:rPr>
          <w:rFonts w:ascii="Arial" w:cs="Arial" w:eastAsia="Arial" w:hAnsi="Arial"/>
          <w:sz w:val="22"/>
          <w:szCs w:val="22"/>
        </w:rPr>
        <w:t xml:space="preserve">Môi trường phân tán: </w:t>
      </w:r>
      <w:r>
        <w:rPr>
          <w:rFonts w:ascii="Arial" w:cs="Arial" w:eastAsia="Arial" w:hAnsi="Arial"/>
          <w:b w:val="false"/>
          <w:bCs w:val="false"/>
          <w:sz w:val="22"/>
          <w:szCs w:val="22"/>
        </w:rPr>
        <w:t xml:space="preserve">Hòa tan/huyền phù polymer kết dính và bột khoáng → trạng thái kem đặc.</w:t>
      </w:r>
    </w:p>
    <w:p>
      <w:pPr>
        <w:pStyle w:val="ListParagraph"/>
        <w:numPr>
          <w:ilvl w:val="1"/>
          <w:numId w:val="2"/>
        </w:numPr>
        <w:spacing w:after="40" w:before="40"/>
      </w:pPr>
      <w:r>
        <w:rPr>
          <w:rFonts w:ascii="Arial" w:cs="Arial" w:eastAsia="Arial" w:hAnsi="Arial"/>
          <w:sz w:val="22"/>
          <w:szCs w:val="22"/>
        </w:rPr>
        <w:t xml:space="preserve">Điều chỉnh độ nhớt: </w:t>
      </w:r>
      <w:r>
        <w:rPr>
          <w:rFonts w:ascii="Arial" w:cs="Arial" w:eastAsia="Arial" w:hAnsi="Arial"/>
          <w:b w:val="false"/>
          <w:bCs w:val="false"/>
          <w:sz w:val="22"/>
          <w:szCs w:val="22"/>
        </w:rPr>
        <w:t xml:space="preserve">Bay hơi tự nhiên để kích hoạt quá trình coalescence (hợp nhất hạt polymer).</w:t>
      </w:r>
    </w:p>
    <w:p>
      <w:pPr>
        <w:pStyle w:val="ListParagraph"/>
        <w:numPr>
          <w:ilvl w:val="0"/>
          <w:numId w:val="2"/>
        </w:numPr>
        <w:spacing w:after="40" w:before="40"/>
      </w:pPr>
      <w:r>
        <w:rPr>
          <w:rFonts w:ascii="Arial" w:cs="Arial" w:eastAsia="Arial" w:hAnsi="Arial"/>
          <w:sz w:val="22"/>
          <w:szCs w:val="22"/>
        </w:rPr>
        <w:t xml:space="preserve">An toàn: 0% VOC, không mùi, không bắt lửa, điểm bắt lửa N/A.</w:t>
      </w:r>
    </w:p>
    <w:p>
      <w:pPr>
        <w:pStyle w:val="Heading2"/>
        <w:spacing w:after="120" w:before="300"/>
      </w:pPr>
      <w:r>
        <w:rPr>
          <w:rFonts w:ascii="Arial" w:cs="Arial" w:eastAsia="Arial" w:hAnsi="Arial"/>
          <w:b/>
          <w:bCs/>
          <w:color w:val="00695C"/>
          <w:sz w:val="26"/>
          <w:szCs w:val="26"/>
        </w:rPr>
        <w:t xml:space="preserve">2.2. Chất Kết Dính (Binder): Polymer Phân Tán Hệ Nước</w:t>
      </w:r>
    </w:p>
    <w:p>
      <w:pPr>
        <w:pStyle w:val="Heading3"/>
        <w:spacing w:after="80" w:before="200"/>
      </w:pPr>
      <w:r>
        <w:rPr>
          <w:rFonts w:ascii="Arial" w:cs="Arial" w:eastAsia="Arial" w:hAnsi="Arial"/>
          <w:b/>
          <w:bCs/>
          <w:color w:val="424242"/>
          <w:sz w:val="24"/>
          <w:szCs w:val="24"/>
        </w:rPr>
        <w:t xml:space="preserve">2.2a. Polyvinyl Acetate (PVAc) Emulsion</w:t>
      </w:r>
    </w:p>
    <w:p>
      <w:pPr>
        <w:spacing w:after="80" w:before="80"/>
        <w:jc w:val="both"/>
      </w:pPr>
      <w:r>
        <w:rPr>
          <w:rFonts w:ascii="Arial" w:cs="Arial" w:eastAsia="Arial" w:hAnsi="Arial"/>
          <w:b w:val="false"/>
          <w:bCs w:val="false"/>
          <w:i w:val="false"/>
          <w:iCs w:val="false"/>
          <w:color w:val="212121"/>
          <w:sz w:val="22"/>
          <w:szCs w:val="22"/>
        </w:rPr>
        <w:t xml:space="preserve">PVAc là ester của polyvinyl alcohol và acetic acid. Dạng nhũ tương hạt 0.1–2 µm lơ lửng trong nước. Đây là loại kết dính "xốp" nhất — cấu trúc màng sau coalescence có mật độ phân tử thấp hơn, cho phép phân tử dầu lau gỗ thấm qua. Tuy nhiên, PVAc thuần túy có nhược điểm: chịu nước kém, không thích hợp cho sàn gỗ ngoài trời.</w:t>
      </w:r>
    </w:p>
    <w:p>
      <w:pPr>
        <w:pStyle w:val="ListParagraph"/>
        <w:numPr>
          <w:ilvl w:val="0"/>
          <w:numId w:val="2"/>
        </w:numPr>
        <w:spacing w:after="40" w:before="40"/>
      </w:pPr>
      <w:r>
        <w:rPr>
          <w:rFonts w:ascii="Arial" w:cs="Arial" w:eastAsia="Arial" w:hAnsi="Arial"/>
          <w:sz w:val="22"/>
          <w:szCs w:val="22"/>
        </w:rPr>
        <w:t xml:space="preserve">Tg (nhiệt độ chuyển hóa thủy tinh): 28–35°C → ở nhiệt độ phòng tạo màng đàn hồi vừa đủ.</w:t>
      </w:r>
    </w:p>
    <w:p>
      <w:pPr>
        <w:pStyle w:val="ListParagraph"/>
        <w:numPr>
          <w:ilvl w:val="0"/>
          <w:numId w:val="2"/>
        </w:numPr>
        <w:spacing w:after="40" w:before="40"/>
      </w:pPr>
      <w:r>
        <w:rPr>
          <w:rFonts w:ascii="Arial" w:cs="Arial" w:eastAsia="Arial" w:hAnsi="Arial"/>
          <w:sz w:val="22"/>
          <w:szCs w:val="22"/>
        </w:rPr>
        <w:t xml:space="preserve">Dải sử dụng tối ưu: Bột trét gỗ nội thất, sản phẩm nơi khô ráo.</w:t>
      </w:r>
    </w:p>
    <w:p>
      <w:pPr>
        <w:pStyle w:val="ListParagraph"/>
        <w:numPr>
          <w:ilvl w:val="0"/>
          <w:numId w:val="2"/>
        </w:numPr>
        <w:spacing w:after="40" w:before="40"/>
      </w:pPr>
      <w:r>
        <w:rPr>
          <w:rFonts w:ascii="Arial" w:cs="Arial" w:eastAsia="Arial" w:hAnsi="Arial"/>
          <w:sz w:val="22"/>
          <w:szCs w:val="22"/>
        </w:rPr>
        <w:t xml:space="preserve">Hàm lượng binder điển hình: 15–25% (tính theo NV — non-volatile solid).</w:t>
      </w:r>
    </w:p>
    <w:p>
      <w:pPr>
        <w:pStyle w:val="Heading3"/>
        <w:spacing w:after="80" w:before="200"/>
      </w:pPr>
      <w:r>
        <w:rPr>
          <w:rFonts w:ascii="Arial" w:cs="Arial" w:eastAsia="Arial" w:hAnsi="Arial"/>
          <w:b/>
          <w:bCs/>
          <w:color w:val="424242"/>
          <w:sz w:val="24"/>
          <w:szCs w:val="24"/>
        </w:rPr>
        <w:t xml:space="preserve">2.2b. Acrylic–PU Hybrid Dispersion</w:t>
      </w:r>
    </w:p>
    <w:p>
      <w:pPr>
        <w:spacing w:after="80" w:before="80"/>
        <w:jc w:val="both"/>
      </w:pPr>
      <w:r>
        <w:rPr>
          <w:rFonts w:ascii="Arial" w:cs="Arial" w:eastAsia="Arial" w:hAnsi="Arial"/>
          <w:b w:val="false"/>
          <w:bCs w:val="false"/>
          <w:i w:val="false"/>
          <w:iCs w:val="false"/>
          <w:color w:val="212121"/>
          <w:sz w:val="22"/>
          <w:szCs w:val="22"/>
        </w:rPr>
        <w:t xml:space="preserve">Nhũ tương lai ghép (interpenetrating network) giữa mạch polyacrylic và mạch polyurethane trong cùng một hạt nano. Mạch PU cung cấp độ đàn hồi và chịu mài mòn; mạch acrylic cung cấp độ cứng và kháng UV.</w:t>
      </w:r>
    </w:p>
    <w:p>
      <w:pPr>
        <w:pStyle w:val="ListParagraph"/>
        <w:numPr>
          <w:ilvl w:val="0"/>
          <w:numId w:val="2"/>
        </w:numPr>
        <w:spacing w:after="40" w:before="40"/>
      </w:pPr>
      <w:r>
        <w:rPr>
          <w:rFonts w:ascii="Arial" w:cs="Arial" w:eastAsia="Arial" w:hAnsi="Arial"/>
          <w:sz w:val="22"/>
          <w:szCs w:val="22"/>
        </w:rPr>
        <w:t xml:space="preserve">Ưu điểm vượt trội: Chịu nước, chịu nhiệt, bền màu, thích hợp sàn gỗ dẫm nhiều.</w:t>
      </w:r>
    </w:p>
    <w:p>
      <w:pPr>
        <w:pStyle w:val="ListParagraph"/>
        <w:numPr>
          <w:ilvl w:val="0"/>
          <w:numId w:val="2"/>
        </w:numPr>
        <w:spacing w:after="40" w:before="40"/>
      </w:pPr>
      <w:r>
        <w:rPr>
          <w:rFonts w:ascii="Arial" w:cs="Arial" w:eastAsia="Arial" w:hAnsi="Arial"/>
          <w:sz w:val="22"/>
          <w:szCs w:val="22"/>
        </w:rPr>
        <w:t xml:space="preserve">Nhược điểm: Màng sau khô đặc hơn PVAc thuần → cần cân nhắc lượng binder để không mất tính thấm dầu.</w:t>
      </w:r>
    </w:p>
    <w:p>
      <w:pPr>
        <w:pStyle w:val="ListParagraph"/>
        <w:numPr>
          <w:ilvl w:val="0"/>
          <w:numId w:val="2"/>
        </w:numPr>
        <w:spacing w:after="40" w:before="40"/>
      </w:pPr>
      <w:r>
        <w:rPr>
          <w:rFonts w:ascii="Arial" w:cs="Arial" w:eastAsia="Arial" w:hAnsi="Arial"/>
          <w:sz w:val="22"/>
          <w:szCs w:val="22"/>
        </w:rPr>
        <w:t xml:space="preserve">Tg điển hình: 5–20°C (cần MFT &lt;15°C để tạo màng ở nhiệt độ thường).</w:t>
      </w:r>
    </w:p>
    <w:p>
      <w:pPr>
        <w:pStyle w:val="ListParagraph"/>
        <w:numPr>
          <w:ilvl w:val="0"/>
          <w:numId w:val="2"/>
        </w:numPr>
        <w:spacing w:after="40" w:before="40"/>
      </w:pPr>
      <w:r>
        <w:rPr>
          <w:rFonts w:ascii="Arial" w:cs="Arial" w:eastAsia="Arial" w:hAnsi="Arial"/>
          <w:sz w:val="22"/>
          <w:szCs w:val="22"/>
        </w:rPr>
        <w:t xml:space="preserve">Đề xuất: Dùng tỷ lệ PVAc:Acrylic-PU = 60:40 đến 70:30 để cân bằng xốp và bền.</w:t>
      </w:r>
    </w:p>
    <w:p>
      <w:pPr>
        <w:pStyle w:val="Heading2"/>
        <w:spacing w:after="120" w:before="300"/>
      </w:pPr>
      <w:r>
        <w:rPr>
          <w:rFonts w:ascii="Arial" w:cs="Arial" w:eastAsia="Arial" w:hAnsi="Arial"/>
          <w:b/>
          <w:bCs/>
          <w:color w:val="00695C"/>
          <w:sz w:val="26"/>
          <w:szCs w:val="26"/>
        </w:rPr>
        <w:t xml:space="preserve">2.3. Chất Độn Cấu Trúc Chính: Cát Thạch Anh Mịn (Quartz Powder, SiO₂)</w:t>
      </w:r>
    </w:p>
    <w:p>
      <w:pPr>
        <w:spacing w:after="80" w:before="80"/>
        <w:jc w:val="both"/>
      </w:pPr>
      <w:r>
        <w:rPr>
          <w:rFonts w:ascii="Arial" w:cs="Arial" w:eastAsia="Arial" w:hAnsi="Arial"/>
          <w:b w:val="false"/>
          <w:bCs w:val="false"/>
          <w:i w:val="false"/>
          <w:iCs w:val="false"/>
          <w:color w:val="212121"/>
          <w:sz w:val="22"/>
          <w:szCs w:val="22"/>
        </w:rPr>
        <w:t xml:space="preserve">Tinh thể Silicon Dioxide (SiO₂) tự nhiên nghiền siêu mịn, màu trắng, trơ hóa học hoàn toàn. Đây là xương sống cấu trúc của bột trét.</w:t>
      </w:r>
    </w:p>
    <w:p>
      <w:pPr>
        <w:pStyle w:val="ListParagraph"/>
        <w:numPr>
          <w:ilvl w:val="0"/>
          <w:numId w:val="2"/>
        </w:numPr>
        <w:spacing w:after="40" w:before="40"/>
      </w:pPr>
      <w:r>
        <w:rPr>
          <w:rFonts w:ascii="Arial" w:cs="Arial" w:eastAsia="Arial" w:hAnsi="Arial"/>
          <w:sz w:val="22"/>
          <w:szCs w:val="22"/>
        </w:rPr>
        <w:t xml:space="preserve">Hàm lượng: 35–45% theo khối lượng (thành phần nhiều nhất công thức).</w:t>
      </w:r>
    </w:p>
    <w:p>
      <w:pPr>
        <w:pStyle w:val="ListParagraph"/>
        <w:numPr>
          <w:ilvl w:val="0"/>
          <w:numId w:val="2"/>
        </w:numPr>
        <w:spacing w:after="40" w:before="40"/>
      </w:pPr>
      <w:r>
        <w:rPr>
          <w:rFonts w:ascii="Arial" w:cs="Arial" w:eastAsia="Arial" w:hAnsi="Arial"/>
          <w:sz w:val="22"/>
          <w:szCs w:val="22"/>
        </w:rPr>
        <w:t xml:space="preserve">Cỡ hạt tối ưu: 325 mesh (D50 ≈ 20–30 µm, D98 ≤ 44 µm) — điền khe nứt lớn, chà nhám P120 dễ dàng.</w:t>
      </w:r>
    </w:p>
    <w:p>
      <w:pPr>
        <w:pStyle w:val="ListParagraph"/>
        <w:numPr>
          <w:ilvl w:val="0"/>
          <w:numId w:val="2"/>
        </w:numPr>
        <w:spacing w:after="40" w:before="40"/>
      </w:pPr>
      <w:r>
        <w:rPr>
          <w:rFonts w:ascii="Arial" w:cs="Arial" w:eastAsia="Arial" w:hAnsi="Arial"/>
          <w:sz w:val="22"/>
          <w:szCs w:val="22"/>
        </w:rPr>
        <w:t xml:space="preserve">500 mesh (D50 ≈ 10–15 µm) — cho bột trét vết nứt chân chim siêu mịn.</w:t>
      </w:r>
    </w:p>
    <w:p>
      <w:pPr>
        <w:pStyle w:val="ListParagraph"/>
        <w:numPr>
          <w:ilvl w:val="0"/>
          <w:numId w:val="2"/>
        </w:numPr>
        <w:spacing w:after="40" w:before="40"/>
      </w:pPr>
      <w:r>
        <w:rPr>
          <w:rFonts w:ascii="Arial" w:cs="Arial" w:eastAsia="Arial" w:hAnsi="Arial"/>
          <w:sz w:val="22"/>
          <w:szCs w:val="22"/>
        </w:rPr>
        <w:t xml:space="preserve">Chức năng ba trong một:</w:t>
      </w:r>
    </w:p>
    <w:p>
      <w:pPr>
        <w:pStyle w:val="ListParagraph"/>
        <w:numPr>
          <w:ilvl w:val="1"/>
          <w:numId w:val="2"/>
        </w:numPr>
        <w:spacing w:after="40" w:before="40"/>
      </w:pPr>
      <w:r>
        <w:rPr>
          <w:rFonts w:ascii="Arial" w:cs="Arial" w:eastAsia="Arial" w:hAnsi="Arial"/>
          <w:sz w:val="22"/>
          <w:szCs w:val="22"/>
        </w:rPr>
        <w:t xml:space="preserve">Khung xương chịu lực: </w:t>
      </w:r>
      <w:r>
        <w:rPr>
          <w:rFonts w:ascii="Arial" w:cs="Arial" w:eastAsia="Arial" w:hAnsi="Arial"/>
          <w:sz w:val="22"/>
          <w:szCs w:val="22"/>
        </w:rPr>
        <w:t xml:space="preserve">Tinh thể SiO₂ Mohs 7 chịu nén cực tốt, không biến dạng dưới tải trọng sử dụng.</w:t>
      </w:r>
    </w:p>
    <w:p>
      <w:pPr>
        <w:pStyle w:val="ListParagraph"/>
        <w:numPr>
          <w:ilvl w:val="1"/>
          <w:numId w:val="2"/>
        </w:numPr>
        <w:spacing w:after="40" w:before="40"/>
      </w:pPr>
      <w:r>
        <w:rPr>
          <w:rFonts w:ascii="Arial" w:cs="Arial" w:eastAsia="Arial" w:hAnsi="Arial"/>
          <w:sz w:val="22"/>
          <w:szCs w:val="22"/>
        </w:rPr>
        <w:t xml:space="preserve">Chống co ngót: </w:t>
      </w:r>
      <w:r>
        <w:rPr>
          <w:rFonts w:ascii="Arial" w:cs="Arial" w:eastAsia="Arial" w:hAnsi="Arial"/>
          <w:sz w:val="22"/>
          <w:szCs w:val="22"/>
        </w:rPr>
        <w:t xml:space="preserve">Khoáng trơ không hút nước, không thay đổi thể tích khi màng khô → bề mặt phẳng lỳ, không lõm.</w:t>
      </w:r>
    </w:p>
    <w:p>
      <w:pPr>
        <w:pStyle w:val="ListParagraph"/>
        <w:numPr>
          <w:ilvl w:val="1"/>
          <w:numId w:val="2"/>
        </w:numPr>
        <w:spacing w:after="40" w:before="40"/>
      </w:pPr>
      <w:r>
        <w:rPr>
          <w:rFonts w:ascii="Arial" w:cs="Arial" w:eastAsia="Arial" w:hAnsi="Arial"/>
          <w:sz w:val="22"/>
          <w:szCs w:val="22"/>
        </w:rPr>
        <w:t xml:space="preserve">Chà nhám dễ: </w:t>
      </w:r>
      <w:r>
        <w:rPr>
          <w:rFonts w:ascii="Arial" w:cs="Arial" w:eastAsia="Arial" w:hAnsi="Arial"/>
          <w:sz w:val="22"/>
          <w:szCs w:val="22"/>
        </w:rPr>
        <w:t xml:space="preserve">Hạt tinh thể phân rã thành bụi mịn dưới giấy nhám P120–P180, không bết, không nhựa hóa.</w:t>
      </w:r>
    </w:p>
    <w:p>
      <w:pPr>
        <w:pStyle w:val="Heading2"/>
        <w:spacing w:after="120" w:before="300"/>
      </w:pPr>
      <w:r>
        <w:rPr>
          <w:rFonts w:ascii="Arial" w:cs="Arial" w:eastAsia="Arial" w:hAnsi="Arial"/>
          <w:b/>
          <w:bCs/>
          <w:color w:val="00695C"/>
          <w:sz w:val="26"/>
          <w:szCs w:val="26"/>
        </w:rPr>
        <w:t xml:space="preserve">2.4. Chất Độn Chức Năng: Cao Lanh (Kaolin, Al₂Si₂O₅(OH)₄) — Tùy Chọn</w:t>
      </w:r>
    </w:p>
    <w:p>
      <w:pPr>
        <w:spacing w:after="80" w:before="80"/>
        <w:jc w:val="both"/>
      </w:pPr>
      <w:r>
        <w:rPr>
          <w:rFonts w:ascii="Arial" w:cs="Arial" w:eastAsia="Arial" w:hAnsi="Arial"/>
          <w:b w:val="false"/>
          <w:bCs w:val="false"/>
          <w:i w:val="false"/>
          <w:iCs w:val="false"/>
          <w:color w:val="212121"/>
          <w:sz w:val="22"/>
          <w:szCs w:val="22"/>
        </w:rPr>
        <w:t xml:space="preserve">Khoáng sét phyllosilicate hình tấm (platelet), độ trắng cao, mềm hơn thạch anh (Mohs 2–2.5). Pha bổ sung 5–10% kaolin giúp:</w:t>
      </w:r>
    </w:p>
    <w:p>
      <w:pPr>
        <w:pStyle w:val="ListParagraph"/>
        <w:numPr>
          <w:ilvl w:val="0"/>
          <w:numId w:val="2"/>
        </w:numPr>
        <w:spacing w:after="40" w:before="40"/>
      </w:pPr>
      <w:r>
        <w:rPr>
          <w:rFonts w:ascii="Arial" w:cs="Arial" w:eastAsia="Arial" w:hAnsi="Arial"/>
          <w:sz w:val="22"/>
          <w:szCs w:val="22"/>
        </w:rPr>
        <w:t xml:space="preserve">Tăng độ mịn bề mặt vết trét sau chà nhám.</w:t>
      </w:r>
    </w:p>
    <w:p>
      <w:pPr>
        <w:pStyle w:val="ListParagraph"/>
        <w:numPr>
          <w:ilvl w:val="0"/>
          <w:numId w:val="2"/>
        </w:numPr>
        <w:spacing w:after="40" w:before="40"/>
      </w:pPr>
      <w:r>
        <w:rPr>
          <w:rFonts w:ascii="Arial" w:cs="Arial" w:eastAsia="Arial" w:hAnsi="Arial"/>
          <w:sz w:val="22"/>
          <w:szCs w:val="22"/>
        </w:rPr>
        <w:t xml:space="preserve">Cải thiện khả năng chống nứt vi mô (micro-cracking) nhờ cấu trúc tấm phân lớp.</w:t>
      </w:r>
    </w:p>
    <w:p>
      <w:pPr>
        <w:pStyle w:val="ListParagraph"/>
        <w:numPr>
          <w:ilvl w:val="0"/>
          <w:numId w:val="2"/>
        </w:numPr>
        <w:spacing w:after="40" w:before="40"/>
      </w:pPr>
      <w:r>
        <w:rPr>
          <w:rFonts w:ascii="Arial" w:cs="Arial" w:eastAsia="Arial" w:hAnsi="Arial"/>
          <w:sz w:val="22"/>
          <w:szCs w:val="22"/>
        </w:rPr>
        <w:t xml:space="preserve">Giảm chi phí so với toàn thạch anh. Tuy nhiên kaolin mềm hơn, không phù hợp nếu sản phẩm chịu tải lớn.</w:t>
      </w:r>
    </w:p>
    <w:p>
      <w:pPr>
        <w:pStyle w:val="Heading2"/>
        <w:spacing w:after="120" w:before="300"/>
      </w:pPr>
      <w:r>
        <w:rPr>
          <w:rFonts w:ascii="Arial" w:cs="Arial" w:eastAsia="Arial" w:hAnsi="Arial"/>
          <w:b/>
          <w:bCs/>
          <w:color w:val="00695C"/>
          <w:sz w:val="26"/>
          <w:szCs w:val="26"/>
        </w:rPr>
        <w:t xml:space="preserve">2.5. Phụ Gia Lưu Biến Chống Chảy</w:t>
      </w:r>
    </w:p>
    <w:p>
      <w:pPr>
        <w:pStyle w:val="Heading3"/>
        <w:spacing w:after="80" w:before="200"/>
      </w:pPr>
      <w:r>
        <w:rPr>
          <w:rFonts w:ascii="Arial" w:cs="Arial" w:eastAsia="Arial" w:hAnsi="Arial"/>
          <w:b/>
          <w:bCs/>
          <w:color w:val="424242"/>
          <w:sz w:val="24"/>
          <w:szCs w:val="24"/>
        </w:rPr>
        <w:t xml:space="preserve">2.5a. Đất Sét Khoáng Trương Nở (Bentonite / Hectorite)</w:t>
      </w:r>
    </w:p>
    <w:p>
      <w:pPr>
        <w:spacing w:after="80" w:before="80"/>
        <w:jc w:val="both"/>
      </w:pPr>
      <w:r>
        <w:rPr>
          <w:rFonts w:ascii="Arial" w:cs="Arial" w:eastAsia="Arial" w:hAnsi="Arial"/>
          <w:b w:val="false"/>
          <w:bCs w:val="false"/>
          <w:i w:val="false"/>
          <w:iCs w:val="false"/>
          <w:color w:val="212121"/>
          <w:sz w:val="22"/>
          <w:szCs w:val="22"/>
        </w:rPr>
        <w:t xml:space="preserve">Khoáng Montmorillonite (họ Smectite) tích điện âm trên bề mặt lớp sét, hút nước và trương nở mạnh trong môi trường nước. Tạo ra mạng lưới gel đàn hồi (house-of-cards structure).</w:t>
      </w:r>
    </w:p>
    <w:p>
      <w:pPr>
        <w:pStyle w:val="ListParagraph"/>
        <w:numPr>
          <w:ilvl w:val="0"/>
          <w:numId w:val="2"/>
        </w:numPr>
        <w:spacing w:after="40" w:before="40"/>
      </w:pPr>
      <w:r>
        <w:rPr>
          <w:rFonts w:ascii="Arial" w:cs="Arial" w:eastAsia="Arial" w:hAnsi="Arial"/>
          <w:sz w:val="22"/>
          <w:szCs w:val="22"/>
        </w:rPr>
        <w:t xml:space="preserve">Thixotropy: Gel hóa ở trạng thái tĩnh → lỏng hóa tức thì dưới lực trượt của dao trét → gel hóa ngay khi dừng lực. Chống chảy trên vách đứng.</w:t>
      </w:r>
    </w:p>
    <w:p>
      <w:pPr>
        <w:pStyle w:val="ListParagraph"/>
        <w:numPr>
          <w:ilvl w:val="0"/>
          <w:numId w:val="2"/>
        </w:numPr>
        <w:spacing w:after="40" w:before="40"/>
      </w:pPr>
      <w:r>
        <w:rPr>
          <w:rFonts w:ascii="Arial" w:cs="Arial" w:eastAsia="Arial" w:hAnsi="Arial"/>
          <w:sz w:val="22"/>
          <w:szCs w:val="22"/>
        </w:rPr>
        <w:t xml:space="preserve">Anti-settling: Treo hạt thạch anh nặng không lắng cứng khi lưu kho.</w:t>
      </w:r>
    </w:p>
    <w:p>
      <w:pPr>
        <w:pStyle w:val="ListParagraph"/>
        <w:numPr>
          <w:ilvl w:val="0"/>
          <w:numId w:val="2"/>
        </w:numPr>
        <w:spacing w:after="40" w:before="40"/>
      </w:pPr>
      <w:r>
        <w:rPr>
          <w:rFonts w:ascii="Arial" w:cs="Arial" w:eastAsia="Arial" w:hAnsi="Arial"/>
          <w:sz w:val="22"/>
          <w:szCs w:val="22"/>
        </w:rPr>
        <w:t xml:space="preserve">Hàm lượng: 0.5–2.0%. Quá nhiều → tăng độ nhớt cao bất thường, khó thi công.</w:t>
      </w:r>
    </w:p>
    <w:p>
      <w:pPr>
        <w:pStyle w:val="Heading3"/>
        <w:spacing w:after="80" w:before="200"/>
      </w:pPr>
      <w:r>
        <w:rPr>
          <w:rFonts w:ascii="Arial" w:cs="Arial" w:eastAsia="Arial" w:hAnsi="Arial"/>
          <w:b/>
          <w:bCs/>
          <w:color w:val="424242"/>
          <w:sz w:val="24"/>
          <w:szCs w:val="24"/>
        </w:rPr>
        <w:t xml:space="preserve">2.5b. Fumed Silica (Silica Hun Khói, Aerosil®)</w:t>
      </w:r>
    </w:p>
    <w:p>
      <w:pPr>
        <w:spacing w:after="80" w:before="80"/>
        <w:jc w:val="both"/>
      </w:pPr>
      <w:r>
        <w:rPr>
          <w:rFonts w:ascii="Arial" w:cs="Arial" w:eastAsia="Arial" w:hAnsi="Arial"/>
          <w:b w:val="false"/>
          <w:bCs w:val="false"/>
          <w:i w:val="false"/>
          <w:iCs w:val="false"/>
          <w:color w:val="212121"/>
          <w:sz w:val="22"/>
          <w:szCs w:val="22"/>
        </w:rPr>
        <w:t xml:space="preserve">Tham khảo chi tiết ở Mục 3. Dùng phối hợp 0.5–1.5% với bentonite làm thickener phụ trợ.</w:t>
      </w:r>
    </w:p>
    <w:p>
      <w:pPr>
        <w:pStyle w:val="Heading2"/>
        <w:spacing w:after="120" w:before="300"/>
      </w:pPr>
      <w:r>
        <w:rPr>
          <w:rFonts w:ascii="Arial" w:cs="Arial" w:eastAsia="Arial" w:hAnsi="Arial"/>
          <w:b/>
          <w:bCs/>
          <w:color w:val="00695C"/>
          <w:sz w:val="26"/>
          <w:szCs w:val="26"/>
        </w:rPr>
        <w:t xml:space="preserve">2.6. Chất Tạo Màng Thấp (Coalescent / Film-Forming Aid)</w:t>
      </w:r>
    </w:p>
    <w:p>
      <w:pPr>
        <w:spacing w:after="80" w:before="80"/>
        <w:jc w:val="both"/>
      </w:pPr>
      <w:r>
        <w:rPr>
          <w:rFonts w:ascii="Arial" w:cs="Arial" w:eastAsia="Arial" w:hAnsi="Arial"/>
          <w:b w:val="false"/>
          <w:bCs w:val="false"/>
          <w:i w:val="false"/>
          <w:iCs w:val="false"/>
          <w:color w:val="212121"/>
          <w:sz w:val="22"/>
          <w:szCs w:val="22"/>
        </w:rPr>
        <w:t xml:space="preserve">Khi nhiệt độ môi trường thấp hơn MFT (Minimum Film Formation Temperature) của polymer, các hạt nhũ tương không thể hợp nhất tốt → màng khô bị nứt, bở, không có độ bền. Coalescent giải quyết vấn đề này:</w:t>
      </w:r>
    </w:p>
    <w:p>
      <w:pPr>
        <w:pStyle w:val="ListParagraph"/>
        <w:numPr>
          <w:ilvl w:val="0"/>
          <w:numId w:val="2"/>
        </w:numPr>
        <w:spacing w:after="40" w:before="40"/>
      </w:pPr>
      <w:r>
        <w:rPr>
          <w:rFonts w:ascii="Arial" w:cs="Arial" w:eastAsia="Arial" w:hAnsi="Arial"/>
          <w:sz w:val="22"/>
          <w:szCs w:val="22"/>
        </w:rPr>
        <w:t xml:space="preserve">Texanol™ (2,2,4-trimethyl-1,3-pentanediol monoisobutyrate): Hóa dẻo tạm thời hạt polymer, tạo màng trơn mịn ở nhiệt độ thấp, sau đó bay hơi chậm. Hàm lượng: 1–3%.</w:t>
      </w:r>
    </w:p>
    <w:p>
      <w:pPr>
        <w:pStyle w:val="ListParagraph"/>
        <w:numPr>
          <w:ilvl w:val="0"/>
          <w:numId w:val="2"/>
        </w:numPr>
        <w:spacing w:after="40" w:before="40"/>
      </w:pPr>
      <w:r>
        <w:rPr>
          <w:rFonts w:ascii="Arial" w:cs="Arial" w:eastAsia="Arial" w:hAnsi="Arial"/>
          <w:sz w:val="22"/>
          <w:szCs w:val="22"/>
        </w:rPr>
        <w:t xml:space="preserve">Propylene Glycol: Chất giữ ẩm phụ, kéo dài thời gian pot-life (open time), tránh màng khô quá nhanh gây vết cọ. Hàm lượng: 1–2%.</w:t>
      </w:r>
    </w:p>
    <w:p>
      <w:pPr>
        <w:pStyle w:val="Heading2"/>
        <w:spacing w:after="120" w:before="300"/>
      </w:pPr>
      <w:r>
        <w:rPr>
          <w:rFonts w:ascii="Arial" w:cs="Arial" w:eastAsia="Arial" w:hAnsi="Arial"/>
          <w:b/>
          <w:bCs/>
          <w:color w:val="00695C"/>
          <w:sz w:val="26"/>
          <w:szCs w:val="26"/>
        </w:rPr>
        <w:t xml:space="preserve">2.7. Bột Màu Khoáng Tự Nhiên (Mineral Pigments)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500"/>
        <w:gridCol w:w="2000"/>
        <w:gridCol w:w="2500"/>
        <w:gridCol w:w="2072"/>
      </w:tblGrid>
      <w:tr>
        <w:trPr>
          <w:tblHeader/>
        </w:trPr>
        <w:tc>
          <w:tcPr>
            <w:tcW w:type="dxa" w:w="25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Pigment</w:t>
            </w:r>
          </w:p>
        </w:tc>
        <w:tc>
          <w:tcPr>
            <w:tcW w:type="dxa" w:w="20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Công thức hóa học</w:t>
            </w:r>
          </w:p>
        </w:tc>
        <w:tc>
          <w:tcPr>
            <w:tcW w:type="dxa" w:w="25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Tông màu</w:t>
            </w:r>
          </w:p>
        </w:tc>
        <w:tc>
          <w:tcPr>
            <w:tcW w:type="dxa" w:w="2072"/>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Ứng dụng gỗ</w:t>
            </w:r>
          </w:p>
        </w:tc>
      </w:tr>
      <w:tr>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Titanium Dioxide (Rutile)</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TiO₂</w:t>
            </w:r>
          </w:p>
        </w:tc>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Trắng thuần, độ phủ tối đa</w:t>
            </w:r>
          </w:p>
        </w:tc>
        <w:tc>
          <w:tcPr>
            <w:tcW w:type="dxa" w:w="20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Gỗ sáng: Pine, Beech, Ash</w:t>
            </w:r>
          </w:p>
        </w:tc>
      </w:tr>
      <w:tr>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Oxit Sắt Vàng (Goethite)</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FeO(OH)</w:t>
            </w:r>
          </w:p>
        </w:tc>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Vàng đất, ấm áp</w:t>
            </w:r>
          </w:p>
        </w:tc>
        <w:tc>
          <w:tcPr>
            <w:tcW w:type="dxa" w:w="20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Oak vàng, Beech honey</w:t>
            </w:r>
          </w:p>
        </w:tc>
      </w:tr>
      <w:tr>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Oxit Sắt Đỏ (Hematite)</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Fe₂O₃</w:t>
            </w:r>
          </w:p>
        </w:tc>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Đỏ nâu, ấm</w:t>
            </w:r>
          </w:p>
        </w:tc>
        <w:tc>
          <w:tcPr>
            <w:tcW w:type="dxa" w:w="20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Mahogany, Cherry, Walnut đỏ</w:t>
            </w:r>
          </w:p>
        </w:tc>
      </w:tr>
      <w:tr>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Oxit Sắt Đen (Magnetite)</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Fe₃O₄</w:t>
            </w:r>
          </w:p>
        </w:tc>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Nâu đen đậm</w:t>
            </w:r>
          </w:p>
        </w:tc>
        <w:tc>
          <w:tcPr>
            <w:tcW w:type="dxa" w:w="20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Wenge, Ebony, gỗ tối</w:t>
            </w:r>
          </w:p>
        </w:tc>
      </w:tr>
      <w:tr>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Umber (đất Umber)</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Fe₂O₃ + MnO₂</w:t>
            </w:r>
          </w:p>
        </w:tc>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Nâu mát, gỗ tự nhiên</w:t>
            </w:r>
          </w:p>
        </w:tc>
        <w:tc>
          <w:tcPr>
            <w:tcW w:type="dxa" w:w="20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Walnut, Oak nâu, Teak</w:t>
            </w:r>
          </w:p>
        </w:tc>
      </w:tr>
    </w:tbl>
    <w:p>
      <w:pPr>
        <w:spacing w:after="0" w:before="0"/>
      </w:pPr>
      <w:r>
        <w:t xml:space="preserve"/>
      </w:r>
    </w:p>
    <w:p>
      <w:pPr>
        <w:spacing w:after="80" w:before="80"/>
        <w:jc w:val="left"/>
      </w:pPr>
      <w:r>
        <w:rPr>
          <w:rFonts w:ascii="Arial" w:cs="Arial" w:eastAsia="Arial" w:hAnsi="Arial"/>
          <w:b w:val="false"/>
          <w:bCs w:val="false"/>
          <w:i/>
          <w:iCs/>
          <w:color w:val="212121"/>
          <w:sz w:val="22"/>
          <w:szCs w:val="22"/>
        </w:rPr>
        <w:t xml:space="preserve">Lưu ý quan trọng: Tất cả pigment oxit sắt đều là pigment khoáng tự nhiên (non-bleeding), không hòa tan vào dầu, không bị loang màu lên lớp phủ tiếp theo. Đây là lý do tại sao bột trét dùng pigment khoáng an toàn hơn nhiều so với pigment hữu cơ.</w:t>
      </w:r>
    </w:p>
    <w:p>
      <w:pPr>
        <w:pStyle w:val="Heading2"/>
        <w:spacing w:after="120" w:before="300"/>
      </w:pPr>
      <w:r>
        <w:rPr>
          <w:rFonts w:ascii="Arial" w:cs="Arial" w:eastAsia="Arial" w:hAnsi="Arial"/>
          <w:b/>
          <w:bCs/>
          <w:color w:val="00695C"/>
          <w:sz w:val="26"/>
          <w:szCs w:val="26"/>
        </w:rPr>
        <w:t xml:space="preserve">2.8. Hệ Chất Bảo Quản Diệt Khuẩn (Biocides)</w:t>
      </w:r>
    </w:p>
    <w:p>
      <w:pPr>
        <w:pStyle w:val="ListParagraph"/>
        <w:numPr>
          <w:ilvl w:val="0"/>
          <w:numId w:val="2"/>
        </w:numPr>
        <w:spacing w:after="40" w:before="40"/>
      </w:pPr>
      <w:r>
        <w:rPr>
          <w:rFonts w:ascii="Arial" w:cs="Arial" w:eastAsia="Arial" w:hAnsi="Arial"/>
          <w:sz w:val="22"/>
          <w:szCs w:val="22"/>
        </w:rPr>
        <w:t xml:space="preserve">BIT (1,2-benzisothiazol-3(2H)-one): Kháng khuẩn rộng phổ, ổn định ở pH 5–9, hàm lượng ≤ 0.05%.</w:t>
      </w:r>
    </w:p>
    <w:p>
      <w:pPr>
        <w:pStyle w:val="ListParagraph"/>
        <w:numPr>
          <w:ilvl w:val="0"/>
          <w:numId w:val="2"/>
        </w:numPr>
        <w:spacing w:after="40" w:before="40"/>
      </w:pPr>
      <w:r>
        <w:rPr>
          <w:rFonts w:ascii="Arial" w:cs="Arial" w:eastAsia="Arial" w:hAnsi="Arial"/>
          <w:sz w:val="22"/>
          <w:szCs w:val="22"/>
        </w:rPr>
        <w:t xml:space="preserve">MIT (Methylisothiazolinone): Kháng nấm mạnh, kết hợp với BIT theo tỷ lệ BIT:MIT = 3:1 đến 5:1.</w:t>
      </w:r>
    </w:p>
    <w:p>
      <w:pPr>
        <w:pStyle w:val="ListParagraph"/>
        <w:numPr>
          <w:ilvl w:val="0"/>
          <w:numId w:val="2"/>
        </w:numPr>
        <w:spacing w:after="40" w:before="40"/>
      </w:pPr>
      <w:r>
        <w:rPr>
          <w:rFonts w:ascii="Arial" w:cs="Arial" w:eastAsia="Arial" w:hAnsi="Arial"/>
          <w:sz w:val="22"/>
          <w:szCs w:val="22"/>
        </w:rPr>
        <w:t xml:space="preserve">Phòng tránh: Vi khuẩn phân hủy polymer PVAc → mùi chua; nấm tạo vệt đen trong lon khi tồn kho.</w:t>
      </w:r>
    </w:p>
    <w:p>
      <w:pPr>
        <w:pStyle w:val="ListParagraph"/>
        <w:numPr>
          <w:ilvl w:val="0"/>
          <w:numId w:val="2"/>
        </w:numPr>
        <w:spacing w:after="40" w:before="40"/>
      </w:pPr>
      <w:r>
        <w:rPr>
          <w:rFonts w:ascii="Arial" w:cs="Arial" w:eastAsia="Arial" w:hAnsi="Arial"/>
          <w:sz w:val="22"/>
          <w:szCs w:val="22"/>
        </w:rPr>
        <w:t xml:space="preserve">Tuổi thọ sản phẩm khi bảo quản đúng: 24–36 tháng.</w:t>
      </w:r>
    </w:p>
    <w:p>
      <w:pPr>
        <w:spacing w:after="0" w:before="0"/>
      </w:pPr>
      <w:r>
        <w:t xml:space="preserve"/>
      </w:r>
    </w:p>
    <w:p>
      <w:pPr>
        <w:pStyle w:val="Heading1"/>
        <w:pBdr>
          <w:bottom w:val="single" w:color="2E7D32" w:sz="8" w:space="4"/>
        </w:pBdr>
        <w:spacing w:after="160" w:before="400"/>
      </w:pPr>
      <w:r>
        <w:rPr>
          <w:rFonts w:ascii="Arial" w:cs="Arial" w:eastAsia="Arial" w:hAnsi="Arial"/>
          <w:b/>
          <w:bCs/>
          <w:color w:val="2E7D32"/>
          <w:sz w:val="32"/>
          <w:szCs w:val="32"/>
        </w:rPr>
        <w:t xml:space="preserve">3. Nghiên Cứu R&amp;D: Cát Thạch Anh Mịn vs. Fumed Silica</w:t>
      </w:r>
    </w:p>
    <w:p>
      <w:pPr>
        <w:spacing w:after="80" w:before="80"/>
        <w:jc w:val="both"/>
      </w:pPr>
      <w:r>
        <w:rPr>
          <w:rFonts w:ascii="Arial" w:cs="Arial" w:eastAsia="Arial" w:hAnsi="Arial"/>
          <w:b w:val="false"/>
          <w:bCs w:val="false"/>
          <w:i w:val="false"/>
          <w:iCs w:val="false"/>
          <w:color w:val="212121"/>
          <w:sz w:val="22"/>
          <w:szCs w:val="22"/>
        </w:rPr>
        <w:t xml:space="preserve">Một trong những câu hỏi R&amp;D quan trọng nhất khi thiết kế công thức bột trét: tại sao không thể dùng Fumed Silica (Silica hun khói) thay thế hoàn toàn cát thạch anh mịn, dù cả hai đều có công thức SiO₂?</w:t>
      </w:r>
    </w:p>
    <w:p>
      <w:pPr>
        <w:pStyle w:val="Heading2"/>
        <w:spacing w:after="120" w:before="300"/>
      </w:pPr>
      <w:r>
        <w:rPr>
          <w:rFonts w:ascii="Arial" w:cs="Arial" w:eastAsia="Arial" w:hAnsi="Arial"/>
          <w:b/>
          <w:bCs/>
          <w:color w:val="00695C"/>
          <w:sz w:val="26"/>
          <w:szCs w:val="26"/>
        </w:rPr>
        <w:t xml:space="preserve">3.1. Phân Tích Vật Lý So Sánh</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800"/>
        <w:gridCol w:w="3136"/>
        <w:gridCol w:w="3136"/>
      </w:tblGrid>
      <w:tr>
        <w:trPr>
          <w:tblHeader/>
        </w:trPr>
        <w:tc>
          <w:tcPr>
            <w:tcW w:type="dxa" w:w="2800"/>
            <w:tcBorders>
              <w:top w:val="single" w:color="BDBDBD" w:sz="1"/>
              <w:left w:val="single" w:color="BDBDBD" w:sz="1"/>
              <w:bottom w:val="single" w:color="BDBDBD" w:sz="1"/>
              <w:right w:val="single" w:color="BDBDBD" w:sz="1"/>
            </w:tcBorders>
            <w:shd w:fill="E3F2FD"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Tính chất</w:t>
            </w:r>
          </w:p>
        </w:tc>
        <w:tc>
          <w:tcPr>
            <w:tcW w:type="dxa" w:w="3136"/>
            <w:tcBorders>
              <w:top w:val="single" w:color="BDBDBD" w:sz="1"/>
              <w:left w:val="single" w:color="BDBDBD" w:sz="1"/>
              <w:bottom w:val="single" w:color="BDBDBD" w:sz="1"/>
              <w:right w:val="single" w:color="BDBDBD" w:sz="1"/>
            </w:tcBorders>
            <w:shd w:fill="E3F2FD"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Cát Thạch Anh Mịn (Ground SiO₂)</w:t>
            </w:r>
          </w:p>
        </w:tc>
        <w:tc>
          <w:tcPr>
            <w:tcW w:type="dxa" w:w="3136"/>
            <w:tcBorders>
              <w:top w:val="single" w:color="BDBDBD" w:sz="1"/>
              <w:left w:val="single" w:color="BDBDBD" w:sz="1"/>
              <w:bottom w:val="single" w:color="BDBDBD" w:sz="1"/>
              <w:right w:val="single" w:color="BDBDBD" w:sz="1"/>
            </w:tcBorders>
            <w:shd w:fill="E3F2FD"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Fumed Silica (Pyrogenic SiO₂)</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Kích thước hạt</w:t>
            </w:r>
          </w:p>
        </w:tc>
        <w:tc>
          <w:tcPr>
            <w:tcW w:type="dxa" w:w="313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1–50 µm (micro)</w:t>
            </w:r>
          </w:p>
        </w:tc>
        <w:tc>
          <w:tcPr>
            <w:tcW w:type="dxa" w:w="313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5–40 nm (nano — nhỏ hơn 1000×)</w:t>
            </w:r>
          </w:p>
        </w:tc>
      </w:tr>
      <w:tr>
        <w:tc>
          <w:tcPr>
            <w:tcW w:type="dxa" w:w="2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Diện tích bề mặt BET</w:t>
            </w:r>
          </w:p>
        </w:tc>
        <w:tc>
          <w:tcPr>
            <w:tcW w:type="dxa" w:w="313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0.5–5 m²/g</w:t>
            </w:r>
          </w:p>
        </w:tc>
        <w:tc>
          <w:tcPr>
            <w:tcW w:type="dxa" w:w="313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150–400 m²/g (lớn hơn 100–800×)</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Độ hút nước</w:t>
            </w:r>
          </w:p>
        </w:tc>
        <w:tc>
          <w:tcPr>
            <w:tcW w:type="dxa" w:w="313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Thấp (&lt; 1%)</w:t>
            </w:r>
          </w:p>
        </w:tc>
        <w:tc>
          <w:tcPr>
            <w:tcW w:type="dxa" w:w="313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Cực cao — hút sạch nước tự do</w:t>
            </w:r>
          </w:p>
        </w:tc>
      </w:tr>
      <w:tr>
        <w:tc>
          <w:tcPr>
            <w:tcW w:type="dxa" w:w="2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Cơ chế thickening</w:t>
            </w:r>
          </w:p>
        </w:tc>
        <w:tc>
          <w:tcPr>
            <w:tcW w:type="dxa" w:w="313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Không (trơ)</w:t>
            </w:r>
          </w:p>
        </w:tc>
        <w:tc>
          <w:tcPr>
            <w:tcW w:type="dxa" w:w="313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Hydrogen bond chain — gel nano</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Co ngót khi khô</w:t>
            </w:r>
          </w:p>
        </w:tc>
        <w:tc>
          <w:tcPr>
            <w:tcW w:type="dxa" w:w="313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Gần 0%</w:t>
            </w:r>
          </w:p>
        </w:tc>
        <w:tc>
          <w:tcPr>
            <w:tcW w:type="dxa" w:w="313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Cực cao do thể tích gel sụp đổ</w:t>
            </w:r>
          </w:p>
        </w:tc>
      </w:tr>
      <w:tr>
        <w:tc>
          <w:tcPr>
            <w:tcW w:type="dxa" w:w="2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Sandability</w:t>
            </w:r>
          </w:p>
        </w:tc>
        <w:tc>
          <w:tcPr>
            <w:tcW w:type="dxa" w:w="313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Xuất sắc — bột mịn, không bết</w:t>
            </w:r>
          </w:p>
        </w:tc>
        <w:tc>
          <w:tcPr>
            <w:tcW w:type="dxa" w:w="313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Kém — màng polymer-silica dai, bết nhựa</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Giá thành (VN)</w:t>
            </w:r>
          </w:p>
        </w:tc>
        <w:tc>
          <w:tcPr>
            <w:tcW w:type="dxa" w:w="313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3,000–8,000 VND/kg</w:t>
            </w:r>
          </w:p>
        </w:tc>
        <w:tc>
          <w:tcPr>
            <w:tcW w:type="dxa" w:w="3136"/>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150,000–400,000 VND/kg (Aerosil®)</w:t>
            </w:r>
          </w:p>
        </w:tc>
      </w:tr>
      <w:tr>
        <w:tc>
          <w:tcPr>
            <w:tcW w:type="dxa" w:w="2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Vai trò trong công thức</w:t>
            </w:r>
          </w:p>
        </w:tc>
        <w:tc>
          <w:tcPr>
            <w:tcW w:type="dxa" w:w="313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Chất độn cấu trúc chính (35–45%)</w:t>
            </w:r>
          </w:p>
        </w:tc>
        <w:tc>
          <w:tcPr>
            <w:tcW w:type="dxa" w:w="3136"/>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Phụ gia lưu biến (0.5–1.5% max)</w:t>
            </w:r>
          </w:p>
        </w:tc>
      </w:tr>
    </w:tbl>
    <w:p>
      <w:pPr>
        <w:spacing w:after="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565C0" w:sz="4"/>
              <w:left w:val="single" w:color="1565C0" w:sz="12"/>
              <w:bottom w:val="single" w:color="1565C0" w:sz="4"/>
              <w:right w:val="none" w:color="FFFFFF" w:sz="0"/>
            </w:tcBorders>
            <w:shd w:fill="E3F2FD" w:val="clear"/>
            <w:tcMar>
              <w:top w:type="dxa" w:w="120"/>
              <w:left w:type="dxa" w:w="200"/>
              <w:bottom w:type="dxa" w:w="120"/>
              <w:right w:type="dxa" w:w="120"/>
            </w:tcMar>
          </w:tcPr>
          <w:p>
            <w:r>
              <w:rPr>
                <w:rFonts w:ascii="Arial" w:cs="Arial" w:eastAsia="Arial" w:hAnsi="Arial"/>
                <w:i/>
                <w:iCs/>
                <w:sz w:val="20"/>
                <w:szCs w:val="20"/>
              </w:rPr>
              <w:t xml:space="preserve">🔬  KẾT LUẬN R&amp;D: Không thể dùng Fumed Silica thay thế Cát Thạch Anh. Diện tích bề mặt khổng lồ của Fumed Silica sẽ: (1) hút cạn nước tự do → vón cục ngay khi phối trộn; (2) tạo co ngót dữ dội khi gel sụp đổ lúc khô → vết lõm sâu; (3) tạo màng dai không chà nhám được. Fumed Silica CHỈ được dùng như phụ gia lưu biến ở liều lượng rất nhỏ.</w:t>
            </w:r>
          </w:p>
        </w:tc>
      </w:tr>
    </w:tbl>
    <w:p>
      <w:pPr>
        <w:spacing w:after="0" w:before="0"/>
      </w:pPr>
      <w:r>
        <w:t xml:space="preserve"/>
      </w:r>
    </w:p>
    <w:p>
      <w:pPr>
        <w:pStyle w:val="Heading2"/>
        <w:spacing w:after="120" w:before="300"/>
      </w:pPr>
      <w:r>
        <w:rPr>
          <w:rFonts w:ascii="Arial" w:cs="Arial" w:eastAsia="Arial" w:hAnsi="Arial"/>
          <w:b/>
          <w:bCs/>
          <w:color w:val="00695C"/>
          <w:sz w:val="26"/>
          <w:szCs w:val="26"/>
        </w:rPr>
        <w:t xml:space="preserve">3.2. Cơ Chế Lưu Biến Của Fumed Silica</w:t>
      </w:r>
    </w:p>
    <w:p>
      <w:pPr>
        <w:spacing w:after="80" w:before="80"/>
        <w:jc w:val="both"/>
      </w:pPr>
      <w:r>
        <w:rPr>
          <w:rFonts w:ascii="Arial" w:cs="Arial" w:eastAsia="Arial" w:hAnsi="Arial"/>
          <w:b w:val="false"/>
          <w:bCs w:val="false"/>
          <w:i w:val="false"/>
          <w:iCs w:val="false"/>
          <w:color w:val="212121"/>
          <w:sz w:val="22"/>
          <w:szCs w:val="22"/>
        </w:rPr>
        <w:t xml:space="preserve">Fumed Silica hoạt động theo cơ chế hydrogen bonding: trên bề mặt hạt nano silica có mật độ cao các nhóm silanol (Si–OH). Khi phân tán vào môi trường nước, các nhóm này tạo mạng lưới liên kết hydrogen 3D liên kết các hạt nano lại, tạo ra gel cứng ở trạng thái tĩnh. Dưới lực trượt (shear), mạng gel bị phá vỡ → độ nhớt giảm đột ngột → vật liệu chảy như chất lỏng. Đây là hiệu ứng thixotropy hoàn hảo.</w:t>
      </w:r>
    </w:p>
    <w:p>
      <w:pPr>
        <w:pStyle w:val="Heading2"/>
        <w:spacing w:after="120" w:before="300"/>
      </w:pPr>
      <w:r>
        <w:rPr>
          <w:rFonts w:ascii="Arial" w:cs="Arial" w:eastAsia="Arial" w:hAnsi="Arial"/>
          <w:b/>
          <w:bCs/>
          <w:color w:val="00695C"/>
          <w:sz w:val="26"/>
          <w:szCs w:val="26"/>
        </w:rPr>
        <w:t xml:space="preserve">3.3. Aerosil® Hydrophilic vs. Hydrophobic — Lựa Chọn Nào?</w:t>
      </w:r>
    </w:p>
    <w:p>
      <w:pPr>
        <w:spacing w:after="80" w:before="80"/>
        <w:jc w:val="both"/>
      </w:pPr>
      <w:r>
        <w:rPr>
          <w:rFonts w:ascii="Arial" w:cs="Arial" w:eastAsia="Arial" w:hAnsi="Arial"/>
          <w:b w:val="false"/>
          <w:bCs w:val="false"/>
          <w:i w:val="false"/>
          <w:iCs w:val="false"/>
          <w:color w:val="212121"/>
          <w:sz w:val="22"/>
          <w:szCs w:val="22"/>
        </w:rPr>
        <w:t xml:space="preserve">Cho ứng dụng bột trét gốc nước, bắt buộc dùng dòng Fumed Silica HYDROPHILIC (chưa xử lý bề mặt):</w:t>
      </w:r>
    </w:p>
    <w:p>
      <w:pPr>
        <w:pStyle w:val="ListParagraph"/>
        <w:numPr>
          <w:ilvl w:val="0"/>
          <w:numId w:val="2"/>
        </w:numPr>
        <w:spacing w:after="40" w:before="40"/>
      </w:pPr>
      <w:r>
        <w:rPr>
          <w:rFonts w:ascii="Arial" w:cs="Arial" w:eastAsia="Arial" w:hAnsi="Arial"/>
          <w:sz w:val="22"/>
          <w:szCs w:val="22"/>
        </w:rPr>
        <w:t xml:space="preserve">Aerosil® 200 (Evonik): BET = 200 m²/g, dòng chuẩn phổ biến nhất, dễ phân tán trong nước.</w:t>
      </w:r>
    </w:p>
    <w:p>
      <w:pPr>
        <w:pStyle w:val="ListParagraph"/>
        <w:numPr>
          <w:ilvl w:val="0"/>
          <w:numId w:val="2"/>
        </w:numPr>
        <w:spacing w:after="40" w:before="40"/>
      </w:pPr>
      <w:r>
        <w:rPr>
          <w:rFonts w:ascii="Arial" w:cs="Arial" w:eastAsia="Arial" w:hAnsi="Arial"/>
          <w:sz w:val="22"/>
          <w:szCs w:val="22"/>
        </w:rPr>
        <w:t xml:space="preserve">Aerosil® 300: BET = 300 m²/g, hiệu lực thickening mạnh hơn nhưng khó phân tán hơn.</w:t>
      </w:r>
    </w:p>
    <w:p>
      <w:pPr>
        <w:pStyle w:val="ListParagraph"/>
        <w:numPr>
          <w:ilvl w:val="0"/>
          <w:numId w:val="2"/>
        </w:numPr>
        <w:spacing w:after="40" w:before="40"/>
      </w:pPr>
      <w:r>
        <w:rPr>
          <w:rFonts w:ascii="Arial" w:cs="Arial" w:eastAsia="Arial" w:hAnsi="Arial"/>
          <w:sz w:val="22"/>
          <w:szCs w:val="22"/>
        </w:rPr>
        <w:t xml:space="preserve">CAB-O-SIL® M-5 (Cabot Corp): Tương đương Aerosil® 200, phổ biến tại thị trường châu Á.</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62828" w:sz="4"/>
              <w:left w:val="single" w:color="C62828" w:sz="12"/>
              <w:bottom w:val="single" w:color="C62828" w:sz="4"/>
              <w:right w:val="none" w:color="FFFFFF" w:sz="0"/>
            </w:tcBorders>
            <w:shd w:fill="FFEBEE" w:val="clear"/>
            <w:tcMar>
              <w:top w:type="dxa" w:w="120"/>
              <w:left w:type="dxa" w:w="200"/>
              <w:bottom w:type="dxa" w:w="120"/>
              <w:right w:type="dxa" w:w="120"/>
            </w:tcMar>
          </w:tcPr>
          <w:p>
            <w:r>
              <w:rPr>
                <w:rFonts w:ascii="Arial" w:cs="Arial" w:eastAsia="Arial" w:hAnsi="Arial"/>
                <w:i/>
                <w:iCs/>
                <w:sz w:val="20"/>
                <w:szCs w:val="20"/>
              </w:rPr>
              <w:t xml:space="preserve">⚠️  TUYỆT ĐỐI KHÔNG dùng Fumed Silica Hydrophobic (Aerosil® R972, R974, R202...) cho công thức gốc nước. Bề mặt đã methyl-hóa của dòng này đẩy nước → không phân tán được, tạo cục nổi → sản phẩm hỏng hoàn toàn.</w:t>
            </w:r>
          </w:p>
        </w:tc>
      </w:tr>
    </w:tbl>
    <w:p>
      <w:pPr>
        <w:spacing w:after="0" w:before="0"/>
      </w:pPr>
      <w:r>
        <w:t xml:space="preserve"/>
      </w:r>
    </w:p>
    <w:p>
      <w:pPr>
        <w:pStyle w:val="Heading2"/>
        <w:spacing w:after="120" w:before="300"/>
      </w:pPr>
      <w:r>
        <w:rPr>
          <w:rFonts w:ascii="Arial" w:cs="Arial" w:eastAsia="Arial" w:hAnsi="Arial"/>
          <w:b/>
          <w:bCs/>
          <w:color w:val="00695C"/>
          <w:sz w:val="26"/>
          <w:szCs w:val="26"/>
        </w:rPr>
        <w:t xml:space="preserve">3.4. Quy Trình Phân Tán Fumed Silica Đúng Cách</w:t>
      </w:r>
    </w:p>
    <w:p>
      <w:pPr>
        <w:spacing w:after="80" w:before="80"/>
        <w:jc w:val="both"/>
      </w:pPr>
      <w:r>
        <w:rPr>
          <w:rFonts w:ascii="Arial" w:cs="Arial" w:eastAsia="Arial" w:hAnsi="Arial"/>
          <w:b w:val="false"/>
          <w:bCs w:val="false"/>
          <w:i w:val="false"/>
          <w:iCs w:val="false"/>
          <w:color w:val="212121"/>
          <w:sz w:val="22"/>
          <w:szCs w:val="22"/>
        </w:rPr>
        <w:t xml:space="preserve">Fumed Silica rất nhẹ (bulk density chỉ 50–60 g/L) và dễ tạo mây bụi khi xử lý. Quy trình phân tán đúng:</w:t>
      </w:r>
    </w:p>
    <w:p>
      <w:pPr>
        <w:pStyle w:val="ListParagraph"/>
        <w:numPr>
          <w:ilvl w:val="0"/>
          <w:numId w:val="3"/>
        </w:numPr>
        <w:spacing w:after="60" w:before="60"/>
      </w:pPr>
      <w:r>
        <w:rPr>
          <w:rFonts w:ascii="Arial" w:cs="Arial" w:eastAsia="Arial" w:hAnsi="Arial"/>
          <w:sz w:val="22"/>
          <w:szCs w:val="22"/>
        </w:rPr>
        <w:t xml:space="preserve">Cân và chuẩn bị: Đeo khẩu trang N95, cân Fumed Silica trong buồng kín gió.</w:t>
      </w:r>
    </w:p>
    <w:p>
      <w:pPr>
        <w:pStyle w:val="ListParagraph"/>
        <w:numPr>
          <w:ilvl w:val="0"/>
          <w:numId w:val="3"/>
        </w:numPr>
        <w:spacing w:after="60" w:before="60"/>
      </w:pPr>
      <w:r>
        <w:rPr>
          <w:rFonts w:ascii="Arial" w:cs="Arial" w:eastAsia="Arial" w:hAnsi="Arial"/>
          <w:sz w:val="22"/>
          <w:szCs w:val="22"/>
        </w:rPr>
        <w:t xml:space="preserve">Pre-wet: Hòa Fumed Silica từ từ vào một phần nhỏ nước (tỷ lệ 1:5 Aerosil:nước), khuấy tốc độ thấp 300–500 rpm trong 5–10 phút để ướt đều bề mặt.</w:t>
      </w:r>
    </w:p>
    <w:p>
      <w:pPr>
        <w:pStyle w:val="ListParagraph"/>
        <w:numPr>
          <w:ilvl w:val="0"/>
          <w:numId w:val="3"/>
        </w:numPr>
        <w:spacing w:after="60" w:before="60"/>
      </w:pPr>
      <w:r>
        <w:rPr>
          <w:rFonts w:ascii="Arial" w:cs="Arial" w:eastAsia="Arial" w:hAnsi="Arial"/>
          <w:sz w:val="22"/>
          <w:szCs w:val="22"/>
        </w:rPr>
        <w:t xml:space="preserve">High-shear dispersion: Chuyển sang máy khuấy tốc độ cao (1500–3000 rpm, đầu Cowles blade) trong 15–20 phút. Nhiệt độ không vượt 40°C.</w:t>
      </w:r>
    </w:p>
    <w:p>
      <w:pPr>
        <w:pStyle w:val="ListParagraph"/>
        <w:numPr>
          <w:ilvl w:val="0"/>
          <w:numId w:val="3"/>
        </w:numPr>
        <w:spacing w:after="60" w:before="60"/>
      </w:pPr>
      <w:r>
        <w:rPr>
          <w:rFonts w:ascii="Arial" w:cs="Arial" w:eastAsia="Arial" w:hAnsi="Arial"/>
          <w:sz w:val="22"/>
          <w:szCs w:val="22"/>
        </w:rPr>
        <w:t xml:space="preserve">Để nghỉ (maturation): Để gel silica nghỉ 12–24 giờ trước khi phối vào công thức để mạng hydrogen bond hình thành ổn định.</w:t>
      </w:r>
    </w:p>
    <w:p>
      <w:pPr>
        <w:pStyle w:val="ListParagraph"/>
        <w:numPr>
          <w:ilvl w:val="0"/>
          <w:numId w:val="3"/>
        </w:numPr>
        <w:spacing w:after="60" w:before="60"/>
      </w:pPr>
      <w:r>
        <w:rPr>
          <w:rFonts w:ascii="Arial" w:cs="Arial" w:eastAsia="Arial" w:hAnsi="Arial"/>
          <w:sz w:val="22"/>
          <w:szCs w:val="22"/>
        </w:rPr>
        <w:t xml:space="preserve">Phối vào batch: Cho gel silica vào batch đang khuấy tốc độ vừa, thêm từ từ.</w:t>
      </w:r>
    </w:p>
    <w:p>
      <w:pPr>
        <w:spacing w:after="0" w:before="0"/>
      </w:pPr>
      <w:r>
        <w:t xml:space="preserve"/>
      </w:r>
    </w:p>
    <w:p>
      <w:pPr>
        <w:pStyle w:val="Heading1"/>
        <w:pBdr>
          <w:bottom w:val="single" w:color="2E7D32" w:sz="8" w:space="4"/>
        </w:pBdr>
        <w:spacing w:after="160" w:before="400"/>
      </w:pPr>
      <w:r>
        <w:rPr>
          <w:rFonts w:ascii="Arial" w:cs="Arial" w:eastAsia="Arial" w:hAnsi="Arial"/>
          <w:b/>
          <w:bCs/>
          <w:color w:val="2E7D32"/>
          <w:sz w:val="32"/>
          <w:szCs w:val="32"/>
        </w:rPr>
        <w:t xml:space="preserve">4. Công Thức Đề Xuất (Proposed Formulation)</w:t>
      </w:r>
    </w:p>
    <w:p>
      <w:pPr>
        <w:pStyle w:val="Heading2"/>
        <w:spacing w:after="120" w:before="300"/>
      </w:pPr>
      <w:r>
        <w:rPr>
          <w:rFonts w:ascii="Arial" w:cs="Arial" w:eastAsia="Arial" w:hAnsi="Arial"/>
          <w:b/>
          <w:bCs/>
          <w:color w:val="00695C"/>
          <w:sz w:val="26"/>
          <w:szCs w:val="26"/>
        </w:rPr>
        <w:t xml:space="preserve">4.1. Công Thức Nền (Màu Tự Nhiên / Natural)</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400"/>
        <w:gridCol w:w="3000"/>
        <w:gridCol w:w="1600"/>
        <w:gridCol w:w="1800"/>
        <w:gridCol w:w="2272"/>
      </w:tblGrid>
      <w:tr>
        <w:trPr>
          <w:tblHeader/>
        </w:trPr>
        <w:tc>
          <w:tcPr>
            <w:tcW w:type="dxa" w:w="4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STT</w:t>
            </w:r>
          </w:p>
        </w:tc>
        <w:tc>
          <w:tcPr>
            <w:tcW w:type="dxa" w:w="30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Nguyên liệu</w:t>
            </w:r>
          </w:p>
        </w:tc>
        <w:tc>
          <w:tcPr>
            <w:tcW w:type="dxa" w:w="16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 Khối lượng</w:t>
            </w:r>
          </w:p>
        </w:tc>
        <w:tc>
          <w:tcPr>
            <w:tcW w:type="dxa" w:w="18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Ghi chú / Chức năng</w:t>
            </w:r>
          </w:p>
        </w:tc>
        <w:tc>
          <w:tcPr>
            <w:tcW w:type="dxa" w:w="2272"/>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Nhà cung cấp tham khảo</w:t>
            </w:r>
          </w:p>
        </w:tc>
      </w:tr>
      <w:tr>
        <w:tc>
          <w:tcPr>
            <w:tcW w:type="dxa" w:w="4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Nước khử khoáng (DI Water)</w:t>
            </w:r>
          </w:p>
        </w:tc>
        <w:tc>
          <w:tcPr>
            <w:tcW w:type="dxa" w:w="1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28.0%</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Dung môi carrier</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
            </w:r>
          </w:p>
        </w:tc>
      </w:tr>
      <w:tr>
        <w:tc>
          <w:tcPr>
            <w:tcW w:type="dxa" w:w="4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2</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PVAc Emulsion (55% NV)</w:t>
            </w:r>
          </w:p>
        </w:tc>
        <w:tc>
          <w:tcPr>
            <w:tcW w:type="dxa" w:w="1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20.0%</w:t>
            </w:r>
          </w:p>
        </w:tc>
        <w:tc>
          <w:tcPr>
            <w:tcW w:type="dxa" w:w="1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Binder chính (xốp vi mô)</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Celanese, Wacker, SIAB</w:t>
            </w:r>
          </w:p>
        </w:tc>
      </w:tr>
      <w:tr>
        <w:tc>
          <w:tcPr>
            <w:tcW w:type="dxa" w:w="4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3</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Acrylic-PU Hybrid (40% NV)</w:t>
            </w:r>
          </w:p>
        </w:tc>
        <w:tc>
          <w:tcPr>
            <w:tcW w:type="dxa" w:w="1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8.0%</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Binder phụ (độ bền nước)</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Covestro, Alberdingk</w:t>
            </w:r>
          </w:p>
        </w:tc>
      </w:tr>
      <w:tr>
        <w:tc>
          <w:tcPr>
            <w:tcW w:type="dxa" w:w="4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4</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Cát thạch anh 325 mesh</w:t>
            </w:r>
          </w:p>
        </w:tc>
        <w:tc>
          <w:tcPr>
            <w:tcW w:type="dxa" w:w="1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38.0%</w:t>
            </w:r>
          </w:p>
        </w:tc>
        <w:tc>
          <w:tcPr>
            <w:tcW w:type="dxa" w:w="1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Chất độn cấu trúc chính</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Sibelco, Việt Nam domestic</w:t>
            </w:r>
          </w:p>
        </w:tc>
      </w:tr>
      <w:tr>
        <w:tc>
          <w:tcPr>
            <w:tcW w:type="dxa" w:w="4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5</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Kaolin (calcined)</w:t>
            </w:r>
          </w:p>
        </w:tc>
        <w:tc>
          <w:tcPr>
            <w:tcW w:type="dxa" w:w="1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5.0%</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Độ mịn, chống nứt vi mô</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Thaco, BASF</w:t>
            </w:r>
          </w:p>
        </w:tc>
      </w:tr>
      <w:tr>
        <w:tc>
          <w:tcPr>
            <w:tcW w:type="dxa" w:w="4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6</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Bentonite (pre-gelled)</w:t>
            </w:r>
          </w:p>
        </w:tc>
        <w:tc>
          <w:tcPr>
            <w:tcW w:type="dxa" w:w="1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1.2%</w:t>
            </w:r>
          </w:p>
        </w:tc>
        <w:tc>
          <w:tcPr>
            <w:tcW w:type="dxa" w:w="1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Thickener, anti-settling</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Elementis, BYK</w:t>
            </w:r>
          </w:p>
        </w:tc>
      </w:tr>
      <w:tr>
        <w:tc>
          <w:tcPr>
            <w:tcW w:type="dxa" w:w="4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7</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Aerosil® 200 (pre-dispersed)</w:t>
            </w:r>
          </w:p>
        </w:tc>
        <w:tc>
          <w:tcPr>
            <w:tcW w:type="dxa" w:w="1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0.8%</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Thickener phụ trợ, chống chảy</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Evonik</w:t>
            </w:r>
          </w:p>
        </w:tc>
      </w:tr>
      <w:tr>
        <w:tc>
          <w:tcPr>
            <w:tcW w:type="dxa" w:w="4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8</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Texanol™</w:t>
            </w:r>
          </w:p>
        </w:tc>
        <w:tc>
          <w:tcPr>
            <w:tcW w:type="dxa" w:w="1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1.5%</w:t>
            </w:r>
          </w:p>
        </w:tc>
        <w:tc>
          <w:tcPr>
            <w:tcW w:type="dxa" w:w="1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Coalescent, hỗ trợ tạo màng</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Eastman Chemical</w:t>
            </w:r>
          </w:p>
        </w:tc>
      </w:tr>
      <w:tr>
        <w:tc>
          <w:tcPr>
            <w:tcW w:type="dxa" w:w="4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9</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Propylene Glycol</w:t>
            </w:r>
          </w:p>
        </w:tc>
        <w:tc>
          <w:tcPr>
            <w:tcW w:type="dxa" w:w="1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1.5%</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Giữ ẩm, kéo dài open time</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Dow, Huntsman</w:t>
            </w:r>
          </w:p>
        </w:tc>
      </w:tr>
      <w:tr>
        <w:tc>
          <w:tcPr>
            <w:tcW w:type="dxa" w:w="4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10</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BIT/MIT Biocide (1:5 blend)</w:t>
            </w:r>
          </w:p>
        </w:tc>
        <w:tc>
          <w:tcPr>
            <w:tcW w:type="dxa" w:w="1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0.15%</w:t>
            </w:r>
          </w:p>
        </w:tc>
        <w:tc>
          <w:tcPr>
            <w:tcW w:type="dxa" w:w="1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Bảo quản chống nấm mốc</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Lonza, Thor</w:t>
            </w:r>
          </w:p>
        </w:tc>
      </w:tr>
      <w:tr>
        <w:tc>
          <w:tcPr>
            <w:tcW w:type="dxa" w:w="4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11</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NH₄OH 25% (aq.)</w:t>
            </w:r>
          </w:p>
        </w:tc>
        <w:tc>
          <w:tcPr>
            <w:tcW w:type="dxa" w:w="1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0.3%</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Điều chỉnh pH 7.5–8.5</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Đại lý hóa chất</w:t>
            </w:r>
          </w:p>
        </w:tc>
      </w:tr>
      <w:tr>
        <w:tc>
          <w:tcPr>
            <w:tcW w:type="dxa" w:w="4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12</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Defoamer (silicone-free)</w:t>
            </w:r>
          </w:p>
        </w:tc>
        <w:tc>
          <w:tcPr>
            <w:tcW w:type="dxa" w:w="1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0.2%</w:t>
            </w:r>
          </w:p>
        </w:tc>
        <w:tc>
          <w:tcPr>
            <w:tcW w:type="dxa" w:w="1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Phá bọt khi trộn</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BYK-019, Tego Foamex</w:t>
            </w:r>
          </w:p>
        </w:tc>
      </w:tr>
      <w:tr>
        <w:tc>
          <w:tcPr>
            <w:tcW w:type="dxa" w:w="4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13</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Wetting agent (nonionic)</w:t>
            </w:r>
          </w:p>
        </w:tc>
        <w:tc>
          <w:tcPr>
            <w:tcW w:type="dxa" w:w="1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0.35%</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Phân tán bột khoáng đều</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BYK-346, Surfynol 104</w:t>
            </w:r>
          </w:p>
        </w:tc>
      </w:tr>
      <w:tr>
        <w:tc>
          <w:tcPr>
            <w:tcW w:type="dxa" w:w="400"/>
            <w:gridSpan w:val="2"/>
            <w:tcBorders>
              <w:top w:val="single" w:color="BDBDBD" w:sz="1"/>
              <w:left w:val="single" w:color="BDBDBD" w:sz="1"/>
              <w:bottom w:val="single" w:color="BDBDBD" w:sz="1"/>
              <w:right w:val="single" w:color="BDBDBD" w:sz="1"/>
            </w:tcBorders>
            <w:shd w:fill="E8F5E9" w:val="clear"/>
            <w:tcMar>
              <w:top w:type="dxa" w:w="60"/>
              <w:left w:type="dxa" w:w="120"/>
              <w:bottom w:type="dxa" w:w="60"/>
              <w:right w:type="dxa" w:w="120"/>
            </w:tcMar>
          </w:tcPr>
          <w:p>
            <w:r>
              <w:rPr>
                <w:rFonts w:ascii="Arial" w:cs="Arial" w:eastAsia="Arial" w:hAnsi="Arial"/>
                <w:b/>
                <w:bCs/>
                <w:sz w:val="20"/>
                <w:szCs w:val="20"/>
              </w:rPr>
              <w:t xml:space="preserve">TỔNG</w:t>
            </w:r>
          </w:p>
        </w:tc>
        <w:tc>
          <w:tcPr>
            <w:tcW w:type="dxa" w:w="1600"/>
            <w:tcBorders>
              <w:top w:val="single" w:color="BDBDBD" w:sz="1"/>
              <w:left w:val="single" w:color="BDBDBD" w:sz="1"/>
              <w:bottom w:val="single" w:color="BDBDBD" w:sz="1"/>
              <w:right w:val="single" w:color="BDBDBD" w:sz="1"/>
            </w:tcBorders>
            <w:shd w:fill="E8F5E9" w:val="clear"/>
            <w:tcMar>
              <w:top w:type="dxa" w:w="60"/>
              <w:left w:type="dxa" w:w="120"/>
              <w:bottom w:type="dxa" w:w="60"/>
              <w:right w:type="dxa" w:w="120"/>
            </w:tcMar>
          </w:tcPr>
          <w:p>
            <w:r>
              <w:rPr>
                <w:rFonts w:ascii="Arial" w:cs="Arial" w:eastAsia="Arial" w:hAnsi="Arial"/>
                <w:b/>
                <w:bCs/>
                <w:sz w:val="20"/>
                <w:szCs w:val="20"/>
              </w:rPr>
              <w:t xml:space="preserve">100.5% ≈ 100%</w:t>
            </w:r>
          </w:p>
        </w:tc>
        <w:tc>
          <w:tcPr>
            <w:tcW w:type="dxa" w:w="1800"/>
            <w:tcBorders>
              <w:top w:val="single" w:color="BDBDBD" w:sz="1"/>
              <w:left w:val="single" w:color="BDBDBD" w:sz="1"/>
              <w:bottom w:val="single" w:color="BDBDBD" w:sz="1"/>
              <w:right w:val="single" w:color="BDBDBD" w:sz="1"/>
            </w:tcBorders>
            <w:shd w:fill="E8F5E9" w:val="clear"/>
            <w:tcMar>
              <w:top w:type="dxa" w:w="60"/>
              <w:left w:type="dxa" w:w="120"/>
              <w:bottom w:type="dxa" w:w="60"/>
              <w:right w:type="dxa" w:w="120"/>
            </w:tcMar>
          </w:tcPr>
          <w:p>
            <w:r>
              <w:rPr>
                <w:rFonts w:ascii="Arial" w:cs="Arial" w:eastAsia="Arial" w:hAnsi="Arial"/>
                <w:i/>
                <w:iCs/>
                <w:sz w:val="20"/>
                <w:szCs w:val="20"/>
              </w:rPr>
              <w:t xml:space="preserve">(Cân chỉnh nước)</w:t>
            </w:r>
          </w:p>
        </w:tc>
        <w:tc>
          <w:tcPr>
            <w:tcW w:type="dxa" w:w="2272"/>
            <w:tcBorders>
              <w:top w:val="single" w:color="BDBDBD" w:sz="1"/>
              <w:left w:val="single" w:color="BDBDBD" w:sz="1"/>
              <w:bottom w:val="single" w:color="BDBDBD" w:sz="1"/>
              <w:right w:val="single" w:color="BDBDBD" w:sz="1"/>
            </w:tcBorders>
            <w:shd w:fill="E8F5E9" w:val="clear"/>
            <w:tcMar>
              <w:top w:type="dxa" w:w="60"/>
              <w:left w:type="dxa" w:w="120"/>
              <w:bottom w:type="dxa" w:w="60"/>
              <w:right w:type="dxa" w:w="120"/>
            </w:tcMar>
          </w:tcPr>
          <w:p>
            <w:r>
              <w:t xml:space="preserve"/>
            </w:r>
          </w:p>
        </w:tc>
      </w:tr>
    </w:tbl>
    <w:p>
      <w:pPr>
        <w:spacing w:after="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695C" w:sz="4"/>
              <w:left w:val="single" w:color="00695C" w:sz="12"/>
              <w:bottom w:val="single" w:color="00695C" w:sz="4"/>
              <w:right w:val="none" w:color="FFFFFF" w:sz="0"/>
            </w:tcBorders>
            <w:shd w:fill="E0F2F1" w:val="clear"/>
            <w:tcMar>
              <w:top w:type="dxa" w:w="120"/>
              <w:left w:type="dxa" w:w="200"/>
              <w:bottom w:type="dxa" w:w="120"/>
              <w:right w:type="dxa" w:w="120"/>
            </w:tcMar>
          </w:tcPr>
          <w:p>
            <w:r>
              <w:rPr>
                <w:rFonts w:ascii="Arial" w:cs="Arial" w:eastAsia="Arial" w:hAnsi="Arial"/>
                <w:i/>
                <w:iCs/>
                <w:sz w:val="20"/>
                <w:szCs w:val="20"/>
              </w:rPr>
              <w:t xml:space="preserve">📝  Tỷ lệ Binder NV tổng: (20% × 55%) + (8% × 40%) = 11% + 3.2% = 14.2% NV binder. Đây là vùng tối ưu — đủ kết dính nhưng không quá kín để còn cho dầu thấm.</w:t>
            </w:r>
          </w:p>
        </w:tc>
      </w:tr>
    </w:tbl>
    <w:p>
      <w:pPr>
        <w:spacing w:after="0" w:before="0"/>
      </w:pPr>
      <w:r>
        <w:t xml:space="preserve"/>
      </w:r>
    </w:p>
    <w:p>
      <w:pPr>
        <w:pStyle w:val="Heading2"/>
        <w:spacing w:after="120" w:before="300"/>
      </w:pPr>
      <w:r>
        <w:rPr>
          <w:rFonts w:ascii="Arial" w:cs="Arial" w:eastAsia="Arial" w:hAnsi="Arial"/>
          <w:b/>
          <w:bCs/>
          <w:color w:val="00695C"/>
          <w:sz w:val="26"/>
          <w:szCs w:val="26"/>
        </w:rPr>
        <w:t xml:space="preserve">4.2. Biến Thể Công Thức Theo Màu Sắc</w:t>
      </w:r>
    </w:p>
    <w:p>
      <w:pPr>
        <w:spacing w:after="80" w:before="80"/>
        <w:jc w:val="both"/>
      </w:pPr>
      <w:r>
        <w:rPr>
          <w:rFonts w:ascii="Arial" w:cs="Arial" w:eastAsia="Arial" w:hAnsi="Arial"/>
          <w:b w:val="false"/>
          <w:bCs w:val="false"/>
          <w:i w:val="false"/>
          <w:iCs w:val="false"/>
          <w:color w:val="212121"/>
          <w:sz w:val="22"/>
          <w:szCs w:val="22"/>
        </w:rPr>
        <w:t xml:space="preserve">Từ công thức nền trên, tạo các phiên bản màu bằng cách bổ sung 2–5% pigment paste khoáng và giảm lượng nước tương ứng:</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500"/>
        <w:gridCol w:w="3572"/>
        <w:gridCol w:w="3000"/>
      </w:tblGrid>
      <w:tr>
        <w:trPr>
          <w:tblHeader/>
        </w:trPr>
        <w:tc>
          <w:tcPr>
            <w:tcW w:type="dxa" w:w="25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Màu sản phẩm</w:t>
            </w:r>
          </w:p>
        </w:tc>
        <w:tc>
          <w:tcPr>
            <w:tcW w:type="dxa" w:w="3572"/>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Pigment phối trộn</w:t>
            </w:r>
          </w:p>
        </w:tc>
        <w:tc>
          <w:tcPr>
            <w:tcW w:type="dxa" w:w="30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Lượng sử dụng (%)</w:t>
            </w:r>
          </w:p>
        </w:tc>
      </w:tr>
      <w:tr>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Trắng (White)</w:t>
            </w:r>
          </w:p>
        </w:tc>
        <w:tc>
          <w:tcPr>
            <w:tcW w:type="dxa" w:w="35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TiO₂ Rutile 100%</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4–5% (paste 50% NV)</w:t>
            </w:r>
          </w:p>
        </w:tc>
      </w:tr>
      <w:tr>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Oak / Vàng Sồi</w:t>
            </w:r>
          </w:p>
        </w:tc>
        <w:tc>
          <w:tcPr>
            <w:tcW w:type="dxa" w:w="35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TiO₂:Fe(OH)O Vàng = 70:30</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3–4%</w:t>
            </w:r>
          </w:p>
        </w:tc>
      </w:tr>
      <w:tr>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Mahogany / Gụ</w:t>
            </w:r>
          </w:p>
        </w:tc>
        <w:tc>
          <w:tcPr>
            <w:tcW w:type="dxa" w:w="35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Fe₂O₃ Đỏ:Fe(OH)O Vàng:Fe₃O₄ Đen = 60:30:10</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3–4%</w:t>
            </w:r>
          </w:p>
        </w:tc>
      </w:tr>
      <w:tr>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Walnut / Óc Chó</w:t>
            </w:r>
          </w:p>
        </w:tc>
        <w:tc>
          <w:tcPr>
            <w:tcW w:type="dxa" w:w="35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Fe(OH)O Vàng:Fe₃O₄ Đen:Fe₂O₃ Đỏ = 40:40:20</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3–5%</w:t>
            </w:r>
          </w:p>
        </w:tc>
      </w:tr>
      <w:tr>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Wenge / Đen Xám</w:t>
            </w:r>
          </w:p>
        </w:tc>
        <w:tc>
          <w:tcPr>
            <w:tcW w:type="dxa" w:w="35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Fe₃O₄ Đen:Fe₂O₃ Đỏ:Carbon Black = 70:20:10</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3–5%</w:t>
            </w:r>
          </w:p>
        </w:tc>
      </w:tr>
      <w:tr>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Tự nhiên (Natural)</w:t>
            </w:r>
          </w:p>
        </w:tc>
        <w:tc>
          <w:tcPr>
            <w:tcW w:type="dxa" w:w="35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Không thêm pigment — dùng màu trắng/kem của khoáng</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0%</w:t>
            </w:r>
          </w:p>
        </w:tc>
      </w:tr>
    </w:tbl>
    <w:p>
      <w:pPr>
        <w:spacing w:after="0" w:before="0"/>
      </w:pPr>
      <w:r>
        <w:t xml:space="preserve"/>
      </w:r>
    </w:p>
    <w:p>
      <w:pPr>
        <w:pStyle w:val="Heading1"/>
        <w:pBdr>
          <w:bottom w:val="single" w:color="2E7D32" w:sz="8" w:space="4"/>
        </w:pBdr>
        <w:spacing w:after="160" w:before="400"/>
      </w:pPr>
      <w:r>
        <w:rPr>
          <w:rFonts w:ascii="Arial" w:cs="Arial" w:eastAsia="Arial" w:hAnsi="Arial"/>
          <w:b/>
          <w:bCs/>
          <w:color w:val="2E7D32"/>
          <w:sz w:val="32"/>
          <w:szCs w:val="32"/>
        </w:rPr>
        <w:t xml:space="preserve">5. Quy Trình Sản Xuất (Manufacturing Process)</w:t>
      </w:r>
    </w:p>
    <w:p>
      <w:pPr>
        <w:pStyle w:val="Heading2"/>
        <w:spacing w:after="120" w:before="300"/>
      </w:pPr>
      <w:r>
        <w:rPr>
          <w:rFonts w:ascii="Arial" w:cs="Arial" w:eastAsia="Arial" w:hAnsi="Arial"/>
          <w:b/>
          <w:bCs/>
          <w:color w:val="00695C"/>
          <w:sz w:val="26"/>
          <w:szCs w:val="26"/>
        </w:rPr>
        <w:t xml:space="preserve">5.1. Thiết Bị Cần Thiết</w:t>
      </w:r>
    </w:p>
    <w:p>
      <w:pPr>
        <w:pStyle w:val="ListParagraph"/>
        <w:numPr>
          <w:ilvl w:val="0"/>
          <w:numId w:val="2"/>
        </w:numPr>
        <w:spacing w:after="40" w:before="40"/>
      </w:pPr>
      <w:r>
        <w:rPr>
          <w:rFonts w:ascii="Arial" w:cs="Arial" w:eastAsia="Arial" w:hAnsi="Arial"/>
          <w:sz w:val="22"/>
          <w:szCs w:val="22"/>
        </w:rPr>
        <w:t xml:space="preserve">Bồn khuấy tốc độ thấp (paddle mixer): 50–200L, dùng cho giai đoạn trộn chất lỏng.</w:t>
      </w:r>
    </w:p>
    <w:p>
      <w:pPr>
        <w:pStyle w:val="ListParagraph"/>
        <w:numPr>
          <w:ilvl w:val="0"/>
          <w:numId w:val="2"/>
        </w:numPr>
        <w:spacing w:after="40" w:before="40"/>
      </w:pPr>
      <w:r>
        <w:rPr>
          <w:rFonts w:ascii="Arial" w:cs="Arial" w:eastAsia="Arial" w:hAnsi="Arial"/>
          <w:sz w:val="22"/>
          <w:szCs w:val="22"/>
        </w:rPr>
        <w:t xml:space="preserve">Máy khuấy Cowles (high-shear dissolver): Đầu răng cưa, tốc độ 1500–3000 rpm, phân tán bột.</w:t>
      </w:r>
    </w:p>
    <w:p>
      <w:pPr>
        <w:pStyle w:val="ListParagraph"/>
        <w:numPr>
          <w:ilvl w:val="0"/>
          <w:numId w:val="2"/>
        </w:numPr>
        <w:spacing w:after="40" w:before="40"/>
      </w:pPr>
      <w:r>
        <w:rPr>
          <w:rFonts w:ascii="Arial" w:cs="Arial" w:eastAsia="Arial" w:hAnsi="Arial"/>
          <w:sz w:val="22"/>
          <w:szCs w:val="22"/>
        </w:rPr>
        <w:t xml:space="preserve">Cân kỹ thuật: Độ chính xác ±5g cho batch 50–100 kg.</w:t>
      </w:r>
    </w:p>
    <w:p>
      <w:pPr>
        <w:pStyle w:val="ListParagraph"/>
        <w:numPr>
          <w:ilvl w:val="0"/>
          <w:numId w:val="2"/>
        </w:numPr>
        <w:spacing w:after="40" w:before="40"/>
      </w:pPr>
      <w:r>
        <w:rPr>
          <w:rFonts w:ascii="Arial" w:cs="Arial" w:eastAsia="Arial" w:hAnsi="Arial"/>
          <w:sz w:val="22"/>
          <w:szCs w:val="22"/>
        </w:rPr>
        <w:t xml:space="preserve">pH meter + viscometer (Brookfield RV, spindle 6, 10 rpm).</w:t>
      </w:r>
    </w:p>
    <w:p>
      <w:pPr>
        <w:pStyle w:val="ListParagraph"/>
        <w:numPr>
          <w:ilvl w:val="0"/>
          <w:numId w:val="2"/>
        </w:numPr>
        <w:spacing w:after="40" w:before="40"/>
      </w:pPr>
      <w:r>
        <w:rPr>
          <w:rFonts w:ascii="Arial" w:cs="Arial" w:eastAsia="Arial" w:hAnsi="Arial"/>
          <w:sz w:val="22"/>
          <w:szCs w:val="22"/>
        </w:rPr>
        <w:t xml:space="preserve">Bơm paste: Bơm vào hộp/tuýp thành phẩm.</w:t>
      </w:r>
    </w:p>
    <w:p>
      <w:pPr>
        <w:pStyle w:val="Heading2"/>
        <w:spacing w:after="120" w:before="300"/>
      </w:pPr>
      <w:r>
        <w:rPr>
          <w:rFonts w:ascii="Arial" w:cs="Arial" w:eastAsia="Arial" w:hAnsi="Arial"/>
          <w:b/>
          <w:bCs/>
          <w:color w:val="00695C"/>
          <w:sz w:val="26"/>
          <w:szCs w:val="26"/>
        </w:rPr>
        <w:t xml:space="preserve">5.2. Trình Tự Phối Chế (Mixing Sequence)</w:t>
      </w:r>
    </w:p>
    <w:p>
      <w:pPr>
        <w:spacing w:after="80" w:before="80"/>
        <w:jc w:val="both"/>
      </w:pPr>
      <w:r>
        <w:rPr>
          <w:rFonts w:ascii="Arial" w:cs="Arial" w:eastAsia="Arial" w:hAnsi="Arial"/>
          <w:b w:val="false"/>
          <w:bCs w:val="false"/>
          <w:i w:val="false"/>
          <w:iCs w:val="false"/>
          <w:color w:val="212121"/>
          <w:sz w:val="22"/>
          <w:szCs w:val="22"/>
        </w:rPr>
        <w:t xml:space="preserve">Nguyên tắc: Phối từ lỏng → đặc; từ ít nhớt → nhiều nhớt; tránh để bột thô tiếp xúc trực tiếp với binder khi chưa có nước.</w:t>
      </w:r>
    </w:p>
    <w:p>
      <w:pPr>
        <w:pStyle w:val="ListParagraph"/>
        <w:numPr>
          <w:ilvl w:val="0"/>
          <w:numId w:val="3"/>
        </w:numPr>
        <w:spacing w:after="60" w:before="60"/>
      </w:pPr>
      <w:r>
        <w:rPr>
          <w:rFonts w:ascii="Arial" w:cs="Arial" w:eastAsia="Arial" w:hAnsi="Arial"/>
          <w:sz w:val="22"/>
          <w:szCs w:val="22"/>
        </w:rPr>
        <w:t xml:space="preserve">GIAI ĐOẠN 1 — Chuẩn bị premix lỏng: Cho DI water + PG + Wetting agent + Defoamer + NH₄OH vào bồn khuấy thấp. Khuấy 5 phút ở 200 rpm.</w:t>
      </w:r>
    </w:p>
    <w:p>
      <w:pPr>
        <w:pStyle w:val="ListParagraph"/>
        <w:numPr>
          <w:ilvl w:val="0"/>
          <w:numId w:val="3"/>
        </w:numPr>
        <w:spacing w:after="60" w:before="60"/>
      </w:pPr>
      <w:r>
        <w:rPr>
          <w:rFonts w:ascii="Arial" w:cs="Arial" w:eastAsia="Arial" w:hAnsi="Arial"/>
          <w:sz w:val="22"/>
          <w:szCs w:val="22"/>
        </w:rPr>
        <w:t xml:space="preserve">GIAI ĐOẠN 2 — Phân tán khoáng: Chuyển sang Cowles mixer. Cho từ từ cát thạch anh + kaolin vào premix lỏng đang khuấy ở 1500 rpm. Chạy 20–25 phút đến đồng nhất. Kiểm tra: không còn cục vón.</w:t>
      </w:r>
    </w:p>
    <w:p>
      <w:pPr>
        <w:pStyle w:val="ListParagraph"/>
        <w:numPr>
          <w:ilvl w:val="0"/>
          <w:numId w:val="3"/>
        </w:numPr>
        <w:spacing w:after="60" w:before="60"/>
      </w:pPr>
      <w:r>
        <w:rPr>
          <w:rFonts w:ascii="Arial" w:cs="Arial" w:eastAsia="Arial" w:hAnsi="Arial"/>
          <w:sz w:val="22"/>
          <w:szCs w:val="22"/>
        </w:rPr>
        <w:t xml:space="preserve">GIAI ĐOẠN 3 — Thêm binder: Giảm tốc độ xuống 500 rpm. Cho PVAc Emulsion và Acrylic-PU Dispersion từ từ, tránh tạo bọt.</w:t>
      </w:r>
    </w:p>
    <w:p>
      <w:pPr>
        <w:pStyle w:val="ListParagraph"/>
        <w:numPr>
          <w:ilvl w:val="0"/>
          <w:numId w:val="3"/>
        </w:numPr>
        <w:spacing w:after="60" w:before="60"/>
      </w:pPr>
      <w:r>
        <w:rPr>
          <w:rFonts w:ascii="Arial" w:cs="Arial" w:eastAsia="Arial" w:hAnsi="Arial"/>
          <w:sz w:val="22"/>
          <w:szCs w:val="22"/>
        </w:rPr>
        <w:t xml:space="preserve">GIAI ĐOẠN 4 — Thêm thickener: Cho bentonite pre-gelled và Aerosil® pre-dispersed vào, khuấy 300–400 rpm thêm 10 phút.</w:t>
      </w:r>
    </w:p>
    <w:p>
      <w:pPr>
        <w:pStyle w:val="ListParagraph"/>
        <w:numPr>
          <w:ilvl w:val="0"/>
          <w:numId w:val="3"/>
        </w:numPr>
        <w:spacing w:after="60" w:before="60"/>
      </w:pPr>
      <w:r>
        <w:rPr>
          <w:rFonts w:ascii="Arial" w:cs="Arial" w:eastAsia="Arial" w:hAnsi="Arial"/>
          <w:sz w:val="22"/>
          <w:szCs w:val="22"/>
        </w:rPr>
        <w:t xml:space="preserve">GIAI ĐOẠN 5 — Thêm coalescent &amp; biocide: Cho Texanol™ + BIT/MIT, khuấy nhẹ 5 phút.</w:t>
      </w:r>
    </w:p>
    <w:p>
      <w:pPr>
        <w:pStyle w:val="ListParagraph"/>
        <w:numPr>
          <w:ilvl w:val="0"/>
          <w:numId w:val="3"/>
        </w:numPr>
        <w:spacing w:after="60" w:before="60"/>
      </w:pPr>
      <w:r>
        <w:rPr>
          <w:rFonts w:ascii="Arial" w:cs="Arial" w:eastAsia="Arial" w:hAnsi="Arial"/>
          <w:sz w:val="22"/>
          <w:szCs w:val="22"/>
        </w:rPr>
        <w:t xml:space="preserve">GIAI ĐOẠN 6 — Hiệu chỉnh &amp; QC: Đo pH (mục tiêu 7.5–8.5), đo độ nhớt (mục tiêu 50,000–80,000 cP), cân chỉnh bằng nước hoặc thickener, lấy mẫu đánh giá.</w:t>
      </w:r>
    </w:p>
    <w:p>
      <w:pPr>
        <w:pStyle w:val="ListParagraph"/>
        <w:numPr>
          <w:ilvl w:val="0"/>
          <w:numId w:val="3"/>
        </w:numPr>
        <w:spacing w:after="60" w:before="60"/>
      </w:pPr>
      <w:r>
        <w:rPr>
          <w:rFonts w:ascii="Arial" w:cs="Arial" w:eastAsia="Arial" w:hAnsi="Arial"/>
          <w:sz w:val="22"/>
          <w:szCs w:val="22"/>
        </w:rPr>
        <w:t xml:space="preserve">GIAI ĐOẠN 7 — Thêm màu (nếu có): Cho pigment paste vào, khuấy 500 rpm, 10 phút.</w:t>
      </w:r>
    </w:p>
    <w:p>
      <w:pPr>
        <w:pStyle w:val="ListParagraph"/>
        <w:numPr>
          <w:ilvl w:val="0"/>
          <w:numId w:val="3"/>
        </w:numPr>
        <w:spacing w:after="60" w:before="60"/>
      </w:pPr>
      <w:r>
        <w:rPr>
          <w:rFonts w:ascii="Arial" w:cs="Arial" w:eastAsia="Arial" w:hAnsi="Arial"/>
          <w:sz w:val="22"/>
          <w:szCs w:val="22"/>
        </w:rPr>
        <w:t xml:space="preserve">GIAI ĐOẠN 8 — Rót đóng gói: Bơm vào hộp 750g / tuýp 350g / thùng 5kg. Dán nhãn, lưu kho nơi thoáng mát &lt;30°C.</w:t>
      </w:r>
    </w:p>
    <w:p>
      <w:pPr>
        <w:spacing w:after="0" w:before="0"/>
      </w:pPr>
      <w:r>
        <w:t xml:space="preserve"/>
      </w:r>
    </w:p>
    <w:p>
      <w:pPr>
        <w:pStyle w:val="Heading1"/>
        <w:pBdr>
          <w:bottom w:val="single" w:color="2E7D32" w:sz="8" w:space="4"/>
        </w:pBdr>
        <w:spacing w:after="160" w:before="400"/>
      </w:pPr>
      <w:r>
        <w:rPr>
          <w:rFonts w:ascii="Arial" w:cs="Arial" w:eastAsia="Arial" w:hAnsi="Arial"/>
          <w:b/>
          <w:bCs/>
          <w:color w:val="2E7D32"/>
          <w:sz w:val="32"/>
          <w:szCs w:val="32"/>
        </w:rPr>
        <w:t xml:space="preserve">6. Tiêu Chuẩn Kiểm Tra Chất Lượng (QC Specification)</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00"/>
        <w:gridCol w:w="2600"/>
        <w:gridCol w:w="2000"/>
        <w:gridCol w:w="2000"/>
        <w:gridCol w:w="2272"/>
      </w:tblGrid>
      <w:tr>
        <w:trPr>
          <w:tblHeader/>
        </w:trPr>
        <w:tc>
          <w:tcPr>
            <w:tcW w:type="dxa" w:w="2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w:t>
            </w:r>
          </w:p>
        </w:tc>
        <w:tc>
          <w:tcPr>
            <w:tcW w:type="dxa" w:w="26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Chỉ tiêu kiểm tra</w:t>
            </w:r>
          </w:p>
        </w:tc>
        <w:tc>
          <w:tcPr>
            <w:tcW w:type="dxa" w:w="20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Phương pháp</w:t>
            </w:r>
          </w:p>
        </w:tc>
        <w:tc>
          <w:tcPr>
            <w:tcW w:type="dxa" w:w="20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Tiêu chuẩn chấp nhận</w:t>
            </w:r>
          </w:p>
        </w:tc>
        <w:tc>
          <w:tcPr>
            <w:tcW w:type="dxa" w:w="2272"/>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Thiết bị</w:t>
            </w:r>
          </w:p>
        </w:tc>
      </w:tr>
      <w:tr>
        <w:tc>
          <w:tcPr>
            <w:tcW w:type="dxa" w:w="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w:t>
            </w:r>
          </w:p>
        </w:tc>
        <w:tc>
          <w:tcPr>
            <w:tcW w:type="dxa" w:w="2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Ngoại quan / Màu sắc</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Quan sát trực tiếp</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Đồng nhất, không tách lớp, không cục</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Mắt thường</w:t>
            </w:r>
          </w:p>
        </w:tc>
      </w:tr>
      <w:tr>
        <w:tc>
          <w:tcPr>
            <w:tcW w:type="dxa" w:w="2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2</w:t>
            </w:r>
          </w:p>
        </w:tc>
        <w:tc>
          <w:tcPr>
            <w:tcW w:type="dxa" w:w="2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pH</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ASTM E70</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7.5 – 8.5</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pH meter</w:t>
            </w:r>
          </w:p>
        </w:tc>
      </w:tr>
      <w:tr>
        <w:tc>
          <w:tcPr>
            <w:tcW w:type="dxa" w:w="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3</w:t>
            </w:r>
          </w:p>
        </w:tc>
        <w:tc>
          <w:tcPr>
            <w:tcW w:type="dxa" w:w="2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Độ nhớt Krebs (KU)</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ASTM D562</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120 – 145 KU</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Krebs viscometer</w:t>
            </w:r>
          </w:p>
        </w:tc>
      </w:tr>
      <w:tr>
        <w:tc>
          <w:tcPr>
            <w:tcW w:type="dxa" w:w="2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4</w:t>
            </w:r>
          </w:p>
        </w:tc>
        <w:tc>
          <w:tcPr>
            <w:tcW w:type="dxa" w:w="2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Độ nhớt Brookfield (cP)</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ISO 2555</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50,000 – 80,000 cP (RV, sp6, 10rpm)</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Brookfield</w:t>
            </w:r>
          </w:p>
        </w:tc>
      </w:tr>
      <w:tr>
        <w:tc>
          <w:tcPr>
            <w:tcW w:type="dxa" w:w="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5</w:t>
            </w:r>
          </w:p>
        </w:tc>
        <w:tc>
          <w:tcPr>
            <w:tcW w:type="dxa" w:w="2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Density (g/mL)</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ASTM D1475</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1.55 – 1.70 g/mL</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Pycnometer / cân</w:t>
            </w:r>
          </w:p>
        </w:tc>
      </w:tr>
      <w:tr>
        <w:tc>
          <w:tcPr>
            <w:tcW w:type="dxa" w:w="2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6</w:t>
            </w:r>
          </w:p>
        </w:tc>
        <w:tc>
          <w:tcPr>
            <w:tcW w:type="dxa" w:w="2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Non-volatile solid (NV%)</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ASTM D2369 (110°C, 1h)</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65 – 72%</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Tủ sấy, cân</w:t>
            </w:r>
          </w:p>
        </w:tc>
      </w:tr>
      <w:tr>
        <w:tc>
          <w:tcPr>
            <w:tcW w:type="dxa" w:w="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7</w:t>
            </w:r>
          </w:p>
        </w:tc>
        <w:tc>
          <w:tcPr>
            <w:tcW w:type="dxa" w:w="2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Thời gian khô bề mặt</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ASTM D1640</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 30 phút ở 25°C, 50%RH</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Đồng hồ</w:t>
            </w:r>
          </w:p>
        </w:tc>
      </w:tr>
      <w:tr>
        <w:tc>
          <w:tcPr>
            <w:tcW w:type="dxa" w:w="2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8</w:t>
            </w:r>
          </w:p>
        </w:tc>
        <w:tc>
          <w:tcPr>
            <w:tcW w:type="dxa" w:w="2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Thời gian khô hoàn toàn</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ASTM D1640</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 2 giờ</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Đồng hồ</w:t>
            </w:r>
          </w:p>
        </w:tc>
      </w:tr>
      <w:tr>
        <w:tc>
          <w:tcPr>
            <w:tcW w:type="dxa" w:w="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9</w:t>
            </w:r>
          </w:p>
        </w:tc>
        <w:tc>
          <w:tcPr>
            <w:tcW w:type="dxa" w:w="2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Sandability (chà nhám)</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Nội bộ / ISO 9117</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Không bết nhựa ở P120 sau 2h khô</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Giấy nhám, mắt thường</w:t>
            </w:r>
          </w:p>
        </w:tc>
      </w:tr>
      <w:tr>
        <w:tc>
          <w:tcPr>
            <w:tcW w:type="dxa" w:w="2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10</w:t>
            </w:r>
          </w:p>
        </w:tc>
        <w:tc>
          <w:tcPr>
            <w:tcW w:type="dxa" w:w="2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Oil penetration test (thấm dầu)</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Nội bộ (xem Mục 6.1)</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Đồng nhất màu tại vết trét sau lau Hardwax Oil</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So màu mắt thường / CR-400</w:t>
            </w:r>
          </w:p>
        </w:tc>
      </w:tr>
      <w:tr>
        <w:tc>
          <w:tcPr>
            <w:tcW w:type="dxa" w:w="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11</w:t>
            </w:r>
          </w:p>
        </w:tc>
        <w:tc>
          <w:tcPr>
            <w:tcW w:type="dxa" w:w="2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Độ bám dính</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ISO 4624 (pull-off) / cross-cut</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Adhesion class 0–1 (cross-cut GT0-GT1)</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Dao khắc, băng dính, kính lúp</w:t>
            </w:r>
          </w:p>
        </w:tc>
      </w:tr>
      <w:tr>
        <w:tc>
          <w:tcPr>
            <w:tcW w:type="dxa" w:w="2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12</w:t>
            </w:r>
          </w:p>
        </w:tc>
        <w:tc>
          <w:tcPr>
            <w:tcW w:type="dxa" w:w="26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Chống co ngót vết trét</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Nội bộ: Đo chiều sâu vết lõm</w:t>
            </w:r>
          </w:p>
        </w:tc>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Không lõm &gt; 0.1mm sau 24h khô</w:t>
            </w:r>
          </w:p>
        </w:tc>
        <w:tc>
          <w:tcPr>
            <w:tcW w:type="dxa" w:w="2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Thước profiler / đồng hồ so</w:t>
            </w:r>
          </w:p>
        </w:tc>
      </w:tr>
      <w:tr>
        <w:tc>
          <w:tcPr>
            <w:tcW w:type="dxa" w:w="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13</w:t>
            </w:r>
          </w:p>
        </w:tc>
        <w:tc>
          <w:tcPr>
            <w:tcW w:type="dxa" w:w="26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Shelf life (tuổi thọ lon)</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ASTM D1849 (heat age 50°C/7 ngày)</w:t>
            </w:r>
          </w:p>
        </w:tc>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Không tách nước, không mùi chua, vẫn thi công được</w:t>
            </w:r>
          </w:p>
        </w:tc>
        <w:tc>
          <w:tcPr>
            <w:tcW w:type="dxa" w:w="2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Tủ ổn nhiệt, quan sát</w:t>
            </w:r>
          </w:p>
        </w:tc>
      </w:tr>
    </w:tbl>
    <w:p>
      <w:pPr>
        <w:spacing w:after="0" w:before="0"/>
      </w:pPr>
      <w:r>
        <w:t xml:space="preserve"/>
      </w:r>
    </w:p>
    <w:p>
      <w:pPr>
        <w:pStyle w:val="Heading2"/>
        <w:spacing w:after="120" w:before="300"/>
      </w:pPr>
      <w:r>
        <w:rPr>
          <w:rFonts w:ascii="Arial" w:cs="Arial" w:eastAsia="Arial" w:hAnsi="Arial"/>
          <w:b/>
          <w:bCs/>
          <w:color w:val="00695C"/>
          <w:sz w:val="26"/>
          <w:szCs w:val="26"/>
        </w:rPr>
        <w:t xml:space="preserve">6.1. Phương Pháp Thử Oil Penetration (Nội Bộ BTChem)</w:t>
      </w:r>
    </w:p>
    <w:p>
      <w:pPr>
        <w:spacing w:after="80" w:before="80"/>
        <w:jc w:val="both"/>
      </w:pPr>
      <w:r>
        <w:rPr>
          <w:rFonts w:ascii="Arial" w:cs="Arial" w:eastAsia="Arial" w:hAnsi="Arial"/>
          <w:b w:val="false"/>
          <w:bCs w:val="false"/>
          <w:i w:val="false"/>
          <w:iCs w:val="false"/>
          <w:color w:val="212121"/>
          <w:sz w:val="22"/>
          <w:szCs w:val="22"/>
        </w:rPr>
        <w:t xml:space="preserve">Đây là bài test quan trọng nhất, phân biệt bột trét gốc nước chuyên dụng với bột trét thông thường:</w:t>
      </w:r>
    </w:p>
    <w:p>
      <w:pPr>
        <w:pStyle w:val="ListParagraph"/>
        <w:numPr>
          <w:ilvl w:val="0"/>
          <w:numId w:val="3"/>
        </w:numPr>
        <w:spacing w:after="60" w:before="60"/>
      </w:pPr>
      <w:r>
        <w:rPr>
          <w:rFonts w:ascii="Arial" w:cs="Arial" w:eastAsia="Arial" w:hAnsi="Arial"/>
          <w:sz w:val="22"/>
          <w:szCs w:val="22"/>
        </w:rPr>
        <w:t xml:space="preserve">Chuẩn bị tấm gỗ Oak (hoặc Pine) kích thước 15×15cm, chà nhám P120 đến P180.</w:t>
      </w:r>
    </w:p>
    <w:p>
      <w:pPr>
        <w:pStyle w:val="ListParagraph"/>
        <w:numPr>
          <w:ilvl w:val="0"/>
          <w:numId w:val="3"/>
        </w:numPr>
        <w:spacing w:after="60" w:before="60"/>
      </w:pPr>
      <w:r>
        <w:rPr>
          <w:rFonts w:ascii="Arial" w:cs="Arial" w:eastAsia="Arial" w:hAnsi="Arial"/>
          <w:sz w:val="22"/>
          <w:szCs w:val="22"/>
        </w:rPr>
        <w:t xml:space="preserve">Tạo vết nứt nhân tạo: Khắc rãnh 3mm×3mm bằng dao hoặc đục nhỏ, tạo 3–5 vết.</w:t>
      </w:r>
    </w:p>
    <w:p>
      <w:pPr>
        <w:pStyle w:val="ListParagraph"/>
        <w:numPr>
          <w:ilvl w:val="0"/>
          <w:numId w:val="3"/>
        </w:numPr>
        <w:spacing w:after="60" w:before="60"/>
      </w:pPr>
      <w:r>
        <w:rPr>
          <w:rFonts w:ascii="Arial" w:cs="Arial" w:eastAsia="Arial" w:hAnsi="Arial"/>
          <w:sz w:val="22"/>
          <w:szCs w:val="22"/>
        </w:rPr>
        <w:t xml:space="preserve">Trét bột thử nghiệm vào vết, phẳng mặt bằng dao trét. Để khô hoàn toàn 2 giờ.</w:t>
      </w:r>
    </w:p>
    <w:p>
      <w:pPr>
        <w:pStyle w:val="ListParagraph"/>
        <w:numPr>
          <w:ilvl w:val="0"/>
          <w:numId w:val="3"/>
        </w:numPr>
        <w:spacing w:after="60" w:before="60"/>
      </w:pPr>
      <w:r>
        <w:rPr>
          <w:rFonts w:ascii="Arial" w:cs="Arial" w:eastAsia="Arial" w:hAnsi="Arial"/>
          <w:sz w:val="22"/>
          <w:szCs w:val="22"/>
        </w:rPr>
        <w:t xml:space="preserve">Chà nhám P180 đến phẳng, sạch bụi.</w:t>
      </w:r>
    </w:p>
    <w:p>
      <w:pPr>
        <w:pStyle w:val="ListParagraph"/>
        <w:numPr>
          <w:ilvl w:val="0"/>
          <w:numId w:val="3"/>
        </w:numPr>
        <w:spacing w:after="60" w:before="60"/>
      </w:pPr>
      <w:r>
        <w:rPr>
          <w:rFonts w:ascii="Arial" w:cs="Arial" w:eastAsia="Arial" w:hAnsi="Arial"/>
          <w:sz w:val="22"/>
          <w:szCs w:val="22"/>
        </w:rPr>
        <w:t xml:space="preserve">Lau 1 lớp Hardwax Oil lên toàn bộ tấm gỗ (dùng Osmo Polyx hoặc HWO nội bộ).</w:t>
      </w:r>
    </w:p>
    <w:p>
      <w:pPr>
        <w:pStyle w:val="ListParagraph"/>
        <w:numPr>
          <w:ilvl w:val="0"/>
          <w:numId w:val="3"/>
        </w:numPr>
        <w:spacing w:after="60" w:before="60"/>
      </w:pPr>
      <w:r>
        <w:rPr>
          <w:rFonts w:ascii="Arial" w:cs="Arial" w:eastAsia="Arial" w:hAnsi="Arial"/>
          <w:sz w:val="22"/>
          <w:szCs w:val="22"/>
        </w:rPr>
        <w:t xml:space="preserve">Để khô 4–8 giờ. Quan sát bề mặt dưới ánh đèn raking-light (chiếu góc thấp).</w:t>
      </w:r>
    </w:p>
    <w:p>
      <w:pPr>
        <w:pStyle w:val="ListParagraph"/>
        <w:numPr>
          <w:ilvl w:val="0"/>
          <w:numId w:val="3"/>
        </w:numPr>
        <w:spacing w:after="60" w:before="60"/>
      </w:pPr>
      <w:r>
        <w:rPr>
          <w:rFonts w:ascii="Arial" w:cs="Arial" w:eastAsia="Arial" w:hAnsi="Arial"/>
          <w:sz w:val="22"/>
          <w:szCs w:val="22"/>
        </w:rPr>
        <w:t xml:space="preserve">PASS: Vết trét đồng màu hoàn toàn với phần gỗ xung quanh. FAIL: Vết trét sáng hơn/tối hơn tạo viền màu khác biệt.</w:t>
      </w:r>
    </w:p>
    <w:p>
      <w:pPr>
        <w:spacing w:after="0" w:before="0"/>
      </w:pPr>
      <w:r>
        <w:t xml:space="preserve"/>
      </w:r>
    </w:p>
    <w:p>
      <w:pPr>
        <w:pStyle w:val="Heading1"/>
        <w:pBdr>
          <w:bottom w:val="single" w:color="2E7D32" w:sz="8" w:space="4"/>
        </w:pBdr>
        <w:spacing w:after="160" w:before="400"/>
      </w:pPr>
      <w:r>
        <w:rPr>
          <w:rFonts w:ascii="Arial" w:cs="Arial" w:eastAsia="Arial" w:hAnsi="Arial"/>
          <w:b/>
          <w:bCs/>
          <w:color w:val="2E7D32"/>
          <w:sz w:val="32"/>
          <w:szCs w:val="32"/>
        </w:rPr>
        <w:t xml:space="preserve">7. Cẩm Nang Thu Mua Nguyên Liệu (Sourcing Guide)</w:t>
      </w:r>
    </w:p>
    <w:p>
      <w:pPr>
        <w:pStyle w:val="Heading2"/>
        <w:spacing w:after="120" w:before="300"/>
      </w:pPr>
      <w:r>
        <w:rPr>
          <w:rFonts w:ascii="Arial" w:cs="Arial" w:eastAsia="Arial" w:hAnsi="Arial"/>
          <w:b/>
          <w:bCs/>
          <w:color w:val="00695C"/>
          <w:sz w:val="26"/>
          <w:szCs w:val="26"/>
        </w:rPr>
        <w:t xml:space="preserve">7.1. Cát Thạch Anh Mịn (Quartz Powder / Silica Sand)</w:t>
      </w:r>
    </w:p>
    <w:p>
      <w:pPr>
        <w:pStyle w:val="Heading3"/>
        <w:spacing w:after="80" w:before="200"/>
      </w:pPr>
      <w:r>
        <w:rPr>
          <w:rFonts w:ascii="Arial" w:cs="Arial" w:eastAsia="Arial" w:hAnsi="Arial"/>
          <w:b/>
          <w:bCs/>
          <w:color w:val="424242"/>
          <w:sz w:val="24"/>
          <w:szCs w:val="24"/>
        </w:rPr>
        <w:t xml:space="preserve">7.1a. Nhà cung cấp quốc tế cao cấp</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2072"/>
        <w:gridCol w:w="3000"/>
      </w:tblGrid>
      <w:tr>
        <w:trPr>
          <w:tblHeader/>
        </w:trPr>
        <w:tc>
          <w:tcPr>
            <w:tcW w:type="dxa" w:w="22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Thương hiệu</w:t>
            </w:r>
          </w:p>
        </w:tc>
        <w:tc>
          <w:tcPr>
            <w:tcW w:type="dxa" w:w="18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Nhà sản xuất &amp; Quốc gia</w:t>
            </w:r>
          </w:p>
        </w:tc>
        <w:tc>
          <w:tcPr>
            <w:tcW w:type="dxa" w:w="2072"/>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Grade tiêu biểu</w:t>
            </w:r>
          </w:p>
        </w:tc>
        <w:tc>
          <w:tcPr>
            <w:tcW w:type="dxa" w:w="30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Đặc điểm nổi bật</w:t>
            </w:r>
          </w:p>
        </w:tc>
      </w:tr>
      <w:tr>
        <w:tc>
          <w:tcPr>
            <w:tcW w:type="dxa" w:w="2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MIN-U-SIL®</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U.S. Silica (USA)</w:t>
            </w:r>
          </w:p>
        </w:tc>
        <w:tc>
          <w:tcPr>
            <w:tcW w:type="dxa" w:w="20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MIN-U-SIL 10, 15, 40</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Phân bố hạt siêu đồng đều, độ tinh khiết &gt; 99.5% SiO₂</w:t>
            </w:r>
          </w:p>
        </w:tc>
      </w:tr>
      <w:tr>
        <w:tc>
          <w:tcPr>
            <w:tcW w:type="dxa" w:w="22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SIKRON®</w:t>
            </w:r>
          </w:p>
        </w:tc>
        <w:tc>
          <w:tcPr>
            <w:tcW w:type="dxa" w:w="1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Quarzwerke (Đức)</w:t>
            </w:r>
          </w:p>
        </w:tc>
        <w:tc>
          <w:tcPr>
            <w:tcW w:type="dxa" w:w="20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SF300, SF800, F800</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Không nhiễm Fe, màu trắng tinh khiết tuyệt đối, không gây ố</w:t>
            </w:r>
          </w:p>
        </w:tc>
      </w:tr>
      <w:tr>
        <w:tc>
          <w:tcPr>
            <w:tcW w:type="dxa" w:w="22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PORTASIL® / SILIGRAN®</w:t>
            </w:r>
          </w:p>
        </w:tc>
        <w:tc>
          <w:tcPr>
            <w:tcW w:type="dxa" w:w="1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Sibelco (Bỉ)</w:t>
            </w:r>
          </w:p>
        </w:tc>
        <w:tc>
          <w:tcPr>
            <w:tcW w:type="dxa" w:w="20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S-series</w:t>
            </w:r>
          </w:p>
        </w:tc>
        <w:tc>
          <w:tcPr>
            <w:tcW w:type="dxa" w:w="3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Gã khổng lồ khai khoáng toàn cầu, nhiều kho tại châu Á</w:t>
            </w:r>
          </w:p>
        </w:tc>
      </w:tr>
      <w:tr>
        <w:tc>
          <w:tcPr>
            <w:tcW w:type="dxa" w:w="22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Millisil®</w:t>
            </w:r>
          </w:p>
        </w:tc>
        <w:tc>
          <w:tcPr>
            <w:tcW w:type="dxa" w:w="1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Quarzwerke (Đức)</w:t>
            </w:r>
          </w:p>
        </w:tc>
        <w:tc>
          <w:tcPr>
            <w:tcW w:type="dxa" w:w="20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W12, W20</w:t>
            </w:r>
          </w:p>
        </w:tc>
        <w:tc>
          <w:tcPr>
            <w:tcW w:type="dxa" w:w="3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Phổ biến trong coatings châu Âu</w:t>
            </w:r>
          </w:p>
        </w:tc>
      </w:tr>
    </w:tbl>
    <w:p>
      <w:pPr>
        <w:spacing w:after="0" w:before="0"/>
      </w:pPr>
      <w:r>
        <w:t xml:space="preserve"/>
      </w:r>
    </w:p>
    <w:p>
      <w:pPr>
        <w:pStyle w:val="Heading3"/>
        <w:spacing w:after="80" w:before="200"/>
      </w:pPr>
      <w:r>
        <w:rPr>
          <w:rFonts w:ascii="Arial" w:cs="Arial" w:eastAsia="Arial" w:hAnsi="Arial"/>
          <w:b/>
          <w:bCs/>
          <w:color w:val="424242"/>
          <w:sz w:val="24"/>
          <w:szCs w:val="24"/>
        </w:rPr>
        <w:t xml:space="preserve">7.1b. Nguồn mua tại Việt Nam</w:t>
      </w:r>
    </w:p>
    <w:p>
      <w:pPr>
        <w:spacing w:after="80" w:before="80"/>
        <w:jc w:val="both"/>
      </w:pPr>
      <w:r>
        <w:rPr>
          <w:rFonts w:ascii="Arial" w:cs="Arial" w:eastAsia="Arial" w:hAnsi="Arial"/>
          <w:b w:val="false"/>
          <w:bCs w:val="false"/>
          <w:i w:val="false"/>
          <w:iCs w:val="false"/>
          <w:color w:val="212121"/>
          <w:sz w:val="22"/>
          <w:szCs w:val="22"/>
        </w:rPr>
        <w:t xml:space="preserve">Thị trường Việt Nam có sẵn bột thạch anh chất lượng tốt từ các mỏ trong nước (Yên Bái, Quảng Ngãi) và nhập khẩu. Các kênh mua hàng:</w:t>
      </w:r>
    </w:p>
    <w:p>
      <w:pPr>
        <w:pStyle w:val="ListParagraph"/>
        <w:numPr>
          <w:ilvl w:val="0"/>
          <w:numId w:val="2"/>
        </w:numPr>
        <w:spacing w:after="40" w:before="40"/>
      </w:pPr>
      <w:r>
        <w:rPr>
          <w:rFonts w:ascii="Arial" w:cs="Arial" w:eastAsia="Arial" w:hAnsi="Arial"/>
          <w:sz w:val="22"/>
          <w:szCs w:val="22"/>
        </w:rPr>
        <w:t xml:space="preserve">Nhà cung cấp khoáng sản công nghiệp: Vietchem, Kosaximi, Hóa chất Thiên Sơn, Thăng Long Khoáng Sản.</w:t>
      </w:r>
    </w:p>
    <w:p>
      <w:pPr>
        <w:pStyle w:val="ListParagraph"/>
        <w:numPr>
          <w:ilvl w:val="0"/>
          <w:numId w:val="2"/>
        </w:numPr>
        <w:spacing w:after="40" w:before="40"/>
      </w:pPr>
      <w:r>
        <w:rPr>
          <w:rFonts w:ascii="Arial" w:cs="Arial" w:eastAsia="Arial" w:hAnsi="Arial"/>
          <w:sz w:val="22"/>
          <w:szCs w:val="22"/>
        </w:rPr>
        <w:t xml:space="preserve">Tên thương phẩm cần yêu cầu: 'Bột thạch anh siêu mịn', 'Bột đá thạch anh', 'Silica Powder', 'Quartz Powder'.</w:t>
      </w:r>
    </w:p>
    <w:p>
      <w:pPr>
        <w:spacing w:after="80" w:before="80"/>
        <w:jc w:val="left"/>
      </w:pPr>
      <w:r>
        <w:rPr>
          <w:rFonts w:ascii="Arial" w:cs="Arial" w:eastAsia="Arial" w:hAnsi="Arial"/>
          <w:b/>
          <w:bCs/>
          <w:i w:val="false"/>
          <w:iCs w:val="false"/>
          <w:color w:val="212121"/>
          <w:sz w:val="22"/>
          <w:szCs w:val="22"/>
        </w:rPr>
        <w:t xml:space="preserve">Thông số kỹ thuật bắt buộc khi đặt mua:</w:t>
      </w:r>
    </w:p>
    <w:p>
      <w:pPr>
        <w:pStyle w:val="ListParagraph"/>
        <w:numPr>
          <w:ilvl w:val="0"/>
          <w:numId w:val="2"/>
        </w:numPr>
        <w:spacing w:after="40" w:before="40"/>
      </w:pPr>
      <w:r>
        <w:rPr>
          <w:rFonts w:ascii="Arial" w:cs="Arial" w:eastAsia="Arial" w:hAnsi="Arial"/>
          <w:sz w:val="22"/>
          <w:szCs w:val="22"/>
        </w:rPr>
        <w:t xml:space="preserve">Mesh: 325 mesh (D98 ≤ 44 µm) — dòng đa dụng cho hầu hết bột trét gỗ.</w:t>
      </w:r>
    </w:p>
    <w:p>
      <w:pPr>
        <w:pStyle w:val="ListParagraph"/>
        <w:numPr>
          <w:ilvl w:val="0"/>
          <w:numId w:val="2"/>
        </w:numPr>
        <w:spacing w:after="40" w:before="40"/>
      </w:pPr>
      <w:r>
        <w:rPr>
          <w:rFonts w:ascii="Arial" w:cs="Arial" w:eastAsia="Arial" w:hAnsi="Arial"/>
          <w:sz w:val="22"/>
          <w:szCs w:val="22"/>
        </w:rPr>
        <w:t xml:space="preserve">Độ tinh khiết SiO₂: ≥ 98.5%.</w:t>
      </w:r>
    </w:p>
    <w:p>
      <w:pPr>
        <w:pStyle w:val="ListParagraph"/>
        <w:numPr>
          <w:ilvl w:val="0"/>
          <w:numId w:val="2"/>
        </w:numPr>
        <w:spacing w:after="40" w:before="40"/>
      </w:pPr>
      <w:r>
        <w:rPr>
          <w:rFonts w:ascii="Arial" w:cs="Arial" w:eastAsia="Arial" w:hAnsi="Arial"/>
          <w:sz w:val="22"/>
          <w:szCs w:val="22"/>
        </w:rPr>
        <w:t xml:space="preserve">Độ trắng (Whiteness): ≥ 90 (tránh thạch anh vàng/xám do nhiễm Fe).</w:t>
      </w:r>
    </w:p>
    <w:p>
      <w:pPr>
        <w:pStyle w:val="ListParagraph"/>
        <w:numPr>
          <w:ilvl w:val="0"/>
          <w:numId w:val="2"/>
        </w:numPr>
        <w:spacing w:after="40" w:before="40"/>
      </w:pPr>
      <w:r>
        <w:rPr>
          <w:rFonts w:ascii="Arial" w:cs="Arial" w:eastAsia="Arial" w:hAnsi="Arial"/>
          <w:sz w:val="22"/>
          <w:szCs w:val="22"/>
        </w:rPr>
        <w:t xml:space="preserve">Độ ẩm: ≤ 0.5% (bột ẩm làm vón cục trong công thức nước).</w:t>
      </w:r>
    </w:p>
    <w:p>
      <w:pPr>
        <w:pStyle w:val="ListParagraph"/>
        <w:numPr>
          <w:ilvl w:val="0"/>
          <w:numId w:val="2"/>
        </w:numPr>
        <w:spacing w:after="40" w:before="40"/>
      </w:pPr>
      <w:r>
        <w:rPr>
          <w:rFonts w:ascii="Arial" w:cs="Arial" w:eastAsia="Arial" w:hAnsi="Arial"/>
          <w:sz w:val="22"/>
          <w:szCs w:val="22"/>
        </w:rPr>
        <w:t xml:space="preserve">Kích thước đóng gói: Bao PP 25kg, hàng đại lý thường có giá 3,000–8,000 VND/kg tùy grade.</w:t>
      </w:r>
    </w:p>
    <w:p>
      <w:pPr>
        <w:pStyle w:val="Heading2"/>
        <w:spacing w:after="120" w:before="300"/>
      </w:pPr>
      <w:r>
        <w:rPr>
          <w:rFonts w:ascii="Arial" w:cs="Arial" w:eastAsia="Arial" w:hAnsi="Arial"/>
          <w:b/>
          <w:bCs/>
          <w:color w:val="00695C"/>
          <w:sz w:val="26"/>
          <w:szCs w:val="26"/>
        </w:rPr>
        <w:t xml:space="preserve">7.2. PVAc Emulsion</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000"/>
        <w:gridCol w:w="2500"/>
        <w:gridCol w:w="2072"/>
        <w:gridCol w:w="2500"/>
      </w:tblGrid>
      <w:tr>
        <w:trPr>
          <w:tblHeader/>
        </w:trPr>
        <w:tc>
          <w:tcPr>
            <w:tcW w:type="dxa" w:w="20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Nhà cung cấp</w:t>
            </w:r>
          </w:p>
        </w:tc>
        <w:tc>
          <w:tcPr>
            <w:tcW w:type="dxa" w:w="25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Grade tiêu biểu</w:t>
            </w:r>
          </w:p>
        </w:tc>
        <w:tc>
          <w:tcPr>
            <w:tcW w:type="dxa" w:w="2072"/>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NV%</w:t>
            </w:r>
          </w:p>
        </w:tc>
        <w:tc>
          <w:tcPr>
            <w:tcW w:type="dxa" w:w="25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Ghi chú</w:t>
            </w:r>
          </w:p>
        </w:tc>
      </w:tr>
      <w:tr>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Celanese (USA/EU)</w:t>
            </w:r>
          </w:p>
        </w:tc>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VINNAPAS® EP 400H, EP 65W</w:t>
            </w:r>
          </w:p>
        </w:tc>
        <w:tc>
          <w:tcPr>
            <w:tcW w:type="dxa" w:w="20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55–65%</w:t>
            </w:r>
          </w:p>
        </w:tc>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Chất lượng cao, hệ bột trét Đức dùng nhiều</w:t>
            </w:r>
          </w:p>
        </w:tc>
      </w:tr>
      <w:tr>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Wacker Chemie (Đức)</w:t>
            </w:r>
          </w:p>
        </w:tc>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VINNAPAS® B 500</w:t>
            </w:r>
          </w:p>
        </w:tc>
        <w:tc>
          <w:tcPr>
            <w:tcW w:type="dxa" w:w="20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50%</w:t>
            </w:r>
          </w:p>
        </w:tc>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Tg 28°C, xốp vi mô tốt</w:t>
            </w:r>
          </w:p>
        </w:tc>
      </w:tr>
      <w:tr>
        <w:tc>
          <w:tcPr>
            <w:tcW w:type="dxa" w:w="20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SIAB Vietnam</w:t>
            </w:r>
          </w:p>
        </w:tc>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Dòng PVAc nội địa</w:t>
            </w:r>
          </w:p>
        </w:tc>
        <w:tc>
          <w:tcPr>
            <w:tcW w:type="dxa" w:w="20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50–55%</w:t>
            </w:r>
          </w:p>
        </w:tc>
        <w:tc>
          <w:tcPr>
            <w:tcW w:type="dxa" w:w="25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Giá tốt, phù hợp công thức chi phí thấp</w:t>
            </w:r>
          </w:p>
        </w:tc>
      </w:tr>
      <w:tr>
        <w:tc>
          <w:tcPr>
            <w:tcW w:type="dxa" w:w="20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Synthomer (UK)</w:t>
            </w:r>
          </w:p>
        </w:tc>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LATEKOLL® series</w:t>
            </w:r>
          </w:p>
        </w:tc>
        <w:tc>
          <w:tcPr>
            <w:tcW w:type="dxa" w:w="20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50–56%</w:t>
            </w:r>
          </w:p>
        </w:tc>
        <w:tc>
          <w:tcPr>
            <w:tcW w:type="dxa" w:w="25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Phổ biến tại Đông Nam Á</w:t>
            </w:r>
          </w:p>
        </w:tc>
      </w:tr>
    </w:tbl>
    <w:p>
      <w:pPr>
        <w:spacing w:after="0" w:before="0"/>
      </w:pPr>
      <w:r>
        <w:t xml:space="preserve"/>
      </w:r>
    </w:p>
    <w:p>
      <w:pPr>
        <w:pStyle w:val="Heading2"/>
        <w:spacing w:after="120" w:before="300"/>
      </w:pPr>
      <w:r>
        <w:rPr>
          <w:rFonts w:ascii="Arial" w:cs="Arial" w:eastAsia="Arial" w:hAnsi="Arial"/>
          <w:b/>
          <w:bCs/>
          <w:color w:val="00695C"/>
          <w:sz w:val="26"/>
          <w:szCs w:val="26"/>
        </w:rPr>
        <w:t xml:space="preserve">7.3. Acrylic–PU Hybrid Dispersion</w:t>
      </w:r>
    </w:p>
    <w:p>
      <w:pPr>
        <w:pStyle w:val="ListParagraph"/>
        <w:numPr>
          <w:ilvl w:val="0"/>
          <w:numId w:val="2"/>
        </w:numPr>
        <w:spacing w:after="40" w:before="40"/>
      </w:pPr>
      <w:r>
        <w:rPr>
          <w:rFonts w:ascii="Arial" w:cs="Arial" w:eastAsia="Arial" w:hAnsi="Arial"/>
          <w:sz w:val="22"/>
          <w:szCs w:val="22"/>
        </w:rPr>
        <w:t xml:space="preserve">Covestro: Bayhydrol® UH 2593/1 (40% NV, tốt cho sàn gỗ).</w:t>
      </w:r>
    </w:p>
    <w:p>
      <w:pPr>
        <w:pStyle w:val="ListParagraph"/>
        <w:numPr>
          <w:ilvl w:val="0"/>
          <w:numId w:val="2"/>
        </w:numPr>
        <w:spacing w:after="40" w:before="40"/>
      </w:pPr>
      <w:r>
        <w:rPr>
          <w:rFonts w:ascii="Arial" w:cs="Arial" w:eastAsia="Arial" w:hAnsi="Arial"/>
          <w:sz w:val="22"/>
          <w:szCs w:val="22"/>
        </w:rPr>
        <w:t xml:space="preserve">Alberdingk Boley: Alberdingk® U 9800 (50% NV, PU-acrylic hybrid cao cấp).</w:t>
      </w:r>
    </w:p>
    <w:p>
      <w:pPr>
        <w:pStyle w:val="ListParagraph"/>
        <w:numPr>
          <w:ilvl w:val="0"/>
          <w:numId w:val="2"/>
        </w:numPr>
        <w:spacing w:after="40" w:before="40"/>
      </w:pPr>
      <w:r>
        <w:rPr>
          <w:rFonts w:ascii="Arial" w:cs="Arial" w:eastAsia="Arial" w:hAnsi="Arial"/>
          <w:sz w:val="22"/>
          <w:szCs w:val="22"/>
        </w:rPr>
        <w:t xml:space="preserve">DSM (Nuplex): NeoPac® E-106 (35% NV, dành cho coating gỗ gốc nước).</w:t>
      </w:r>
    </w:p>
    <w:p>
      <w:pPr>
        <w:pStyle w:val="ListParagraph"/>
        <w:numPr>
          <w:ilvl w:val="0"/>
          <w:numId w:val="2"/>
        </w:numPr>
        <w:spacing w:after="40" w:before="40"/>
      </w:pPr>
      <w:r>
        <w:rPr>
          <w:rFonts w:ascii="Arial" w:cs="Arial" w:eastAsia="Arial" w:hAnsi="Arial"/>
          <w:sz w:val="22"/>
          <w:szCs w:val="22"/>
        </w:rPr>
        <w:t xml:space="preserve">Đại lý khu vực: Liên hệ Covestro Việt Nam hoặc nhà nhập khẩu hóa chất chuyên ngành như Hoá Chất Á Châu, Hoá Chất Đông Á.</w:t>
      </w:r>
    </w:p>
    <w:p>
      <w:pPr>
        <w:pStyle w:val="Heading2"/>
        <w:spacing w:after="120" w:before="300"/>
      </w:pPr>
      <w:r>
        <w:rPr>
          <w:rFonts w:ascii="Arial" w:cs="Arial" w:eastAsia="Arial" w:hAnsi="Arial"/>
          <w:b/>
          <w:bCs/>
          <w:color w:val="00695C"/>
          <w:sz w:val="26"/>
          <w:szCs w:val="26"/>
        </w:rPr>
        <w:t xml:space="preserve">7.4. Fumed Silica (Aerosil®)</w:t>
      </w:r>
    </w:p>
    <w:p>
      <w:pPr>
        <w:pStyle w:val="ListParagraph"/>
        <w:numPr>
          <w:ilvl w:val="0"/>
          <w:numId w:val="2"/>
        </w:numPr>
        <w:spacing w:after="40" w:before="40"/>
      </w:pPr>
      <w:r>
        <w:rPr>
          <w:rFonts w:ascii="Arial" w:cs="Arial" w:eastAsia="Arial" w:hAnsi="Arial"/>
          <w:sz w:val="22"/>
          <w:szCs w:val="22"/>
        </w:rPr>
        <w:t xml:space="preserve">Evonik Industries (Đức) — nhà sản xuất Aerosil® chính hãng. Nhà phân phối VN: Hoá chất Đức Giang, Kimitec.</w:t>
      </w:r>
    </w:p>
    <w:p>
      <w:pPr>
        <w:pStyle w:val="ListParagraph"/>
        <w:numPr>
          <w:ilvl w:val="0"/>
          <w:numId w:val="2"/>
        </w:numPr>
        <w:spacing w:after="40" w:before="40"/>
      </w:pPr>
      <w:r>
        <w:rPr>
          <w:rFonts w:ascii="Arial" w:cs="Arial" w:eastAsia="Arial" w:hAnsi="Arial"/>
          <w:sz w:val="22"/>
          <w:szCs w:val="22"/>
        </w:rPr>
        <w:t xml:space="preserve">Cabot Corp (USA) — CAB-O-SIL® M-5, giá cạnh tranh hơn Aerosil tại thị trường châu Á.</w:t>
      </w:r>
    </w:p>
    <w:p>
      <w:pPr>
        <w:pStyle w:val="ListParagraph"/>
        <w:numPr>
          <w:ilvl w:val="0"/>
          <w:numId w:val="2"/>
        </w:numPr>
        <w:spacing w:after="40" w:before="40"/>
      </w:pPr>
      <w:r>
        <w:rPr>
          <w:rFonts w:ascii="Arial" w:cs="Arial" w:eastAsia="Arial" w:hAnsi="Arial"/>
          <w:sz w:val="22"/>
          <w:szCs w:val="22"/>
        </w:rPr>
        <w:t xml:space="preserve">OCI Company (Hàn Quốc) — HDK® series, phân phối tốt tại Việt Nam.</w:t>
      </w:r>
    </w:p>
    <w:p>
      <w:pPr>
        <w:pStyle w:val="ListParagraph"/>
        <w:numPr>
          <w:ilvl w:val="0"/>
          <w:numId w:val="2"/>
        </w:numPr>
        <w:spacing w:after="40" w:before="40"/>
      </w:pPr>
      <w:r>
        <w:rPr>
          <w:rFonts w:ascii="Arial" w:cs="Arial" w:eastAsia="Arial" w:hAnsi="Arial"/>
          <w:sz w:val="22"/>
          <w:szCs w:val="22"/>
        </w:rPr>
        <w:t xml:space="preserve">Giá tham khảo Aerosil® 200 tại VN: 150,000–250,000 VND/kg (nhập khẩu). Dùng ít nên chi phí không đáng kể trong công thức.</w:t>
      </w:r>
    </w:p>
    <w:p>
      <w:pPr>
        <w:pStyle w:val="Heading2"/>
        <w:spacing w:after="120" w:before="300"/>
      </w:pPr>
      <w:r>
        <w:rPr>
          <w:rFonts w:ascii="Arial" w:cs="Arial" w:eastAsia="Arial" w:hAnsi="Arial"/>
          <w:b/>
          <w:bCs/>
          <w:color w:val="00695C"/>
          <w:sz w:val="26"/>
          <w:szCs w:val="26"/>
        </w:rPr>
        <w:t xml:space="preserve">7.5. Bentonite / Rheological Additives</w:t>
      </w:r>
    </w:p>
    <w:p>
      <w:pPr>
        <w:pStyle w:val="ListParagraph"/>
        <w:numPr>
          <w:ilvl w:val="0"/>
          <w:numId w:val="2"/>
        </w:numPr>
        <w:spacing w:after="40" w:before="40"/>
      </w:pPr>
      <w:r>
        <w:rPr>
          <w:rFonts w:ascii="Arial" w:cs="Arial" w:eastAsia="Arial" w:hAnsi="Arial"/>
          <w:sz w:val="22"/>
          <w:szCs w:val="22"/>
        </w:rPr>
        <w:t xml:space="preserve">Elementis (UK): BENTONE® EW — bentonite biến tính cho hệ nước, thixotropy xuất sắc.</w:t>
      </w:r>
    </w:p>
    <w:p>
      <w:pPr>
        <w:pStyle w:val="ListParagraph"/>
        <w:numPr>
          <w:ilvl w:val="0"/>
          <w:numId w:val="2"/>
        </w:numPr>
        <w:spacing w:after="40" w:before="40"/>
      </w:pPr>
      <w:r>
        <w:rPr>
          <w:rFonts w:ascii="Arial" w:cs="Arial" w:eastAsia="Arial" w:hAnsi="Arial"/>
          <w:sz w:val="22"/>
          <w:szCs w:val="22"/>
        </w:rPr>
        <w:t xml:space="preserve">BYK Additives (Đức): AQUATIX® 8421 — synthetic hectorite, sạch hơn bentonite tự nhiên.</w:t>
      </w:r>
    </w:p>
    <w:p>
      <w:pPr>
        <w:pStyle w:val="ListParagraph"/>
        <w:numPr>
          <w:ilvl w:val="0"/>
          <w:numId w:val="2"/>
        </w:numPr>
        <w:spacing w:after="40" w:before="40"/>
      </w:pPr>
      <w:r>
        <w:rPr>
          <w:rFonts w:ascii="Arial" w:cs="Arial" w:eastAsia="Arial" w:hAnsi="Arial"/>
          <w:sz w:val="22"/>
          <w:szCs w:val="22"/>
        </w:rPr>
        <w:t xml:space="preserve">Laviosa (Ý): DINGEL® EW — bentonite nước, giá cạnh tranh, phổ biến Đông Nam Á.</w:t>
      </w:r>
    </w:p>
    <w:p>
      <w:pPr>
        <w:pStyle w:val="ListParagraph"/>
        <w:numPr>
          <w:ilvl w:val="0"/>
          <w:numId w:val="2"/>
        </w:numPr>
        <w:spacing w:after="40" w:before="40"/>
      </w:pPr>
      <w:r>
        <w:rPr>
          <w:rFonts w:ascii="Arial" w:cs="Arial" w:eastAsia="Arial" w:hAnsi="Arial"/>
          <w:sz w:val="22"/>
          <w:szCs w:val="22"/>
        </w:rPr>
        <w:t xml:space="preserve">Trong nước: Bentonite Việt Nam (mỏ Lâm Đồng, Bình Thuận) — grade thô, cần test kỹ thixotropy trước khi dùng. Giá 5,000–15,000 VND/kg.</w:t>
      </w:r>
    </w:p>
    <w:p>
      <w:pPr>
        <w:spacing w:after="0" w:before="0"/>
      </w:pPr>
      <w:r>
        <w:t xml:space="preserve"/>
      </w:r>
    </w:p>
    <w:p>
      <w:pPr>
        <w:pStyle w:val="Heading1"/>
        <w:pBdr>
          <w:bottom w:val="single" w:color="2E7D32" w:sz="8" w:space="4"/>
        </w:pBdr>
        <w:spacing w:after="160" w:before="400"/>
      </w:pPr>
      <w:r>
        <w:rPr>
          <w:rFonts w:ascii="Arial" w:cs="Arial" w:eastAsia="Arial" w:hAnsi="Arial"/>
          <w:b/>
          <w:bCs/>
          <w:color w:val="2E7D32"/>
          <w:sz w:val="32"/>
          <w:szCs w:val="32"/>
        </w:rPr>
        <w:t xml:space="preserve">8. Lộ Trình R&amp;D Đề Xuất</w:t>
      </w:r>
    </w:p>
    <w:p>
      <w:pPr>
        <w:pStyle w:val="Heading2"/>
        <w:spacing w:after="120" w:before="300"/>
      </w:pPr>
      <w:r>
        <w:rPr>
          <w:rFonts w:ascii="Arial" w:cs="Arial" w:eastAsia="Arial" w:hAnsi="Arial"/>
          <w:b/>
          <w:bCs/>
          <w:color w:val="00695C"/>
          <w:sz w:val="26"/>
          <w:szCs w:val="26"/>
        </w:rPr>
        <w:t xml:space="preserve">Giai Đoạn 1 — Lab Scale (0–3 tháng)</w:t>
      </w:r>
    </w:p>
    <w:p>
      <w:pPr>
        <w:pStyle w:val="ListParagraph"/>
        <w:numPr>
          <w:ilvl w:val="0"/>
          <w:numId w:val="3"/>
        </w:numPr>
        <w:spacing w:after="60" w:before="60"/>
      </w:pPr>
      <w:r>
        <w:rPr>
          <w:rFonts w:ascii="Arial" w:cs="Arial" w:eastAsia="Arial" w:hAnsi="Arial"/>
          <w:sz w:val="22"/>
          <w:szCs w:val="22"/>
        </w:rPr>
        <w:t xml:space="preserve">Phối chế và đánh giá 3 biến thể binder: PVAc thuần / PVAc:PU-hybrid 70:30 / PVAc:PU-hybrid 60:40.</w:t>
      </w:r>
    </w:p>
    <w:p>
      <w:pPr>
        <w:pStyle w:val="ListParagraph"/>
        <w:numPr>
          <w:ilvl w:val="0"/>
          <w:numId w:val="3"/>
        </w:numPr>
        <w:spacing w:after="60" w:before="60"/>
      </w:pPr>
      <w:r>
        <w:rPr>
          <w:rFonts w:ascii="Arial" w:cs="Arial" w:eastAsia="Arial" w:hAnsi="Arial"/>
          <w:sz w:val="22"/>
          <w:szCs w:val="22"/>
        </w:rPr>
        <w:t xml:space="preserve">Test oil penetration cho cả 3 biến thể với Hardwax Oil nội bộ BTChem.</w:t>
      </w:r>
    </w:p>
    <w:p>
      <w:pPr>
        <w:pStyle w:val="ListParagraph"/>
        <w:numPr>
          <w:ilvl w:val="0"/>
          <w:numId w:val="3"/>
        </w:numPr>
        <w:spacing w:after="60" w:before="60"/>
      </w:pPr>
      <w:r>
        <w:rPr>
          <w:rFonts w:ascii="Arial" w:cs="Arial" w:eastAsia="Arial" w:hAnsi="Arial"/>
          <w:sz w:val="22"/>
          <w:szCs w:val="22"/>
        </w:rPr>
        <w:t xml:space="preserve">Tối ưu hóa thickener: Bentonite alone vs. Bentonite + Aerosil® 200.</w:t>
      </w:r>
    </w:p>
    <w:p>
      <w:pPr>
        <w:pStyle w:val="ListParagraph"/>
        <w:numPr>
          <w:ilvl w:val="0"/>
          <w:numId w:val="3"/>
        </w:numPr>
        <w:spacing w:after="60" w:before="60"/>
      </w:pPr>
      <w:r>
        <w:rPr>
          <w:rFonts w:ascii="Arial" w:cs="Arial" w:eastAsia="Arial" w:hAnsi="Arial"/>
          <w:sz w:val="22"/>
          <w:szCs w:val="22"/>
        </w:rPr>
        <w:t xml:space="preserve">Xác nhận shelf life bằng heat aging test (50°C/7 ngày mô phỏng 6 tháng lưu kho).</w:t>
      </w:r>
    </w:p>
    <w:p>
      <w:pPr>
        <w:pStyle w:val="Heading2"/>
        <w:spacing w:after="120" w:before="300"/>
      </w:pPr>
      <w:r>
        <w:rPr>
          <w:rFonts w:ascii="Arial" w:cs="Arial" w:eastAsia="Arial" w:hAnsi="Arial"/>
          <w:b/>
          <w:bCs/>
          <w:color w:val="00695C"/>
          <w:sz w:val="26"/>
          <w:szCs w:val="26"/>
        </w:rPr>
        <w:t xml:space="preserve">Giai Đoạn 2 — Phát Triển Màu Sắc (3–5 tháng)</w:t>
      </w:r>
    </w:p>
    <w:p>
      <w:pPr>
        <w:pStyle w:val="ListParagraph"/>
        <w:numPr>
          <w:ilvl w:val="0"/>
          <w:numId w:val="3"/>
        </w:numPr>
        <w:spacing w:after="60" w:before="60"/>
      </w:pPr>
      <w:r>
        <w:rPr>
          <w:rFonts w:ascii="Arial" w:cs="Arial" w:eastAsia="Arial" w:hAnsi="Arial"/>
          <w:sz w:val="22"/>
          <w:szCs w:val="22"/>
        </w:rPr>
        <w:t xml:space="preserve">Phát triển ít nhất 5 tông màu chuẩn: Natural, White, Oak, Walnut, Wenge.</w:t>
      </w:r>
    </w:p>
    <w:p>
      <w:pPr>
        <w:pStyle w:val="ListParagraph"/>
        <w:numPr>
          <w:ilvl w:val="0"/>
          <w:numId w:val="3"/>
        </w:numPr>
        <w:spacing w:after="60" w:before="60"/>
      </w:pPr>
      <w:r>
        <w:rPr>
          <w:rFonts w:ascii="Arial" w:cs="Arial" w:eastAsia="Arial" w:hAnsi="Arial"/>
          <w:sz w:val="22"/>
          <w:szCs w:val="22"/>
        </w:rPr>
        <w:t xml:space="preserve">Kiểm tra non-bleeding của pigment khoáng.</w:t>
      </w:r>
    </w:p>
    <w:p>
      <w:pPr>
        <w:pStyle w:val="ListParagraph"/>
        <w:numPr>
          <w:ilvl w:val="0"/>
          <w:numId w:val="3"/>
        </w:numPr>
        <w:spacing w:after="60" w:before="60"/>
      </w:pPr>
      <w:r>
        <w:rPr>
          <w:rFonts w:ascii="Arial" w:cs="Arial" w:eastAsia="Arial" w:hAnsi="Arial"/>
          <w:sz w:val="22"/>
          <w:szCs w:val="22"/>
        </w:rPr>
        <w:t xml:space="preserve">Xây dựng fan deck màu nội bộ làm chuẩn màu sản xuất.</w:t>
      </w:r>
    </w:p>
    <w:p>
      <w:pPr>
        <w:pStyle w:val="Heading2"/>
        <w:spacing w:after="120" w:before="300"/>
      </w:pPr>
      <w:r>
        <w:rPr>
          <w:rFonts w:ascii="Arial" w:cs="Arial" w:eastAsia="Arial" w:hAnsi="Arial"/>
          <w:b/>
          <w:bCs/>
          <w:color w:val="00695C"/>
          <w:sz w:val="26"/>
          <w:szCs w:val="26"/>
        </w:rPr>
        <w:t xml:space="preserve">Giai Đoạn 3 — Pilot &amp; Commercial (5–9 tháng)</w:t>
      </w:r>
    </w:p>
    <w:p>
      <w:pPr>
        <w:pStyle w:val="ListParagraph"/>
        <w:numPr>
          <w:ilvl w:val="0"/>
          <w:numId w:val="3"/>
        </w:numPr>
        <w:spacing w:after="60" w:before="60"/>
      </w:pPr>
      <w:r>
        <w:rPr>
          <w:rFonts w:ascii="Arial" w:cs="Arial" w:eastAsia="Arial" w:hAnsi="Arial"/>
          <w:sz w:val="22"/>
          <w:szCs w:val="22"/>
        </w:rPr>
        <w:t xml:space="preserve">Scale up lên 100–200 kg batch. Kiểm tra độ đồng nhất batch-to-batch.</w:t>
      </w:r>
    </w:p>
    <w:p>
      <w:pPr>
        <w:pStyle w:val="ListParagraph"/>
        <w:numPr>
          <w:ilvl w:val="0"/>
          <w:numId w:val="3"/>
        </w:numPr>
        <w:spacing w:after="60" w:before="60"/>
      </w:pPr>
      <w:r>
        <w:rPr>
          <w:rFonts w:ascii="Arial" w:cs="Arial" w:eastAsia="Arial" w:hAnsi="Arial"/>
          <w:sz w:val="22"/>
          <w:szCs w:val="22"/>
        </w:rPr>
        <w:t xml:space="preserve">Chạy thử tại ít nhất 2 xưởng mộc khách hàng, thu thập phản hồi thực tế.</w:t>
      </w:r>
    </w:p>
    <w:p>
      <w:pPr>
        <w:pStyle w:val="ListParagraph"/>
        <w:numPr>
          <w:ilvl w:val="0"/>
          <w:numId w:val="3"/>
        </w:numPr>
        <w:spacing w:after="60" w:before="60"/>
      </w:pPr>
      <w:r>
        <w:rPr>
          <w:rFonts w:ascii="Arial" w:cs="Arial" w:eastAsia="Arial" w:hAnsi="Arial"/>
          <w:sz w:val="22"/>
          <w:szCs w:val="22"/>
        </w:rPr>
        <w:t xml:space="preserve">Hoàn thiện bộ thông số kỹ thuật (TDS) và SDS theo chuẩn GHS.</w:t>
      </w:r>
    </w:p>
    <w:p>
      <w:pPr>
        <w:pStyle w:val="ListParagraph"/>
        <w:numPr>
          <w:ilvl w:val="0"/>
          <w:numId w:val="3"/>
        </w:numPr>
        <w:spacing w:after="60" w:before="60"/>
      </w:pPr>
      <w:r>
        <w:rPr>
          <w:rFonts w:ascii="Arial" w:cs="Arial" w:eastAsia="Arial" w:hAnsi="Arial"/>
          <w:sz w:val="22"/>
          <w:szCs w:val="22"/>
        </w:rPr>
        <w:t xml:space="preserve">Đăng ký mã sản phẩm, thiết kế bao bì, lên kệ thị trường.</w:t>
      </w:r>
    </w:p>
    <w:p>
      <w:pPr>
        <w:spacing w:after="0" w:before="0"/>
      </w:pPr>
      <w:r>
        <w:t xml:space="preserve"/>
      </w:r>
    </w:p>
    <w:p>
      <w:pPr>
        <w:pStyle w:val="Heading1"/>
        <w:pBdr>
          <w:bottom w:val="single" w:color="2E7D32" w:sz="8" w:space="4"/>
        </w:pBdr>
        <w:spacing w:after="160" w:before="400"/>
      </w:pPr>
      <w:r>
        <w:rPr>
          <w:rFonts w:ascii="Arial" w:cs="Arial" w:eastAsia="Arial" w:hAnsi="Arial"/>
          <w:b/>
          <w:bCs/>
          <w:color w:val="2E7D32"/>
          <w:sz w:val="32"/>
          <w:szCs w:val="32"/>
        </w:rPr>
        <w:t xml:space="preserve">Phụ Lục: Thuật Ngữ Kỹ Thuật</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800"/>
        <w:gridCol w:w="6272"/>
      </w:tblGrid>
      <w:tr>
        <w:trPr>
          <w:tblHeader/>
        </w:trPr>
        <w:tc>
          <w:tcPr>
            <w:tcW w:type="dxa" w:w="2800"/>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Thuật ngữ</w:t>
            </w:r>
          </w:p>
        </w:tc>
        <w:tc>
          <w:tcPr>
            <w:tcW w:type="dxa" w:w="6272"/>
            <w:tcBorders>
              <w:top w:val="single" w:color="BDBDBD" w:sz="1"/>
              <w:left w:val="single" w:color="BDBDBD" w:sz="1"/>
              <w:bottom w:val="single" w:color="BDBDBD" w:sz="1"/>
              <w:right w:val="single" w:color="BDBDBD" w:sz="1"/>
            </w:tcBorders>
            <w:shd w:fill="E8F5E9" w:val="clear"/>
            <w:tcMar>
              <w:top w:type="dxa" w:w="80"/>
              <w:left w:type="dxa" w:w="120"/>
              <w:bottom w:type="dxa" w:w="80"/>
              <w:right w:type="dxa" w:w="120"/>
            </w:tcMar>
            <w:vAlign w:val="center"/>
          </w:tcPr>
          <w:p>
            <w:pPr>
              <w:jc w:val="center"/>
            </w:pPr>
            <w:r>
              <w:rPr>
                <w:rFonts w:ascii="Arial" w:cs="Arial" w:eastAsia="Arial" w:hAnsi="Arial"/>
                <w:b/>
                <w:bCs/>
                <w:color w:val="2E7D32"/>
                <w:sz w:val="20"/>
                <w:szCs w:val="20"/>
              </w:rPr>
              <w:t xml:space="preserve">Định nghĩa</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BET Surface Area</w:t>
            </w:r>
          </w:p>
        </w:tc>
        <w:tc>
          <w:tcPr>
            <w:tcW w:type="dxa" w:w="6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Phương pháp đo diện tích bề mặt hạt (Brunauer-Emmett-Teller). Đơn vị: m²/g.</w:t>
            </w:r>
          </w:p>
        </w:tc>
      </w:tr>
      <w:tr>
        <w:tc>
          <w:tcPr>
            <w:tcW w:type="dxa" w:w="2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Coalescence</w:t>
            </w:r>
          </w:p>
        </w:tc>
        <w:tc>
          <w:tcPr>
            <w:tcW w:type="dxa" w:w="6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Quá trình hạt nhũ tương polymer hợp nhất thành màng liên tục khi nước bay hơi.</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MFT (Minimum Film Formation Temperature)</w:t>
            </w:r>
          </w:p>
        </w:tc>
        <w:tc>
          <w:tcPr>
            <w:tcW w:type="dxa" w:w="6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Nhiệt độ tối thiểu để polymer tạo màng đồng nhất. Dưới MFT, màng bị nứt/bở.</w:t>
            </w:r>
          </w:p>
        </w:tc>
      </w:tr>
      <w:tr>
        <w:tc>
          <w:tcPr>
            <w:tcW w:type="dxa" w:w="2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Thixotropy</w:t>
            </w:r>
          </w:p>
        </w:tc>
        <w:tc>
          <w:tcPr>
            <w:tcW w:type="dxa" w:w="6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Tính chất lưu biến: độ nhớt giảm khi có lực cắt, tăng trở lại khi ngừng lực.</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Non-volatile Solid (NV%)</w:t>
            </w:r>
          </w:p>
        </w:tc>
        <w:tc>
          <w:tcPr>
            <w:tcW w:type="dxa" w:w="6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Phần trăm chất rắn còn lại sau khi bay hơi hoàn toàn dung môi (thước đo hàm lượng binder thực).</w:t>
            </w:r>
          </w:p>
        </w:tc>
      </w:tr>
      <w:tr>
        <w:tc>
          <w:tcPr>
            <w:tcW w:type="dxa" w:w="2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Silanol (Si-OH)</w:t>
            </w:r>
          </w:p>
        </w:tc>
        <w:tc>
          <w:tcPr>
            <w:tcW w:type="dxa" w:w="6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Nhóm chức hydroxyl trên bề mặt silica, tạo liên kết hydrogen → cơ chế gel fumed silica.</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KU (Krebs Units)</w:t>
            </w:r>
          </w:p>
        </w:tc>
        <w:tc>
          <w:tcPr>
            <w:tcW w:type="dxa" w:w="6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Đơn vị đo độ nhớt Krebs — thước đo thực tế khả năng thi công bằng dao trét.</w:t>
            </w:r>
          </w:p>
        </w:tc>
      </w:tr>
      <w:tr>
        <w:tc>
          <w:tcPr>
            <w:tcW w:type="dxa" w:w="2800"/>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Pot life / Open time</w:t>
            </w:r>
          </w:p>
        </w:tc>
        <w:tc>
          <w:tcPr>
            <w:tcW w:type="dxa" w:w="6272"/>
            <w:tcBorders>
              <w:top w:val="single" w:color="BDBDBD" w:sz="1"/>
              <w:left w:val="single" w:color="BDBDBD" w:sz="1"/>
              <w:bottom w:val="single" w:color="BDBDBD" w:sz="1"/>
              <w:right w:val="single" w:color="BDBDBD" w:sz="1"/>
            </w:tcBorders>
            <w:shd w:fill="F5F5F5" w:val="clear"/>
            <w:tcMar>
              <w:top w:type="dxa" w:w="60"/>
              <w:left w:type="dxa" w:w="120"/>
              <w:bottom w:type="dxa" w:w="60"/>
              <w:right w:type="dxa" w:w="120"/>
            </w:tcMar>
          </w:tcPr>
          <w:p>
            <w:r>
              <w:rPr>
                <w:rFonts w:ascii="Arial" w:cs="Arial" w:eastAsia="Arial" w:hAnsi="Arial"/>
                <w:sz w:val="20"/>
                <w:szCs w:val="20"/>
              </w:rPr>
              <w:t xml:space="preserve">Thời gian sản phẩm còn thi công được sau khi mở nắp/pha trộn.</w:t>
            </w:r>
          </w:p>
        </w:tc>
      </w:tr>
      <w:tr>
        <w:tc>
          <w:tcPr>
            <w:tcW w:type="dxa" w:w="2800"/>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Raking light test</w:t>
            </w:r>
          </w:p>
        </w:tc>
        <w:tc>
          <w:tcPr>
            <w:tcW w:type="dxa" w:w="6272"/>
            <w:tcBorders>
              <w:top w:val="single" w:color="BDBDBD" w:sz="1"/>
              <w:left w:val="single" w:color="BDBDBD" w:sz="1"/>
              <w:bottom w:val="single" w:color="BDBDBD" w:sz="1"/>
              <w:right w:val="single" w:color="BDBDBD" w:sz="1"/>
            </w:tcBorders>
            <w:shd w:fill="FFFFFF" w:val="clear"/>
            <w:tcMar>
              <w:top w:type="dxa" w:w="60"/>
              <w:left w:type="dxa" w:w="120"/>
              <w:bottom w:type="dxa" w:w="60"/>
              <w:right w:type="dxa" w:w="120"/>
            </w:tcMar>
          </w:tcPr>
          <w:p>
            <w:r>
              <w:rPr>
                <w:rFonts w:ascii="Arial" w:cs="Arial" w:eastAsia="Arial" w:hAnsi="Arial"/>
                <w:sz w:val="20"/>
                <w:szCs w:val="20"/>
              </w:rPr>
              <w:t xml:space="preserve">Chiếu đèn góc thấp lên bề mặt gỗ để phát hiện vết lõm, vết màu không đồng nhất.</w:t>
            </w:r>
          </w:p>
        </w:tc>
      </w:tr>
    </w:tbl>
    <w:p>
      <w:pPr>
        <w:spacing w:after="0" w:before="0"/>
      </w:pPr>
      <w:r>
        <w:t xml:space="preserve"/>
      </w:r>
    </w:p>
    <w:p>
      <w:pPr>
        <w:spacing w:after="0" w:before="0"/>
      </w:pPr>
      <w:r>
        <w:t xml:space="preserve"/>
      </w:r>
    </w:p>
    <w:p>
      <w:pPr>
        <w:pBdr>
          <w:top w:val="single" w:color="A5D6A7" w:sz="4" w:space="4"/>
        </w:pBdr>
        <w:spacing w:after="80" w:before="200"/>
        <w:jc w:val="center"/>
      </w:pPr>
      <w:r>
        <w:rPr>
          <w:rFonts w:ascii="Arial" w:cs="Arial" w:eastAsia="Arial" w:hAnsi="Arial"/>
          <w:i/>
          <w:iCs/>
          <w:color w:val="424242"/>
          <w:sz w:val="18"/>
          <w:szCs w:val="18"/>
        </w:rPr>
        <w:t xml:space="preserve">BTChem R&amp;D Division  ·  Tài liệu nội bộ — Bảo mật cấp độ 2</w:t>
      </w:r>
    </w:p>
    <w:p>
      <w:pPr>
        <w:jc w:val="center"/>
      </w:pPr>
      <w:r>
        <w:rPr>
          <w:rFonts w:ascii="Arial" w:cs="Arial" w:eastAsia="Arial" w:hAnsi="Arial"/>
          <w:i/>
          <w:iCs/>
          <w:color w:val="424242"/>
          <w:sz w:val="18"/>
          <w:szCs w:val="18"/>
        </w:rPr>
        <w:t xml:space="preserve">Tài liệu này là mảnh ghép thứ ba trong hệ sinh thái chất phủ gỗ xanh của BTChem: Hardwax Oil · Maleized Oil (MATR) · Wood Filler</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2E7D32"/>
      <w:sz w:val="32"/>
      <w:szCs w:val="32"/>
    </w:rPr>
  </w:style>
  <w:style w:type="paragraph" w:styleId="Heading2">
    <w:name w:val="Heading 2"/>
    <w:basedOn w:val="Normal"/>
    <w:next w:val="Normal"/>
    <w:qFormat/>
    <w:pPr>
      <w:spacing w:after="120" w:before="300"/>
      <w:outlineLvl w:val="1"/>
    </w:pPr>
    <w:rPr>
      <w:rFonts w:ascii="Arial" w:cs="Arial" w:eastAsia="Arial" w:hAnsi="Arial"/>
      <w:b/>
      <w:bCs/>
      <w:color w:val="00695C"/>
      <w:sz w:val="26"/>
      <w:szCs w:val="26"/>
    </w:rPr>
  </w:style>
  <w:style w:type="paragraph" w:styleId="Heading3">
    <w:name w:val="Heading 3"/>
    <w:basedOn w:val="Normal"/>
    <w:next w:val="Normal"/>
    <w:qFormat/>
    <w:pPr>
      <w:spacing w:after="80" w:before="200"/>
      <w:outlineLvl w:val="2"/>
    </w:pPr>
    <w:rPr>
      <w:rFonts w:ascii="Arial" w:cs="Arial" w:eastAsia="Arial" w:hAnsi="Arial"/>
      <w:b/>
      <w:bCs/>
      <w:color w:val="42424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2026-05-25T04:50:51.102Z</dcterms:created>
  <dcterms:modified xsi:type="dcterms:W3CDTF">2026-05-25T04:50:51.115Z</dcterms:modified>
</cp:coreProperties>
</file>

<file path=docProps/custom.xml><?xml version="1.0" encoding="utf-8"?>
<Properties xmlns="http://schemas.openxmlformats.org/officeDocument/2006/custom-properties" xmlns:vt="http://schemas.openxmlformats.org/officeDocument/2006/docPropsVTypes"/>
</file>