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227AC" w14:textId="77777777" w:rsidR="003B3DC4" w:rsidRDefault="003B3DC4"/>
    <w:p w14:paraId="60815DF1" w14:textId="450903FF" w:rsidR="003B3DC4" w:rsidRDefault="00000000" w:rsidP="00E7679C">
      <w:pPr>
        <w:jc w:val="center"/>
      </w:pPr>
      <w:r>
        <w:rPr>
          <w:b/>
          <w:sz w:val="30"/>
        </w:rPr>
        <w:t>PHÂN TÍCH &amp; ĐỀ XUẤT</w:t>
      </w:r>
      <w:r>
        <w:rPr>
          <w:b/>
          <w:sz w:val="30"/>
        </w:rPr>
        <w:br/>
        <w:t>CHÍNH SÁCH GIỚI THIỆU &amp; CHĂM SÓC KHÁCH HÀNG MỚI</w:t>
      </w:r>
    </w:p>
    <w:p w14:paraId="5DFDC8DB" w14:textId="38663B98" w:rsidR="003B3DC4" w:rsidRDefault="00000000">
      <w:pPr>
        <w:pStyle w:val="Heading1"/>
      </w:pPr>
      <w:r>
        <w:t>VẤN ĐỀ TỒN TẠI CỦA DỰ THẢO</w:t>
      </w:r>
    </w:p>
    <w:p w14:paraId="6C0F5F62" w14:textId="77777777" w:rsidR="003B3DC4" w:rsidRDefault="00000000">
      <w:r>
        <w:t>Văn bản dự thảo đặt ra một quy trình có vẻ chặt chẽ: đánh giá 2 bước (B1, B2), có sự tham gia của Phòng Kỹ thuật, CSKH và Kinh doanh. Tuy nhiên, khi xem xét kỹ ai là người thực thi chủ yếu các bước này, một mâu thuẫn cốt lõi xuất hiện.</w:t>
      </w:r>
    </w:p>
    <w:p w14:paraId="24CB2D09" w14:textId="77777777" w:rsidR="003B3DC4" w:rsidRDefault="00000000">
      <w:pPr>
        <w:pStyle w:val="Heading2"/>
      </w:pPr>
      <w:r>
        <w:t>Vấn đề cốt lõi: Người đánh giá đồng thời là người hưởng lợi</w:t>
      </w:r>
    </w:p>
    <w:p w14:paraId="218B849E" w14:textId="77777777" w:rsidR="003B3DC4" w:rsidRDefault="00000000">
      <w:r>
        <w:rPr>
          <w:b/>
        </w:rPr>
        <w:t xml:space="preserve">Mâu thuẫn về lợi ích (Conflict of Interest): </w:t>
      </w:r>
      <w:r>
        <w:t>Cả Bước 1 và Bước 2 trong quy trình đánh giá khách hàng mới đều do nhân sự kỹ thuật thực hiện hoặc đóng vai trò chủ đạo (Phòng Kỹ thuật kiểm tra xác nhận, người giới thiệu cũng thường là kỹ thuật). Song theo Mục 3.2 của dự thảo, chính những người này lại là đối tượng được hưởng hoa hồng % doanh số khi khách hàng đi vào hoạt động.</w:t>
      </w:r>
    </w:p>
    <w:p w14:paraId="006B6CC8" w14:textId="77777777" w:rsidR="003B3DC4" w:rsidRDefault="00000000">
      <w:r>
        <w:t>Điều này tạo ra nghịch lý: người đứng ra đánh giá tiềm năng, kiểm tra chất lượng, xác nhận mẫu — cũng chính là người sẽ được chia % doanh số từ khách hàng đó. Kết quả đánh giá mất tính khách quan vì người đánh giá có động cơ thiên vị.</w:t>
      </w:r>
    </w:p>
    <w:p w14:paraId="3438DDCB" w14:textId="77777777" w:rsidR="003B3DC4" w:rsidRDefault="00000000">
      <w:pPr>
        <w:pStyle w:val="Heading3"/>
      </w:pPr>
      <w:r>
        <w:t>Hệ quả 1: Chi phối nguồn lực chào hàng theo hướng có lợi cho cá nhân</w:t>
      </w:r>
    </w:p>
    <w:p w14:paraId="04A183E0" w14:textId="77777777" w:rsidR="003B3DC4" w:rsidRDefault="00000000">
      <w:r>
        <w:t>Người kỹ thuật không chỉ đánh giá mà còn là người chi phối việc sử dụng nguồn lực của công ty trong quá trình chào hàng — từ việc đề xuất làm mẫu, cấp nguyên vật liệu R&amp;D, đến bố trí nhân sự hỗ trợ. Khi người này được hưởng hoa hồng từ kết quả bán hàng, họ có động cơ để:</w:t>
      </w:r>
    </w:p>
    <w:p w14:paraId="434CE029" w14:textId="77777777" w:rsidR="003B3DC4" w:rsidRDefault="00000000">
      <w:pPr>
        <w:pStyle w:val="ListBullet"/>
      </w:pPr>
      <w:r>
        <w:t>Kéo dài giai đoạn làm mẫu để tăng cơ hội ra đơn, bất kể hiệu quả kinh tế.</w:t>
      </w:r>
    </w:p>
    <w:p w14:paraId="7740546E" w14:textId="77777777" w:rsidR="003B3DC4" w:rsidRDefault="00000000">
      <w:pPr>
        <w:pStyle w:val="ListBullet"/>
      </w:pPr>
      <w:r>
        <w:t>Đề xuất đầu tư nguồn lực cho những khách hàng có tiềm năng thấp nhưng dễ ra đơn, chỉ để kích hoạt thời gian hưởng hoa hồng.</w:t>
      </w:r>
    </w:p>
    <w:p w14:paraId="79F3E5B6" w14:textId="77777777" w:rsidR="003B3DC4" w:rsidRDefault="00000000">
      <w:pPr>
        <w:pStyle w:val="ListBullet"/>
      </w:pPr>
      <w:r>
        <w:t>Báo cáo đánh giá thiên lệch, không phản ánh đúng thực trạng và rủi ro của khách hàng.</w:t>
      </w:r>
    </w:p>
    <w:p w14:paraId="1CC06ABC" w14:textId="77777777" w:rsidR="003B3DC4" w:rsidRDefault="00000000">
      <w:pPr>
        <w:pStyle w:val="Heading3"/>
      </w:pPr>
      <w:r>
        <w:t>Hệ quả 2: Biến khách hàng thành tài sản cá nhân</w:t>
      </w:r>
    </w:p>
    <w:p w14:paraId="1CCB6C44" w14:textId="77777777" w:rsidR="003B3DC4" w:rsidRDefault="00000000">
      <w:r>
        <w:t>Khi hoa hồng gắn với % doanh số và không có cơ chế luân chuyển, người kỹ thuật có xu hướng độc chiếm mối quan hệ, ôm giữ thông tin, không chuyển giao cho đồng nghiệp. Khách hàng trên thực tế trở thành "khách hàng của cá nhân" chứ không phải của công ty. Khi người đó nghỉ việc, công ty đối mặt với rủi ro mất trắng khách hàng.</w:t>
      </w:r>
    </w:p>
    <w:p w14:paraId="4305287F" w14:textId="77777777" w:rsidR="003B3DC4" w:rsidRDefault="00000000">
      <w:pPr>
        <w:pStyle w:val="Heading3"/>
      </w:pPr>
      <w:r>
        <w:lastRenderedPageBreak/>
        <w:t>Hệ quả 3: Chi phí hoa hồng duy trì không tương xứng với giá trị thực tế</w:t>
      </w:r>
    </w:p>
    <w:p w14:paraId="37EF6807" w14:textId="77777777" w:rsidR="003B3DC4" w:rsidRDefault="00000000">
      <w:r>
        <w:t>Dự thảo duy trì cơ chế thưởng % doanh số ngay cả sau giai đoạn khách hàng đã ổn định. Trong mô hình B2B, chi phí đầu vào (nguyên vật liệu, sản xuất, logistics) thường chiếm phần lớn doanh số. Duy trì một khách hàng hiện tại là trách nhiệm công việc của nhân viên nhận lương, không phải là một kỳ tích cần thưởng % mãi mãi. Việc trả hoa hồng % kéo dài sẽ làm xói mòn lợi nhuận của công ty mà không mang lại giá trị gia tăng tương ứng.</w:t>
      </w:r>
    </w:p>
    <w:p w14:paraId="7676B0DA" w14:textId="77777777" w:rsidR="003B3DC4" w:rsidRDefault="003B3DC4"/>
    <w:p w14:paraId="426B9301" w14:textId="012A351C" w:rsidR="003B3DC4" w:rsidRDefault="00000000">
      <w:pPr>
        <w:pStyle w:val="Heading1"/>
      </w:pPr>
      <w:r>
        <w:t>ĐỀ XUẤT CHÍNH SÁCH THAY THẾ</w:t>
      </w:r>
    </w:p>
    <w:p w14:paraId="33F37849" w14:textId="4B44279F" w:rsidR="003B3DC4" w:rsidRDefault="00000000">
      <w:r>
        <w:t xml:space="preserve">Nguyên </w:t>
      </w:r>
      <w:proofErr w:type="spellStart"/>
      <w:r>
        <w:t>lý</w:t>
      </w:r>
      <w:proofErr w:type="spellEnd"/>
      <w:r>
        <w:t>: "</w:t>
      </w:r>
      <w:proofErr w:type="spellStart"/>
      <w:r>
        <w:t>Trả</w:t>
      </w:r>
      <w:proofErr w:type="spellEnd"/>
      <w:r>
        <w:t xml:space="preserve"> </w:t>
      </w:r>
      <w:proofErr w:type="spellStart"/>
      <w:r>
        <w:t>công</w:t>
      </w:r>
      <w:proofErr w:type="spellEnd"/>
      <w:r>
        <w:t xml:space="preserve"> </w:t>
      </w:r>
      <w:proofErr w:type="spellStart"/>
      <w:r>
        <w:t>xứng</w:t>
      </w:r>
      <w:proofErr w:type="spellEnd"/>
      <w:r>
        <w:t xml:space="preserve"> đáng cho hành vi kết nối (giới thiệu), nhưng không biến khách hàng thành tài sản cá nhân." Khách hàng đến với BT CHEM vì năng lực tổ chức, thương hiệu và nguồn lực hệ thống. Cơ chế thưởng cần dịch chuyển từ hưởng hoa hồng trọn đời trên doanh số sang thưởng nóng theo cột mốc + thưởng hiệu quả vận hành hệ thống.</w:t>
      </w:r>
    </w:p>
    <w:p w14:paraId="1E5A6A14" w14:textId="77777777" w:rsidR="003B3DC4" w:rsidRDefault="00000000">
      <w:pPr>
        <w:pStyle w:val="Heading2"/>
      </w:pPr>
      <w:r>
        <w:t>1. Cấu trúc thưởng 3 giai đoạn</w:t>
      </w:r>
    </w:p>
    <w:tbl>
      <w:tblPr>
        <w:tblStyle w:val="TableGrid"/>
        <w:tblW w:w="0" w:type="auto"/>
        <w:jc w:val="center"/>
        <w:tblLook w:val="04A0" w:firstRow="1" w:lastRow="0" w:firstColumn="1" w:lastColumn="0" w:noHBand="0" w:noVBand="1"/>
      </w:tblPr>
      <w:tblGrid>
        <w:gridCol w:w="2351"/>
        <w:gridCol w:w="2351"/>
        <w:gridCol w:w="2351"/>
        <w:gridCol w:w="2351"/>
      </w:tblGrid>
      <w:tr w:rsidR="003B3DC4" w14:paraId="2EF45F69" w14:textId="77777777">
        <w:trPr>
          <w:jc w:val="center"/>
        </w:trPr>
        <w:tc>
          <w:tcPr>
            <w:tcW w:w="2351" w:type="dxa"/>
            <w:shd w:val="clear" w:color="auto" w:fill="1F4E79"/>
          </w:tcPr>
          <w:p w14:paraId="0DA447C7" w14:textId="77777777" w:rsidR="003B3DC4" w:rsidRDefault="00000000">
            <w:pPr>
              <w:jc w:val="center"/>
            </w:pPr>
            <w:r>
              <w:rPr>
                <w:b/>
                <w:color w:val="FFFFFF"/>
                <w:sz w:val="22"/>
              </w:rPr>
              <w:t>Giai đoạn</w:t>
            </w:r>
          </w:p>
        </w:tc>
        <w:tc>
          <w:tcPr>
            <w:tcW w:w="2351" w:type="dxa"/>
            <w:shd w:val="clear" w:color="auto" w:fill="1F4E79"/>
          </w:tcPr>
          <w:p w14:paraId="72624DD8" w14:textId="77777777" w:rsidR="003B3DC4" w:rsidRDefault="00000000">
            <w:pPr>
              <w:jc w:val="center"/>
            </w:pPr>
            <w:r>
              <w:rPr>
                <w:b/>
                <w:color w:val="FFFFFF"/>
                <w:sz w:val="22"/>
              </w:rPr>
              <w:t>Hành vi</w:t>
            </w:r>
          </w:p>
        </w:tc>
        <w:tc>
          <w:tcPr>
            <w:tcW w:w="2351" w:type="dxa"/>
            <w:shd w:val="clear" w:color="auto" w:fill="1F4E79"/>
          </w:tcPr>
          <w:p w14:paraId="40514C48" w14:textId="77777777" w:rsidR="003B3DC4" w:rsidRDefault="00000000">
            <w:pPr>
              <w:jc w:val="center"/>
            </w:pPr>
            <w:r>
              <w:rPr>
                <w:b/>
                <w:color w:val="FFFFFF"/>
                <w:sz w:val="22"/>
              </w:rPr>
              <w:t>Hình thức thưởng</w:t>
            </w:r>
          </w:p>
        </w:tc>
        <w:tc>
          <w:tcPr>
            <w:tcW w:w="2351" w:type="dxa"/>
            <w:shd w:val="clear" w:color="auto" w:fill="1F4E79"/>
          </w:tcPr>
          <w:p w14:paraId="09E846E4" w14:textId="77777777" w:rsidR="003B3DC4" w:rsidRDefault="00000000">
            <w:pPr>
              <w:jc w:val="center"/>
            </w:pPr>
            <w:r>
              <w:rPr>
                <w:b/>
                <w:color w:val="FFFFFF"/>
                <w:sz w:val="22"/>
              </w:rPr>
              <w:t>Mục đích</w:t>
            </w:r>
          </w:p>
        </w:tc>
      </w:tr>
      <w:tr w:rsidR="003B3DC4" w14:paraId="06708683" w14:textId="77777777">
        <w:trPr>
          <w:jc w:val="center"/>
        </w:trPr>
        <w:tc>
          <w:tcPr>
            <w:tcW w:w="2351" w:type="dxa"/>
            <w:shd w:val="clear" w:color="auto" w:fill="F2F2F2"/>
          </w:tcPr>
          <w:p w14:paraId="6FFD1D07" w14:textId="77777777" w:rsidR="003B3DC4" w:rsidRDefault="00000000">
            <w:r>
              <w:rPr>
                <w:b/>
                <w:sz w:val="20"/>
              </w:rPr>
              <w:t>GĐ 1: Giới thiệu</w:t>
            </w:r>
          </w:p>
        </w:tc>
        <w:tc>
          <w:tcPr>
            <w:tcW w:w="2351" w:type="dxa"/>
            <w:shd w:val="clear" w:color="auto" w:fill="F2F2F2"/>
          </w:tcPr>
          <w:p w14:paraId="5C4F863C" w14:textId="77777777" w:rsidR="003B3DC4" w:rsidRDefault="00000000">
            <w:r>
              <w:rPr>
                <w:sz w:val="20"/>
              </w:rPr>
              <w:t>Kỹ thuật phát hiện và báo thông tin KH mới tiềm năng.</w:t>
            </w:r>
          </w:p>
        </w:tc>
        <w:tc>
          <w:tcPr>
            <w:tcW w:w="2351" w:type="dxa"/>
            <w:shd w:val="clear" w:color="auto" w:fill="F2F2F2"/>
          </w:tcPr>
          <w:p w14:paraId="71DD8CD4" w14:textId="77777777" w:rsidR="003B3DC4" w:rsidRDefault="00000000">
            <w:r>
              <w:rPr>
                <w:sz w:val="20"/>
              </w:rPr>
              <w:t>Thưởng nóng tiền mặt cố định sau khi Phòng KD thẩm định thông tin hợp lệ.</w:t>
            </w:r>
          </w:p>
        </w:tc>
        <w:tc>
          <w:tcPr>
            <w:tcW w:w="2351" w:type="dxa"/>
            <w:shd w:val="clear" w:color="auto" w:fill="F2F2F2"/>
          </w:tcPr>
          <w:p w14:paraId="5B708378" w14:textId="77777777" w:rsidR="003B3DC4" w:rsidRDefault="00000000">
            <w:r>
              <w:rPr>
                <w:sz w:val="20"/>
              </w:rPr>
              <w:t>Kích thích chia sẻ thông tin sớm, đưa KH về cho công ty.</w:t>
            </w:r>
          </w:p>
        </w:tc>
      </w:tr>
      <w:tr w:rsidR="003B3DC4" w14:paraId="3086CF36" w14:textId="77777777">
        <w:trPr>
          <w:jc w:val="center"/>
        </w:trPr>
        <w:tc>
          <w:tcPr>
            <w:tcW w:w="2351" w:type="dxa"/>
          </w:tcPr>
          <w:p w14:paraId="25E502FE" w14:textId="77777777" w:rsidR="003B3DC4" w:rsidRDefault="00000000">
            <w:r>
              <w:rPr>
                <w:b/>
                <w:sz w:val="20"/>
              </w:rPr>
              <w:t>GĐ 2: Chào hàng &amp; ra đơn</w:t>
            </w:r>
          </w:p>
        </w:tc>
        <w:tc>
          <w:tcPr>
            <w:tcW w:w="2351" w:type="dxa"/>
          </w:tcPr>
          <w:p w14:paraId="5DB094FA" w14:textId="77777777" w:rsidR="003B3DC4" w:rsidRDefault="00000000">
            <w:r>
              <w:rPr>
                <w:sz w:val="20"/>
              </w:rPr>
              <w:t>Phối hợp làm mẫu, nghiệm thu và ký đơn hàng đầu tiên.</w:t>
            </w:r>
          </w:p>
        </w:tc>
        <w:tc>
          <w:tcPr>
            <w:tcW w:w="2351" w:type="dxa"/>
          </w:tcPr>
          <w:p w14:paraId="5A501854" w14:textId="77777777" w:rsidR="003B3DC4" w:rsidRDefault="00000000">
            <w:r>
              <w:rPr>
                <w:sz w:val="20"/>
              </w:rPr>
              <w:t>Thưởng cột mốc cố định khi KH nghiệm thu mẫu và ra đơn đầu. KHÔNG % doanh số.</w:t>
            </w:r>
          </w:p>
        </w:tc>
        <w:tc>
          <w:tcPr>
            <w:tcW w:w="2351" w:type="dxa"/>
          </w:tcPr>
          <w:p w14:paraId="4DC242BB" w14:textId="77777777" w:rsidR="003B3DC4" w:rsidRDefault="00000000">
            <w:r>
              <w:rPr>
                <w:sz w:val="20"/>
              </w:rPr>
              <w:t>Tập trung vào kết quả thực tế. Tránh thổi phồng chi phí.</w:t>
            </w:r>
          </w:p>
        </w:tc>
      </w:tr>
      <w:tr w:rsidR="003B3DC4" w14:paraId="3C621F80" w14:textId="77777777">
        <w:trPr>
          <w:jc w:val="center"/>
        </w:trPr>
        <w:tc>
          <w:tcPr>
            <w:tcW w:w="2351" w:type="dxa"/>
            <w:shd w:val="clear" w:color="auto" w:fill="F2F2F2"/>
          </w:tcPr>
          <w:p w14:paraId="3EC804D6" w14:textId="77777777" w:rsidR="003B3DC4" w:rsidRDefault="00000000">
            <w:r>
              <w:rPr>
                <w:b/>
                <w:sz w:val="20"/>
              </w:rPr>
              <w:t>GĐ 3: Duy trì</w:t>
            </w:r>
          </w:p>
        </w:tc>
        <w:tc>
          <w:tcPr>
            <w:tcW w:w="2351" w:type="dxa"/>
            <w:shd w:val="clear" w:color="auto" w:fill="F2F2F2"/>
          </w:tcPr>
          <w:p w14:paraId="1A6E64C1" w14:textId="77777777" w:rsidR="003B3DC4" w:rsidRDefault="00000000">
            <w:r>
              <w:rPr>
                <w:sz w:val="20"/>
              </w:rPr>
              <w:t>Chăm sóc, xử lý kỹ thuật, đảm bảo doanh số ổn định.</w:t>
            </w:r>
          </w:p>
        </w:tc>
        <w:tc>
          <w:tcPr>
            <w:tcW w:w="2351" w:type="dxa"/>
            <w:shd w:val="clear" w:color="auto" w:fill="F2F2F2"/>
          </w:tcPr>
          <w:p w14:paraId="181BFFE1" w14:textId="77777777" w:rsidR="003B3DC4" w:rsidRDefault="00000000">
            <w:r>
              <w:rPr>
                <w:sz w:val="20"/>
              </w:rPr>
              <w:t>Không chia hoa hồng cá nhân. Đưa vào Quỹ thưởng KPI cuối quý/năm của toàn phòng.</w:t>
            </w:r>
          </w:p>
        </w:tc>
        <w:tc>
          <w:tcPr>
            <w:tcW w:w="2351" w:type="dxa"/>
            <w:shd w:val="clear" w:color="auto" w:fill="F2F2F2"/>
          </w:tcPr>
          <w:p w14:paraId="05342452" w14:textId="77777777" w:rsidR="003B3DC4" w:rsidRDefault="00000000">
            <w:r>
              <w:rPr>
                <w:sz w:val="20"/>
              </w:rPr>
              <w:t>Xoá tư duy "KH của tôi". Khuyến khích hỗ trợ và chuyển giao.</w:t>
            </w:r>
          </w:p>
        </w:tc>
      </w:tr>
    </w:tbl>
    <w:p w14:paraId="1B5F56CE" w14:textId="77777777" w:rsidR="003B3DC4" w:rsidRDefault="003B3DC4"/>
    <w:p w14:paraId="3391E67E" w14:textId="77777777" w:rsidR="003B3DC4" w:rsidRDefault="00000000">
      <w:pPr>
        <w:pStyle w:val="Heading2"/>
      </w:pPr>
      <w:r>
        <w:t>2. Bảng mức thưởng đề xuất</w:t>
      </w:r>
    </w:p>
    <w:tbl>
      <w:tblPr>
        <w:tblStyle w:val="TableGrid"/>
        <w:tblW w:w="0" w:type="auto"/>
        <w:jc w:val="center"/>
        <w:tblLook w:val="04A0" w:firstRow="1" w:lastRow="0" w:firstColumn="1" w:lastColumn="0" w:noHBand="0" w:noVBand="1"/>
      </w:tblPr>
      <w:tblGrid>
        <w:gridCol w:w="2351"/>
        <w:gridCol w:w="2351"/>
        <w:gridCol w:w="2351"/>
        <w:gridCol w:w="2351"/>
      </w:tblGrid>
      <w:tr w:rsidR="003B3DC4" w14:paraId="3B3B3523" w14:textId="77777777">
        <w:trPr>
          <w:jc w:val="center"/>
        </w:trPr>
        <w:tc>
          <w:tcPr>
            <w:tcW w:w="2351" w:type="dxa"/>
            <w:shd w:val="clear" w:color="auto" w:fill="1F4E79"/>
          </w:tcPr>
          <w:p w14:paraId="7F443873" w14:textId="77777777" w:rsidR="003B3DC4" w:rsidRDefault="00000000">
            <w:pPr>
              <w:jc w:val="center"/>
            </w:pPr>
            <w:r>
              <w:rPr>
                <w:b/>
                <w:color w:val="FFFFFF"/>
                <w:sz w:val="22"/>
              </w:rPr>
              <w:t>Phân hạng KH</w:t>
            </w:r>
          </w:p>
        </w:tc>
        <w:tc>
          <w:tcPr>
            <w:tcW w:w="2351" w:type="dxa"/>
            <w:shd w:val="clear" w:color="auto" w:fill="1F4E79"/>
          </w:tcPr>
          <w:p w14:paraId="77369B52" w14:textId="77777777" w:rsidR="003B3DC4" w:rsidRDefault="00000000">
            <w:pPr>
              <w:jc w:val="center"/>
            </w:pPr>
            <w:r>
              <w:rPr>
                <w:b/>
                <w:color w:val="FFFFFF"/>
                <w:sz w:val="22"/>
              </w:rPr>
              <w:t>Thưởng GĐ 1</w:t>
            </w:r>
          </w:p>
        </w:tc>
        <w:tc>
          <w:tcPr>
            <w:tcW w:w="2351" w:type="dxa"/>
            <w:shd w:val="clear" w:color="auto" w:fill="1F4E79"/>
          </w:tcPr>
          <w:p w14:paraId="04F18943" w14:textId="77777777" w:rsidR="003B3DC4" w:rsidRDefault="00000000">
            <w:pPr>
              <w:jc w:val="center"/>
            </w:pPr>
            <w:r>
              <w:rPr>
                <w:b/>
                <w:color w:val="FFFFFF"/>
                <w:sz w:val="22"/>
              </w:rPr>
              <w:t>Thưởng GĐ 2</w:t>
            </w:r>
          </w:p>
        </w:tc>
        <w:tc>
          <w:tcPr>
            <w:tcW w:w="2351" w:type="dxa"/>
            <w:shd w:val="clear" w:color="auto" w:fill="1F4E79"/>
          </w:tcPr>
          <w:p w14:paraId="412B752E" w14:textId="77777777" w:rsidR="003B3DC4" w:rsidRDefault="00000000">
            <w:pPr>
              <w:jc w:val="center"/>
            </w:pPr>
            <w:r>
              <w:rPr>
                <w:b/>
                <w:color w:val="FFFFFF"/>
                <w:sz w:val="22"/>
              </w:rPr>
              <w:t>Cơ chế GĐ 3</w:t>
            </w:r>
          </w:p>
        </w:tc>
      </w:tr>
      <w:tr w:rsidR="003B3DC4" w14:paraId="6531028B" w14:textId="77777777">
        <w:trPr>
          <w:jc w:val="center"/>
        </w:trPr>
        <w:tc>
          <w:tcPr>
            <w:tcW w:w="2351" w:type="dxa"/>
            <w:shd w:val="clear" w:color="auto" w:fill="F2F2F2"/>
          </w:tcPr>
          <w:p w14:paraId="697247DE" w14:textId="77777777" w:rsidR="003B3DC4" w:rsidRDefault="00000000">
            <w:pPr>
              <w:jc w:val="center"/>
            </w:pPr>
            <w:r>
              <w:rPr>
                <w:b/>
                <w:sz w:val="20"/>
              </w:rPr>
              <w:t>Hạng C</w:t>
            </w:r>
            <w:r>
              <w:rPr>
                <w:b/>
                <w:sz w:val="20"/>
              </w:rPr>
              <w:br/>
              <w:t>(&lt; 500 tr/năm)</w:t>
            </w:r>
          </w:p>
        </w:tc>
        <w:tc>
          <w:tcPr>
            <w:tcW w:w="2351" w:type="dxa"/>
            <w:shd w:val="clear" w:color="auto" w:fill="F2F2F2"/>
          </w:tcPr>
          <w:p w14:paraId="603C0CC7" w14:textId="77777777" w:rsidR="003B3DC4" w:rsidRDefault="00000000">
            <w:pPr>
              <w:jc w:val="center"/>
            </w:pPr>
            <w:r>
              <w:rPr>
                <w:sz w:val="20"/>
              </w:rPr>
              <w:t>500.000 VNĐ</w:t>
            </w:r>
          </w:p>
        </w:tc>
        <w:tc>
          <w:tcPr>
            <w:tcW w:w="2351" w:type="dxa"/>
            <w:shd w:val="clear" w:color="auto" w:fill="F2F2F2"/>
          </w:tcPr>
          <w:p w14:paraId="7AC3152B" w14:textId="77777777" w:rsidR="003B3DC4" w:rsidRDefault="00000000">
            <w:pPr>
              <w:jc w:val="center"/>
            </w:pPr>
            <w:r>
              <w:rPr>
                <w:sz w:val="20"/>
              </w:rPr>
              <w:t>2.000.000 VNĐ</w:t>
            </w:r>
          </w:p>
        </w:tc>
        <w:tc>
          <w:tcPr>
            <w:tcW w:w="2351" w:type="dxa"/>
            <w:shd w:val="clear" w:color="auto" w:fill="F2F2F2"/>
          </w:tcPr>
          <w:p w14:paraId="290FFB86" w14:textId="77777777" w:rsidR="003B3DC4" w:rsidRDefault="00000000">
            <w:r>
              <w:rPr>
                <w:sz w:val="20"/>
              </w:rPr>
              <w:t>KPI tổng của Phòng</w:t>
            </w:r>
          </w:p>
        </w:tc>
      </w:tr>
      <w:tr w:rsidR="003B3DC4" w14:paraId="2319DED1" w14:textId="77777777">
        <w:trPr>
          <w:jc w:val="center"/>
        </w:trPr>
        <w:tc>
          <w:tcPr>
            <w:tcW w:w="2351" w:type="dxa"/>
          </w:tcPr>
          <w:p w14:paraId="243B778C" w14:textId="77777777" w:rsidR="003B3DC4" w:rsidRDefault="00000000">
            <w:pPr>
              <w:jc w:val="center"/>
            </w:pPr>
            <w:r>
              <w:rPr>
                <w:b/>
                <w:sz w:val="20"/>
              </w:rPr>
              <w:t>Hạng B</w:t>
            </w:r>
            <w:r>
              <w:rPr>
                <w:b/>
                <w:sz w:val="20"/>
              </w:rPr>
              <w:br/>
              <w:t>(500tr - 2 tỷ/năm)</w:t>
            </w:r>
          </w:p>
        </w:tc>
        <w:tc>
          <w:tcPr>
            <w:tcW w:w="2351" w:type="dxa"/>
          </w:tcPr>
          <w:p w14:paraId="186602AA" w14:textId="77777777" w:rsidR="003B3DC4" w:rsidRDefault="00000000">
            <w:pPr>
              <w:jc w:val="center"/>
            </w:pPr>
            <w:r>
              <w:rPr>
                <w:sz w:val="20"/>
              </w:rPr>
              <w:t>1.000.000 VNĐ</w:t>
            </w:r>
          </w:p>
        </w:tc>
        <w:tc>
          <w:tcPr>
            <w:tcW w:w="2351" w:type="dxa"/>
          </w:tcPr>
          <w:p w14:paraId="1C80EE34" w14:textId="77777777" w:rsidR="003B3DC4" w:rsidRDefault="00000000">
            <w:pPr>
              <w:jc w:val="center"/>
            </w:pPr>
            <w:r>
              <w:rPr>
                <w:sz w:val="20"/>
              </w:rPr>
              <w:t>5.000.000 VNĐ</w:t>
            </w:r>
          </w:p>
        </w:tc>
        <w:tc>
          <w:tcPr>
            <w:tcW w:w="2351" w:type="dxa"/>
          </w:tcPr>
          <w:p w14:paraId="193F0E72" w14:textId="77777777" w:rsidR="003B3DC4" w:rsidRDefault="00000000">
            <w:r>
              <w:rPr>
                <w:sz w:val="20"/>
              </w:rPr>
              <w:t>KPI tổng của Phòng</w:t>
            </w:r>
          </w:p>
        </w:tc>
      </w:tr>
      <w:tr w:rsidR="003B3DC4" w14:paraId="76907B2C" w14:textId="77777777">
        <w:trPr>
          <w:jc w:val="center"/>
        </w:trPr>
        <w:tc>
          <w:tcPr>
            <w:tcW w:w="2351" w:type="dxa"/>
            <w:shd w:val="clear" w:color="auto" w:fill="F2F2F2"/>
          </w:tcPr>
          <w:p w14:paraId="3285C2A1" w14:textId="77777777" w:rsidR="003B3DC4" w:rsidRDefault="00000000">
            <w:pPr>
              <w:jc w:val="center"/>
            </w:pPr>
            <w:r>
              <w:rPr>
                <w:b/>
                <w:sz w:val="20"/>
              </w:rPr>
              <w:t>Hạng A</w:t>
            </w:r>
            <w:r>
              <w:rPr>
                <w:b/>
                <w:sz w:val="20"/>
              </w:rPr>
              <w:br/>
              <w:t>(&gt; 2 tỷ/năm)</w:t>
            </w:r>
          </w:p>
        </w:tc>
        <w:tc>
          <w:tcPr>
            <w:tcW w:w="2351" w:type="dxa"/>
            <w:shd w:val="clear" w:color="auto" w:fill="F2F2F2"/>
          </w:tcPr>
          <w:p w14:paraId="50887800" w14:textId="77777777" w:rsidR="003B3DC4" w:rsidRDefault="00000000">
            <w:pPr>
              <w:jc w:val="center"/>
            </w:pPr>
            <w:r>
              <w:rPr>
                <w:sz w:val="20"/>
              </w:rPr>
              <w:t>2.000.000 VNĐ</w:t>
            </w:r>
          </w:p>
        </w:tc>
        <w:tc>
          <w:tcPr>
            <w:tcW w:w="2351" w:type="dxa"/>
            <w:shd w:val="clear" w:color="auto" w:fill="F2F2F2"/>
          </w:tcPr>
          <w:p w14:paraId="1E7065DA" w14:textId="77777777" w:rsidR="003B3DC4" w:rsidRDefault="00000000">
            <w:pPr>
              <w:jc w:val="center"/>
            </w:pPr>
            <w:r>
              <w:rPr>
                <w:sz w:val="20"/>
              </w:rPr>
              <w:t>10-15.000.000 VNĐ</w:t>
            </w:r>
          </w:p>
        </w:tc>
        <w:tc>
          <w:tcPr>
            <w:tcW w:w="2351" w:type="dxa"/>
            <w:shd w:val="clear" w:color="auto" w:fill="F2F2F2"/>
          </w:tcPr>
          <w:p w14:paraId="59002B78" w14:textId="77777777" w:rsidR="003B3DC4" w:rsidRDefault="00000000">
            <w:r>
              <w:rPr>
                <w:sz w:val="20"/>
              </w:rPr>
              <w:t>KPI Phòng + Phúc lợi đặc biệt</w:t>
            </w:r>
          </w:p>
        </w:tc>
      </w:tr>
    </w:tbl>
    <w:p w14:paraId="1FD24C5C" w14:textId="77777777" w:rsidR="003B3DC4" w:rsidRDefault="003B3DC4"/>
    <w:p w14:paraId="61C8252F" w14:textId="10B0DE4D" w:rsidR="003B3DC4" w:rsidRDefault="00000000">
      <w:pPr>
        <w:pStyle w:val="Heading2"/>
      </w:pPr>
      <w:r>
        <w:t xml:space="preserve">Các </w:t>
      </w:r>
      <w:proofErr w:type="spellStart"/>
      <w:r>
        <w:t>chốt</w:t>
      </w:r>
      <w:proofErr w:type="spellEnd"/>
      <w:r>
        <w:t xml:space="preserve"> </w:t>
      </w:r>
      <w:proofErr w:type="spellStart"/>
      <w:r>
        <w:t>chặn</w:t>
      </w:r>
      <w:proofErr w:type="spellEnd"/>
      <w:r>
        <w:t xml:space="preserve"> </w:t>
      </w:r>
      <w:proofErr w:type="spellStart"/>
      <w:r>
        <w:t>quản</w:t>
      </w:r>
      <w:proofErr w:type="spellEnd"/>
      <w:r>
        <w:t xml:space="preserve"> trị</w:t>
      </w:r>
    </w:p>
    <w:p w14:paraId="56476C04" w14:textId="6C4CDF40" w:rsidR="003B3DC4" w:rsidRDefault="00000000">
      <w:pPr>
        <w:pStyle w:val="Heading3"/>
      </w:pPr>
      <w:r>
        <w:t>1. Luân chuyển tài khoản (Account Rotation)</w:t>
      </w:r>
    </w:p>
    <w:p w14:paraId="0D07BD88" w14:textId="77777777" w:rsidR="003B3DC4" w:rsidRDefault="00000000">
      <w:r>
        <w:t>Sau 6-12 tháng kể từ khi KH bắt đầu mua hàng, toàn bộ hồ sơ kỹ thuật và quyền chăm sóc được chuyển cho nhân sự khác hoặc CSKH. Người giới thiệu ban đầu được ghi nhận công trạng nhưng không tiếp tục hưởng hoa hồng riêng. Khách hàng là tài sản của công ty, không của cá nhân.</w:t>
      </w:r>
    </w:p>
    <w:p w14:paraId="7CFEC958" w14:textId="5C1D8BB1" w:rsidR="003B3DC4" w:rsidRDefault="00000000">
      <w:pPr>
        <w:pStyle w:val="Heading3"/>
      </w:pPr>
      <w:r>
        <w:t>2. Thẩm định mẫu độc lập</w:t>
      </w:r>
    </w:p>
    <w:p w14:paraId="557F24FC" w14:textId="77777777" w:rsidR="003B3DC4" w:rsidRDefault="00000000">
      <w:r>
        <w:t>Kết quả test mẫu phải được ký bởi đại diện kỹ thuật khách hàng và đối chiếu bởi phòng R&amp;D. Ngăn chặn tình trạng kỹ thuật hiện trường tự báo cáo ảo.</w:t>
      </w:r>
    </w:p>
    <w:p w14:paraId="09BAC6AB" w14:textId="7484DF70" w:rsidR="003B3DC4" w:rsidRDefault="00000000">
      <w:pPr>
        <w:pStyle w:val="Heading3"/>
      </w:pPr>
      <w:r>
        <w:t>3. Hạn mức chi phí làm mẫu (Sampling Budget)</w:t>
      </w:r>
    </w:p>
    <w:p w14:paraId="5D644FE8" w14:textId="77777777" w:rsidR="003B3DC4" w:rsidRDefault="00000000">
      <w:r>
        <w:t>Mỗi dự án có hạn mức chi phí. Vượt quá 3 lần test không đạt phải trình BGD giải trình. Phê duyệt làm mẫu qua Hội đồng (Kinh doanh + R&amp;D) dựa trên ROI, không để cá nhân tự quyết.</w:t>
      </w:r>
    </w:p>
    <w:p w14:paraId="6C5A638D" w14:textId="287CB93C" w:rsidR="003B3DC4" w:rsidRDefault="00000000">
      <w:pPr>
        <w:pStyle w:val="Heading3"/>
      </w:pPr>
      <w:r>
        <w:t>4. KPI hiệu quả nguồn lực</w:t>
      </w:r>
    </w:p>
    <w:p w14:paraId="62AA041E" w14:textId="77777777" w:rsidR="003B3DC4" w:rsidRDefault="00000000">
      <w:r>
        <w:t xml:space="preserve">Tỷ lệ Chi phí làm mẫu / Doanh số thực tế là chỉ số đánh giá năng lực kỹ thuật trưởng. Đề xuất nhiều mà tỷ lệ chuyển đổi thấp → </w:t>
      </w:r>
      <w:proofErr w:type="spellStart"/>
      <w:r>
        <w:t>trừ</w:t>
      </w:r>
      <w:proofErr w:type="spellEnd"/>
      <w:r>
        <w:t xml:space="preserve"> </w:t>
      </w:r>
      <w:proofErr w:type="spellStart"/>
      <w:r>
        <w:t>điểm</w:t>
      </w:r>
      <w:proofErr w:type="spellEnd"/>
      <w:r>
        <w:t xml:space="preserve"> </w:t>
      </w:r>
      <w:proofErr w:type="spellStart"/>
      <w:r>
        <w:t>thi</w:t>
      </w:r>
      <w:proofErr w:type="spellEnd"/>
      <w:r>
        <w:t xml:space="preserve"> </w:t>
      </w:r>
      <w:proofErr w:type="spellStart"/>
      <w:r>
        <w:t>đua</w:t>
      </w:r>
      <w:proofErr w:type="spellEnd"/>
      <w:r>
        <w:t>.</w:t>
      </w:r>
    </w:p>
    <w:p w14:paraId="66A2F6C7" w14:textId="1109D332" w:rsidR="003B3DC4" w:rsidRDefault="00000000">
      <w:pPr>
        <w:pStyle w:val="Heading1"/>
      </w:pPr>
      <w:r>
        <w:t xml:space="preserve"> KẾT LUẬN</w:t>
      </w:r>
    </w:p>
    <w:p w14:paraId="14E21DC4" w14:textId="7FED49E7" w:rsidR="003B3DC4" w:rsidRDefault="00000000">
      <w:proofErr w:type="spellStart"/>
      <w:r>
        <w:t>Vấn</w:t>
      </w:r>
      <w:proofErr w:type="spellEnd"/>
      <w:r>
        <w:t xml:space="preserve"> </w:t>
      </w:r>
      <w:proofErr w:type="spellStart"/>
      <w:r>
        <w:t>đề</w:t>
      </w:r>
      <w:proofErr w:type="spellEnd"/>
      <w:r>
        <w:t xml:space="preserve">  </w:t>
      </w:r>
      <w:proofErr w:type="spellStart"/>
      <w:r>
        <w:t>của</w:t>
      </w:r>
      <w:proofErr w:type="spellEnd"/>
      <w:r>
        <w:t xml:space="preserve"> </w:t>
      </w:r>
      <w:proofErr w:type="spellStart"/>
      <w:r>
        <w:t>dự</w:t>
      </w:r>
      <w:proofErr w:type="spellEnd"/>
      <w:r>
        <w:t xml:space="preserve"> </w:t>
      </w:r>
      <w:proofErr w:type="spellStart"/>
      <w:r>
        <w:t>thảo</w:t>
      </w:r>
      <w:proofErr w:type="spellEnd"/>
      <w:r>
        <w:t xml:space="preserve"> không nằm ở số lượng bước đánh giá (B1, B2), mà nằm ở chỗ người thực hiện đánh giá (kỹ thuật) đồng thời là người hưởng lợi từ kết quả đánh giá đó (hoa hồng bán hàng) và cũng là người chi phối nguồn lực chào hàng của công ty. Mâu thuẫn lợi ích này làm mất tính khách quan, dẫn đến lãng phí nguồn lực và rủi ro mất khách hàng.</w:t>
      </w:r>
    </w:p>
    <w:p w14:paraId="419CAA24" w14:textId="1847E433" w:rsidR="003B3DC4" w:rsidRDefault="00E7679C">
      <w:proofErr w:type="spellStart"/>
      <w:r>
        <w:t>Đ</w:t>
      </w:r>
      <w:r w:rsidR="00000000">
        <w:t>ề</w:t>
      </w:r>
      <w:proofErr w:type="spellEnd"/>
      <w:r w:rsidR="00000000">
        <w:t xml:space="preserve"> </w:t>
      </w:r>
      <w:proofErr w:type="spellStart"/>
      <w:r w:rsidR="00000000">
        <w:t>xuất</w:t>
      </w:r>
      <w:proofErr w:type="spellEnd"/>
      <w:r w:rsidR="00000000">
        <w:t xml:space="preserve"> </w:t>
      </w:r>
      <w:proofErr w:type="spellStart"/>
      <w:r w:rsidR="00000000">
        <w:t>giải</w:t>
      </w:r>
      <w:proofErr w:type="spellEnd"/>
      <w:r w:rsidR="00000000">
        <w:t xml:space="preserve"> </w:t>
      </w:r>
      <w:proofErr w:type="spellStart"/>
      <w:r w:rsidR="00000000">
        <w:t>quyết</w:t>
      </w:r>
      <w:proofErr w:type="spellEnd"/>
      <w:r w:rsidR="00000000">
        <w:t xml:space="preserve"> triệt để mâu thuẫn này bằng cách: (1) tách biệt vai trò đánh giá khỏi quyền lợi thụ hưởng thông qua thưởng cột mốc cố định thay vì % doanh số, (2) thiết lập các chốt chặn độc lập (thẩm định mẫu, hạn mức chi phí, luân chuyển tài khoản), và (3) chuyển giai đoạn duy trì sang cơ chế thưởng tập thể để xóa bỏ tư duy cục bộ, hướng đến mục tiêu chung của công ty.</w:t>
      </w:r>
    </w:p>
    <w:p w14:paraId="3237FAED" w14:textId="77777777" w:rsidR="003B3DC4" w:rsidRDefault="003B3DC4"/>
    <w:p w14:paraId="28A21364" w14:textId="77777777" w:rsidR="003B3DC4" w:rsidRDefault="003B3DC4"/>
    <w:p w14:paraId="6CCEAD21" w14:textId="190A3A2B" w:rsidR="003B3DC4" w:rsidRDefault="003B3DC4">
      <w:pPr>
        <w:jc w:val="right"/>
      </w:pPr>
    </w:p>
    <w:sectPr w:rsidR="003B3DC4"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15904322">
    <w:abstractNumId w:val="8"/>
  </w:num>
  <w:num w:numId="2" w16cid:durableId="303434576">
    <w:abstractNumId w:val="6"/>
  </w:num>
  <w:num w:numId="3" w16cid:durableId="239674933">
    <w:abstractNumId w:val="5"/>
  </w:num>
  <w:num w:numId="4" w16cid:durableId="1096631907">
    <w:abstractNumId w:val="4"/>
  </w:num>
  <w:num w:numId="5" w16cid:durableId="1692296377">
    <w:abstractNumId w:val="7"/>
  </w:num>
  <w:num w:numId="6" w16cid:durableId="1343169602">
    <w:abstractNumId w:val="3"/>
  </w:num>
  <w:num w:numId="7" w16cid:durableId="343023060">
    <w:abstractNumId w:val="2"/>
  </w:num>
  <w:num w:numId="8" w16cid:durableId="40784422">
    <w:abstractNumId w:val="1"/>
  </w:num>
  <w:num w:numId="9" w16cid:durableId="1206142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B3DC4"/>
    <w:rsid w:val="00AA1D8D"/>
    <w:rsid w:val="00B47730"/>
    <w:rsid w:val="00CB0664"/>
    <w:rsid w:val="00DD4163"/>
    <w:rsid w:val="00E7679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A502D6"/>
  <w14:defaultImageDpi w14:val="300"/>
  <w15:docId w15:val="{FAF4A8BF-731B-4023-BAAB-F2AC53EF8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312" w:lineRule="auto"/>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824</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2</cp:revision>
  <dcterms:created xsi:type="dcterms:W3CDTF">2013-12-23T23:15:00Z</dcterms:created>
  <dcterms:modified xsi:type="dcterms:W3CDTF">2026-06-22T06:52:00Z</dcterms:modified>
  <cp:category/>
</cp:coreProperties>
</file>