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Tài liệu tham khảo về ERP và triển khai ERP</w:t>
      </w:r>
    </w:p>
    <w:p>
      <w:r>
        <w:rPr>
          <w:i/>
          <w:color w:val="666666"/>
          <w:sz w:val="20"/>
        </w:rPr>
        <w:t>Tìm kiếm ngày 09/06/2026 — Lọc bỏ web quảng cáo dịch vụ/phần mềm</w:t>
      </w:r>
    </w:p>
    <w:p/>
    <w:p>
      <w:pPr>
        <w:pStyle w:val="Heading1"/>
      </w:pPr>
      <w:r>
        <w:t>1. QUY TRÌNH TRIỂN KHAI ERP (6 pha)</w:t>
      </w:r>
    </w:p>
    <w:p>
      <w:r>
        <w:rPr>
          <w:i/>
          <w:color w:val="0070C0"/>
        </w:rPr>
        <w:t>Nguồn: NetSuite</w:t>
      </w:r>
    </w:p>
    <w:p>
      <w:pPr>
        <w:pStyle w:val="ListBullet"/>
      </w:pPr>
      <w:r>
        <w:rPr>
          <w:b/>
        </w:rPr>
        <w:t xml:space="preserve">Pha 1: Discovery &amp; Planning: </w:t>
      </w:r>
      <w:r>
        <w:t>Nghiên cứu và chọn hệ thống ERP. Thành lập đội dự án (executive sponsor, PM, đại diện các phòng ban). Xác định yêu cầu chi tiết. Quyết định Cloud hay On-premise.</w:t>
        <w:br/>
        <w:t>→ Quan trọng nhất: Đầu tư thời gian cho pha này để tránh thất bại.</w:t>
      </w:r>
    </w:p>
    <w:p>
      <w:pPr>
        <w:pStyle w:val="ListBullet"/>
      </w:pPr>
      <w:r>
        <w:rPr>
          <w:b/>
        </w:rPr>
        <w:t xml:space="preserve">Pha 2: Design: </w:t>
      </w:r>
      <w:r>
        <w:t>Phân tích gap (khoảng cách giữa quy trình hiện tại và ERP). Thiết kế quy trình mới tối ưu hơn. Liên quan users để họ đón nhận hệ thống mới.</w:t>
      </w:r>
    </w:p>
    <w:p>
      <w:pPr>
        <w:pStyle w:val="ListBullet"/>
      </w:pPr>
      <w:r>
        <w:rPr>
          <w:b/>
        </w:rPr>
        <w:t xml:space="preserve">Pha 3: Development: </w:t>
      </w:r>
      <w:r>
        <w:t>Cấu hình và custom ERP. Phát triển tích hợp với hệ thống hiện có. Chuẩn bị tài liệu đào tạo. Lên kế hoạch migration dữ liệu (CHỈ migrate dữ liệu cần thiết).</w:t>
      </w:r>
    </w:p>
    <w:p>
      <w:pPr>
        <w:pStyle w:val="ListBullet"/>
      </w:pPr>
      <w:r>
        <w:rPr>
          <w:b/>
        </w:rPr>
        <w:t xml:space="preserve">Pha 4: Testing: </w:t>
      </w:r>
      <w:r>
        <w:t>Test từng module riêng lẻ. Test tích hợp. Test end-to-end.</w:t>
        <w:br/>
        <w:t>→ Không bỏ qua pha này — lỗi sau go-live rất tốn kém.</w:t>
      </w:r>
    </w:p>
    <w:p>
      <w:pPr>
        <w:pStyle w:val="ListBullet"/>
      </w:pPr>
      <w:r>
        <w:rPr>
          <w:b/>
        </w:rPr>
        <w:t xml:space="preserve">Pha 5: Deployment: </w:t>
      </w:r>
      <w:r>
        <w:t>Chuyển đổi dữ liệu. Go-live (big-bang hoặc từng module). Hỗ trợ users trong giai đoạn đầu.</w:t>
      </w:r>
    </w:p>
    <w:p>
      <w:pPr>
        <w:pStyle w:val="ListBullet"/>
      </w:pPr>
      <w:r>
        <w:rPr>
          <w:b/>
        </w:rPr>
        <w:t xml:space="preserve">Pha 6: Support: </w:t>
      </w:r>
      <w:r>
        <w:t>Hỗ trợ sau go-live. Thu thập feedback. Cải tiến liên tục.</w:t>
      </w:r>
    </w:p>
    <w:p>
      <w:pPr>
        <w:pStyle w:val="Heading1"/>
      </w:pPr>
      <w:r>
        <w:t>2. NGUYÊN NHÂN THẤT BẠI KHI TRIỂN KHAI ERP</w:t>
      </w:r>
    </w:p>
    <w:p>
      <w:r>
        <w:rPr>
          <w:i/>
          <w:color w:val="0070C0"/>
        </w:rPr>
        <w:t>Nguồn: Panni Management</w:t>
      </w:r>
    </w:p>
    <w:p>
      <w:pPr>
        <w:pStyle w:val="ListNumber"/>
      </w:pPr>
      <w:r>
        <w:t>1. ❌ Thiếu buy-in từ cấp quản lý cao nhất</w:t>
      </w:r>
    </w:p>
    <w:p>
      <w:pPr>
        <w:pStyle w:val="ListNumber"/>
      </w:pPr>
      <w:r>
        <w:t>2. ❌ Không bổ nhiệm người phụ trách từ phía công ty</w:t>
      </w:r>
    </w:p>
    <w:p>
      <w:pPr>
        <w:pStyle w:val="ListNumber"/>
      </w:pPr>
      <w:r>
        <w:t>3. ❌ Không có kế hoạch dự án được phê duyệt bởi các bên liên quan</w:t>
      </w:r>
    </w:p>
    <w:p>
      <w:pPr>
        <w:pStyle w:val="ListNumber"/>
      </w:pPr>
      <w:r>
        <w:t>4. ❌ Migration dữ liệu không đúng cách</w:t>
      </w:r>
    </w:p>
    <w:p>
      <w:pPr>
        <w:pStyle w:val="ListNumber"/>
      </w:pPr>
      <w:r>
        <w:t>5. ❌ Test không đủ trước go-live</w:t>
      </w:r>
    </w:p>
    <w:p>
      <w:pPr>
        <w:pStyle w:val="ListNumber"/>
      </w:pPr>
      <w:r>
        <w:t>6. ❌ Không thay đổi quy trình làm việc cũ</w:t>
      </w:r>
    </w:p>
    <w:p>
      <w:pPr>
        <w:pStyle w:val="ListNumber"/>
      </w:pPr>
      <w:r>
        <w:t>7. ❌ Không chịu bỏ phần mềm cũ đã hoạt động tốt</w:t>
      </w:r>
    </w:p>
    <w:p>
      <w:pPr>
        <w:pStyle w:val="Heading1"/>
      </w:pPr>
      <w:r>
        <w:t>3. ERP CHO NGÀNH HOÁ CHẤT — TÍNH NĂNG CẦN CÓ</w:t>
      </w:r>
    </w:p>
    <w:p>
      <w:pPr>
        <w:pStyle w:val="Heading2"/>
      </w:pPr>
      <w:r>
        <w:t>Must-have features (ERP Software Blog)</w:t>
      </w:r>
    </w:p>
    <w:tbl>
      <w:tblPr>
        <w:tblStyle w:val="LightGrid-Accent1"/>
        <w:tblW w:type="auto" w:w="0"/>
        <w:tblLook w:firstColumn="1" w:firstRow="1" w:lastColumn="0" w:lastRow="0" w:noHBand="0" w:noVBand="1" w:val="04A0"/>
      </w:tblPr>
      <w:tblGrid>
        <w:gridCol w:w="4320"/>
        <w:gridCol w:w="4320"/>
      </w:tblGrid>
      <w:tr>
        <w:tc>
          <w:tcPr>
            <w:tcW w:type="dxa" w:w="4320"/>
          </w:tcPr>
          <w:p>
            <w:r>
              <w:t>Tính năng</w:t>
            </w:r>
          </w:p>
        </w:tc>
        <w:tc>
          <w:tcPr>
            <w:tcW w:type="dxa" w:w="4320"/>
          </w:tcPr>
          <w:p>
            <w:r>
              <w:t>Mô tả</w:t>
            </w:r>
          </w:p>
        </w:tc>
      </w:tr>
      <w:tr>
        <w:tc>
          <w:tcPr>
            <w:tcW w:type="dxa" w:w="4320"/>
          </w:tcPr>
          <w:p>
            <w:r>
              <w:t>Batch &amp; Formula Management</w:t>
            </w:r>
          </w:p>
        </w:tc>
        <w:tc>
          <w:tcPr>
            <w:tcW w:type="dxa" w:w="4320"/>
          </w:tcPr>
          <w:p>
            <w:r>
              <w:t>Quản lý công thức, lô sản xuất</w:t>
            </w:r>
          </w:p>
        </w:tc>
      </w:tr>
      <w:tr>
        <w:tc>
          <w:tcPr>
            <w:tcW w:type="dxa" w:w="4320"/>
          </w:tcPr>
          <w:p>
            <w:r>
              <w:t>Lot Traceability &amp; QC</w:t>
            </w:r>
          </w:p>
        </w:tc>
        <w:tc>
          <w:tcPr>
            <w:tcW w:type="dxa" w:w="4320"/>
          </w:tcPr>
          <w:p>
            <w:r>
              <w:t>Truy xuất lô, kiểm soát chất lượng</w:t>
            </w:r>
          </w:p>
        </w:tc>
      </w:tr>
      <w:tr>
        <w:tc>
          <w:tcPr>
            <w:tcW w:type="dxa" w:w="4320"/>
          </w:tcPr>
          <w:p>
            <w:r>
              <w:t>Regulatory Compliance</w:t>
            </w:r>
          </w:p>
        </w:tc>
        <w:tc>
          <w:tcPr>
            <w:tcW w:type="dxa" w:w="4320"/>
          </w:tcPr>
          <w:p>
            <w:r>
              <w:t>Tuân thủ REACH, GHS, OSHA</w:t>
            </w:r>
          </w:p>
        </w:tc>
      </w:tr>
      <w:tr>
        <w:tc>
          <w:tcPr>
            <w:tcW w:type="dxa" w:w="4320"/>
          </w:tcPr>
          <w:p>
            <w:r>
              <w:t>Shelf-life tracking</w:t>
            </w:r>
          </w:p>
        </w:tc>
        <w:tc>
          <w:tcPr>
            <w:tcW w:type="dxa" w:w="4320"/>
          </w:tcPr>
          <w:p>
            <w:r>
              <w:t>Theo dõi hạn dùng, xử lý hàng hết hạn</w:t>
            </w:r>
          </w:p>
        </w:tc>
      </w:tr>
      <w:tr>
        <w:tc>
          <w:tcPr>
            <w:tcW w:type="dxa" w:w="4320"/>
          </w:tcPr>
          <w:p>
            <w:r>
              <w:t>Hazardous material handling</w:t>
            </w:r>
          </w:p>
        </w:tc>
        <w:tc>
          <w:tcPr>
            <w:tcW w:type="dxa" w:w="4320"/>
          </w:tcPr>
          <w:p>
            <w:r>
              <w:t>Quản lý hoá chất nguy hiểm</w:t>
            </w:r>
          </w:p>
        </w:tc>
      </w:tr>
      <w:tr>
        <w:tc>
          <w:tcPr>
            <w:tcW w:type="dxa" w:w="4320"/>
          </w:tcPr>
          <w:p>
            <w:r>
              <w:t>Integrated financials &amp; costing</w:t>
            </w:r>
          </w:p>
        </w:tc>
        <w:tc>
          <w:tcPr>
            <w:tcW w:type="dxa" w:w="4320"/>
          </w:tcPr>
          <w:p>
            <w:r>
              <w:t>Kế toán + giá thành tích hợp</w:t>
            </w:r>
          </w:p>
        </w:tc>
      </w:tr>
    </w:tbl>
    <w:p/>
    <w:p>
      <w:pPr>
        <w:pStyle w:val="Heading2"/>
      </w:pPr>
      <w:r>
        <w:t>Tính năng đặc thù (Astra Canyon)</w:t>
      </w:r>
    </w:p>
    <w:tbl>
      <w:tblPr>
        <w:tblStyle w:val="LightGrid-Accent1"/>
        <w:tblW w:type="auto" w:w="0"/>
        <w:tblLook w:firstColumn="1" w:firstRow="1" w:lastColumn="0" w:lastRow="0" w:noHBand="0" w:noVBand="1" w:val="04A0"/>
      </w:tblPr>
      <w:tblGrid>
        <w:gridCol w:w="4320"/>
        <w:gridCol w:w="4320"/>
      </w:tblGrid>
      <w:tr>
        <w:tc>
          <w:tcPr>
            <w:tcW w:type="dxa" w:w="4320"/>
          </w:tcPr>
          <w:p>
            <w:r>
              <w:t>Tính năng</w:t>
            </w:r>
          </w:p>
        </w:tc>
        <w:tc>
          <w:tcPr>
            <w:tcW w:type="dxa" w:w="4320"/>
          </w:tcPr>
          <w:p>
            <w:r>
              <w:t>Mô tả</w:t>
            </w:r>
          </w:p>
        </w:tc>
      </w:tr>
      <w:tr>
        <w:tc>
          <w:tcPr>
            <w:tcW w:type="dxa" w:w="4320"/>
          </w:tcPr>
          <w:p>
            <w:r>
              <w:t>Compliance Management</w:t>
            </w:r>
          </w:p>
        </w:tc>
        <w:tc>
          <w:tcPr>
            <w:tcW w:type="dxa" w:w="4320"/>
          </w:tcPr>
          <w:p>
            <w:r>
              <w:t>Tự động tạo tài liệu quy định (OSHA, DOT, EPA, ISO, GHS)</w:t>
            </w:r>
          </w:p>
        </w:tc>
      </w:tr>
      <w:tr>
        <w:tc>
          <w:tcPr>
            <w:tcW w:type="dxa" w:w="4320"/>
          </w:tcPr>
          <w:p>
            <w:r>
              <w:t>Material Management</w:t>
            </w:r>
          </w:p>
        </w:tc>
        <w:tc>
          <w:tcPr>
            <w:tcW w:type="dxa" w:w="4320"/>
          </w:tcPr>
          <w:p>
            <w:r>
              <w:t>MRP, formula management, tách biệt NVL/bao bì</w:t>
            </w:r>
          </w:p>
        </w:tc>
      </w:tr>
      <w:tr>
        <w:tc>
          <w:tcPr>
            <w:tcW w:type="dxa" w:w="4320"/>
          </w:tcPr>
          <w:p>
            <w:r>
              <w:t>Production Planning &amp; Scheduling</w:t>
            </w:r>
          </w:p>
        </w:tc>
        <w:tc>
          <w:tcPr>
            <w:tcW w:type="dxa" w:w="4320"/>
          </w:tcPr>
          <w:p>
            <w:r>
              <w:t>MPS, scheduling, tích hợp automation</w:t>
            </w:r>
          </w:p>
        </w:tc>
      </w:tr>
      <w:tr>
        <w:tc>
          <w:tcPr>
            <w:tcW w:type="dxa" w:w="4320"/>
          </w:tcPr>
          <w:p>
            <w:r>
              <w:t>Quality Control</w:t>
            </w:r>
          </w:p>
        </w:tc>
        <w:tc>
          <w:tcPr>
            <w:tcW w:type="dxa" w:w="4320"/>
          </w:tcPr>
          <w:p>
            <w:r>
              <w:t>COA - Certificate of Analysis, batch traceability</w:t>
            </w:r>
          </w:p>
        </w:tc>
      </w:tr>
      <w:tr>
        <w:tc>
          <w:tcPr>
            <w:tcW w:type="dxa" w:w="4320"/>
          </w:tcPr>
          <w:p>
            <w:r>
              <w:t>Worker Safety</w:t>
            </w:r>
          </w:p>
        </w:tc>
        <w:tc>
          <w:tcPr>
            <w:tcW w:type="dxa" w:w="4320"/>
          </w:tcPr>
          <w:p>
            <w:r>
              <w:t>Hazard analysis, an toàn lao động</w:t>
            </w:r>
          </w:p>
        </w:tc>
      </w:tr>
    </w:tbl>
    <w:p>
      <w:pPr>
        <w:pStyle w:val="Heading1"/>
      </w:pPr>
      <w:r>
        <w:t>4. LỰA CHỌN ERP CHO SME SO VỚI DOANH NGHIỆP LỚN</w:t>
      </w:r>
    </w:p>
    <w:p>
      <w:pPr>
        <w:pStyle w:val="ListBullet"/>
      </w:pPr>
      <w:r>
        <w:rPr>
          <w:b/>
        </w:rPr>
        <w:t>Cloud vs On-premise:</w:t>
      </w:r>
    </w:p>
    <w:p>
      <w:pPr>
        <w:pStyle w:val="ListBullet2"/>
      </w:pPr>
      <w:r>
        <w:t>Cloud (SaaS): Trả theo user/tháng, không upfront, vendor lo hosting</w:t>
      </w:r>
    </w:p>
    <w:p>
      <w:pPr>
        <w:pStyle w:val="ListBullet2"/>
      </w:pPr>
      <w:r>
        <w:t>On-premise: Trả 1 lần license, tự lo server, bảo mật</w:t>
      </w:r>
    </w:p>
    <w:p>
      <w:pPr>
        <w:pStyle w:val="ListBullet2"/>
      </w:pPr>
      <w:r>
        <w:t>Xu hướng: 63% doanh nghiệp chỉ cân nhắc cloud</w:t>
      </w:r>
    </w:p>
    <w:p>
      <w:pPr>
        <w:pStyle w:val="ListBullet2"/>
      </w:pPr>
      <w:r>
        <w:t>Ngành hoá chất: Chậm chuyển cloud hơn do lo ngại compliance/bảo mật</w:t>
      </w:r>
    </w:p>
    <w:p>
      <w:pPr>
        <w:pStyle w:val="ListBullet"/>
      </w:pPr>
      <w:r>
        <w:rPr>
          <w:b/>
        </w:rPr>
        <w:t>Industry-specific hay general ERP:</w:t>
      </w:r>
    </w:p>
    <w:p>
      <w:pPr>
        <w:pStyle w:val="ListBullet2"/>
      </w:pPr>
      <w:r>
        <w:t>Nếu cần chức năng đặc thù ngành → industry-specific</w:t>
      </w:r>
    </w:p>
    <w:p>
      <w:pPr>
        <w:pStyle w:val="ListBullet2"/>
      </w:pPr>
      <w:r>
        <w:t>Nếu chỉ cần kế toán + inventory + basic SX → general ERP là đủ</w:t>
      </w:r>
    </w:p>
    <w:p>
      <w:pPr>
        <w:pStyle w:val="Heading1"/>
      </w:pPr>
      <w:r>
        <w:t>5. QUY TRÌNH CHỌN ERP (5 bước)</w:t>
      </w:r>
    </w:p>
    <w:p>
      <w:r>
        <w:rPr>
          <w:i/>
          <w:color w:val="0070C0"/>
        </w:rPr>
        <w:t>Nguồn: ERP Focus</w:t>
      </w:r>
    </w:p>
    <w:p>
      <w:pPr>
        <w:pStyle w:val="ListNumber"/>
      </w:pPr>
      <w:r>
        <w:rPr>
          <w:b/>
        </w:rPr>
        <w:t xml:space="preserve">Bước 1: Xác định nhu cầu thay đổi: </w:t>
      </w:r>
      <w:r>
        <w:t>Dấu hiệu: ERP hiện tại không theo kịp, không tích hợp được, không đáp ứng compliance</w:t>
      </w:r>
    </w:p>
    <w:p>
      <w:pPr>
        <w:pStyle w:val="ListNumber"/>
      </w:pPr>
      <w:r>
        <w:rPr>
          <w:b/>
        </w:rPr>
        <w:t xml:space="preserve">Bước 2: Khảo sát stakeholders + lập requirements list: </w:t>
      </w:r>
      <w:r>
        <w:t>Cần ít nhất 26% workforce tham gia. Map quy trình chính. Xác định điểm đau (bottleneck). Dự báo tăng trưởng.</w:t>
      </w:r>
    </w:p>
    <w:p>
      <w:pPr>
        <w:pStyle w:val="ListNumber"/>
      </w:pPr>
      <w:r>
        <w:rPr>
          <w:b/>
        </w:rPr>
        <w:t xml:space="preserve">Bước 3: Shortlist phần mềm: </w:t>
      </w:r>
      <w:r>
        <w:t>Lọc 3-5 vendor tiềm năng. Kiểm tra: có industry-specific không? Cloud hay on-prem?</w:t>
      </w:r>
    </w:p>
    <w:p>
      <w:pPr>
        <w:pStyle w:val="ListNumber"/>
      </w:pPr>
      <w:r>
        <w:rPr>
          <w:b/>
        </w:rPr>
        <w:t xml:space="preserve">Bước 4: Gửi RFP: </w:t>
      </w:r>
      <w:r>
        <w:t>Yêu cầu vendor trả lời chi tiết. So sánh cross-reference.</w:t>
      </w:r>
    </w:p>
    <w:p>
      <w:pPr>
        <w:pStyle w:val="ListNumber"/>
      </w:pPr>
      <w:r>
        <w:rPr>
          <w:b/>
        </w:rPr>
        <w:t xml:space="preserve">Bước 5: Demo và chọn: </w:t>
      </w:r>
      <w:r>
        <w:t>Vendor demo theo kịch bản thực tế của mình. Đánh giá bằng scoring matrix.</w:t>
      </w:r>
    </w:p>
    <w:p>
      <w:pPr>
        <w:pStyle w:val="Heading1"/>
      </w:pPr>
      <w:r>
        <w:t>6. CÁC ERP PHỔ BIẾN CHO NGÀNH HOÁ CHẤT (tham khảo)</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ERP</w:t>
            </w:r>
          </w:p>
        </w:tc>
        <w:tc>
          <w:tcPr>
            <w:tcW w:type="dxa" w:w="2880"/>
          </w:tcPr>
          <w:p>
            <w:r>
              <w:t>Phù hợp</w:t>
            </w:r>
          </w:p>
        </w:tc>
        <w:tc>
          <w:tcPr>
            <w:tcW w:type="dxa" w:w="2880"/>
          </w:tcPr>
          <w:p>
            <w:r>
              <w:t>Điểm mạnh</w:t>
            </w:r>
          </w:p>
        </w:tc>
      </w:tr>
      <w:tr>
        <w:tc>
          <w:tcPr>
            <w:tcW w:type="dxa" w:w="2880"/>
          </w:tcPr>
          <w:p>
            <w:r>
              <w:t>Microsoft Dynamics 365 BC</w:t>
            </w:r>
          </w:p>
        </w:tc>
        <w:tc>
          <w:tcPr>
            <w:tcW w:type="dxa" w:w="2880"/>
          </w:tcPr>
          <w:p>
            <w:r>
              <w:t>SME → Mid</w:t>
            </w:r>
          </w:p>
        </w:tc>
        <w:tc>
          <w:tcPr>
            <w:tcW w:type="dxa" w:w="2880"/>
          </w:tcPr>
          <w:p>
            <w:r>
              <w:t>Batch, lot tracking, AI forecasting, tích hợp Office/Power BI</w:t>
            </w:r>
          </w:p>
        </w:tc>
      </w:tr>
      <w:tr>
        <w:tc>
          <w:tcPr>
            <w:tcW w:type="dxa" w:w="2880"/>
          </w:tcPr>
          <w:p>
            <w:r>
              <w:t>SAP S/4HANA</w:t>
            </w:r>
          </w:p>
        </w:tc>
        <w:tc>
          <w:tcPr>
            <w:tcW w:type="dxa" w:w="2880"/>
          </w:tcPr>
          <w:p>
            <w:r>
              <w:t>Enterprise</w:t>
            </w:r>
          </w:p>
        </w:tc>
        <w:tc>
          <w:tcPr>
            <w:tcW w:type="dxa" w:w="2880"/>
          </w:tcPr>
          <w:p>
            <w:r>
              <w:t>Compliance, real-time analytics, advanced materials mgmt</w:t>
            </w:r>
          </w:p>
        </w:tc>
      </w:tr>
      <w:tr>
        <w:tc>
          <w:tcPr>
            <w:tcW w:type="dxa" w:w="2880"/>
          </w:tcPr>
          <w:p>
            <w:r>
              <w:t>Oracle NetSuite</w:t>
            </w:r>
          </w:p>
        </w:tc>
        <w:tc>
          <w:tcPr>
            <w:tcW w:type="dxa" w:w="2880"/>
          </w:tcPr>
          <w:p>
            <w:r>
              <w:t>Mid-sized</w:t>
            </w:r>
          </w:p>
        </w:tc>
        <w:tc>
          <w:tcPr>
            <w:tcW w:type="dxa" w:w="2880"/>
          </w:tcPr>
          <w:p>
            <w:r>
              <w:t>Cloud-native, mạnh về finance + supply chain</w:t>
            </w:r>
          </w:p>
        </w:tc>
      </w:tr>
      <w:tr>
        <w:tc>
          <w:tcPr>
            <w:tcW w:type="dxa" w:w="2880"/>
          </w:tcPr>
          <w:p>
            <w:r>
              <w:t>Aptean (Process Manu.)</w:t>
            </w:r>
          </w:p>
        </w:tc>
        <w:tc>
          <w:tcPr>
            <w:tcW w:type="dxa" w:w="2880"/>
          </w:tcPr>
          <w:p>
            <w:r>
              <w:t>Mid → Large</w:t>
            </w:r>
          </w:p>
        </w:tc>
        <w:tc>
          <w:tcPr>
            <w:tcW w:type="dxa" w:w="2880"/>
          </w:tcPr>
          <w:p>
            <w:r>
              <w:t>REACH/OSHA compliance, recipe tracking</w:t>
            </w:r>
          </w:p>
        </w:tc>
      </w:tr>
      <w:tr>
        <w:tc>
          <w:tcPr>
            <w:tcW w:type="dxa" w:w="2880"/>
          </w:tcPr>
          <w:p>
            <w:r>
              <w:t>BatchMaster</w:t>
            </w:r>
          </w:p>
        </w:tc>
        <w:tc>
          <w:tcPr>
            <w:tcW w:type="dxa" w:w="2880"/>
          </w:tcPr>
          <w:p>
            <w:r>
              <w:t>Small → Mid</w:t>
            </w:r>
          </w:p>
        </w:tc>
        <w:tc>
          <w:tcPr>
            <w:tcW w:type="dxa" w:w="2880"/>
          </w:tcPr>
          <w:p>
            <w:r>
              <w:t>Chuyên sâu hoá chất, GHS labeling, SDS, shelf-life</w:t>
            </w:r>
          </w:p>
        </w:tc>
      </w:tr>
      <w:tr>
        <w:tc>
          <w:tcPr>
            <w:tcW w:type="dxa" w:w="2880"/>
          </w:tcPr>
          <w:p>
            <w:r>
              <w:t>Sage X3</w:t>
            </w:r>
          </w:p>
        </w:tc>
        <w:tc>
          <w:tcPr>
            <w:tcW w:type="dxa" w:w="2880"/>
          </w:tcPr>
          <w:p>
            <w:r>
              <w:t>Mid</w:t>
            </w:r>
          </w:p>
        </w:tc>
        <w:tc>
          <w:tcPr>
            <w:tcW w:type="dxa" w:w="2880"/>
          </w:tcPr>
          <w:p>
            <w:r>
              <w:t>Automated testing, industry-specific</w:t>
            </w:r>
          </w:p>
        </w:tc>
      </w:tr>
    </w:tbl>
    <w:p/>
    <w:p>
      <w:r>
        <w:rPr>
          <w:b/>
        </w:rPr>
        <w:t>→ BatchMaster ERP có vẻ phù hợp nhất với quy mô BTChem (SME, formula-based, hoá chất)</w:t>
      </w:r>
    </w:p>
    <w:p>
      <w:pPr>
        <w:pStyle w:val="Heading1"/>
      </w:pPr>
      <w:r>
        <w:t>7. SO SÁNH SME vs ENTERPRISE KHI CHỌN ERP</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Tiêu chí</w:t>
            </w:r>
          </w:p>
        </w:tc>
        <w:tc>
          <w:tcPr>
            <w:tcW w:type="dxa" w:w="2880"/>
          </w:tcPr>
          <w:p>
            <w:r>
              <w:t>SME (BTChem)</w:t>
            </w:r>
          </w:p>
        </w:tc>
        <w:tc>
          <w:tcPr>
            <w:tcW w:type="dxa" w:w="2880"/>
          </w:tcPr>
          <w:p>
            <w:r>
              <w:t>Enterprise</w:t>
            </w:r>
          </w:p>
        </w:tc>
      </w:tr>
      <w:tr>
        <w:tc>
          <w:tcPr>
            <w:tcW w:type="dxa" w:w="2880"/>
          </w:tcPr>
          <w:p>
            <w:r>
              <w:t>Budget</w:t>
            </w:r>
          </w:p>
        </w:tc>
        <w:tc>
          <w:tcPr>
            <w:tcW w:type="dxa" w:w="2880"/>
          </w:tcPr>
          <w:p>
            <w:r>
              <w:t>Thấp → Trung bình</w:t>
            </w:r>
          </w:p>
        </w:tc>
        <w:tc>
          <w:tcPr>
            <w:tcW w:type="dxa" w:w="2880"/>
          </w:tcPr>
          <w:p>
            <w:r>
              <w:t>Cao</w:t>
            </w:r>
          </w:p>
        </w:tc>
      </w:tr>
      <w:tr>
        <w:tc>
          <w:tcPr>
            <w:tcW w:type="dxa" w:w="2880"/>
          </w:tcPr>
          <w:p>
            <w:r>
              <w:t>Số users</w:t>
            </w:r>
          </w:p>
        </w:tc>
        <w:tc>
          <w:tcPr>
            <w:tcW w:type="dxa" w:w="2880"/>
          </w:tcPr>
          <w:p>
            <w:r>
              <w:t>5-30</w:t>
            </w:r>
          </w:p>
        </w:tc>
        <w:tc>
          <w:tcPr>
            <w:tcW w:type="dxa" w:w="2880"/>
          </w:tcPr>
          <w:p>
            <w:r>
              <w:t>100+</w:t>
            </w:r>
          </w:p>
        </w:tc>
      </w:tr>
      <w:tr>
        <w:tc>
          <w:tcPr>
            <w:tcW w:type="dxa" w:w="2880"/>
          </w:tcPr>
          <w:p>
            <w:r>
              <w:t>Module cần</w:t>
            </w:r>
          </w:p>
        </w:tc>
        <w:tc>
          <w:tcPr>
            <w:tcW w:type="dxa" w:w="2880"/>
          </w:tcPr>
          <w:p>
            <w:r>
              <w:t>Kho, SX, Bán, Mua, KT</w:t>
            </w:r>
          </w:p>
        </w:tc>
        <w:tc>
          <w:tcPr>
            <w:tcW w:type="dxa" w:w="2880"/>
          </w:tcPr>
          <w:p>
            <w:r>
              <w:t>Full suite + HR, BI, EAM</w:t>
            </w:r>
          </w:p>
        </w:tc>
      </w:tr>
      <w:tr>
        <w:tc>
          <w:tcPr>
            <w:tcW w:type="dxa" w:w="2880"/>
          </w:tcPr>
          <w:p>
            <w:r>
              <w:t>Deployment</w:t>
            </w:r>
          </w:p>
        </w:tc>
        <w:tc>
          <w:tcPr>
            <w:tcW w:type="dxa" w:w="2880"/>
          </w:tcPr>
          <w:p>
            <w:r>
              <w:t>Cloud ưu tiên</w:t>
            </w:r>
          </w:p>
        </w:tc>
        <w:tc>
          <w:tcPr>
            <w:tcW w:type="dxa" w:w="2880"/>
          </w:tcPr>
          <w:p>
            <w:r>
              <w:t>Cloud hoặc On-prem</w:t>
            </w:r>
          </w:p>
        </w:tc>
      </w:tr>
      <w:tr>
        <w:tc>
          <w:tcPr>
            <w:tcW w:type="dxa" w:w="2880"/>
          </w:tcPr>
          <w:p>
            <w:r>
              <w:t>Thời gian triển khai</w:t>
            </w:r>
          </w:p>
        </w:tc>
        <w:tc>
          <w:tcPr>
            <w:tcW w:type="dxa" w:w="2880"/>
          </w:tcPr>
          <w:p>
            <w:r>
              <w:t>3-6 tháng</w:t>
            </w:r>
          </w:p>
        </w:tc>
        <w:tc>
          <w:tcPr>
            <w:tcW w:type="dxa" w:w="2880"/>
          </w:tcPr>
          <w:p>
            <w:r>
              <w:t>12-24 tháng</w:t>
            </w:r>
          </w:p>
        </w:tc>
      </w:tr>
      <w:tr>
        <w:tc>
          <w:tcPr>
            <w:tcW w:type="dxa" w:w="2880"/>
          </w:tcPr>
          <w:p>
            <w:r>
              <w:t>Customization</w:t>
            </w:r>
          </w:p>
        </w:tc>
        <w:tc>
          <w:tcPr>
            <w:tcW w:type="dxa" w:w="2880"/>
          </w:tcPr>
          <w:p>
            <w:r>
              <w:t>Tối thiểu</w:t>
            </w:r>
          </w:p>
        </w:tc>
        <w:tc>
          <w:tcPr>
            <w:tcW w:type="dxa" w:w="2880"/>
          </w:tcPr>
          <w:p>
            <w:r>
              <w:t>Có thể nhiều</w:t>
            </w:r>
          </w:p>
        </w:tc>
      </w:tr>
      <w:tr>
        <w:tc>
          <w:tcPr>
            <w:tcW w:type="dxa" w:w="2880"/>
          </w:tcPr>
          <w:p>
            <w:r>
              <w:t>Cần consultant</w:t>
            </w:r>
          </w:p>
        </w:tc>
        <w:tc>
          <w:tcPr>
            <w:tcW w:type="dxa" w:w="2880"/>
          </w:tcPr>
          <w:p>
            <w:r>
              <w:t>Có (1-2 người)</w:t>
            </w:r>
          </w:p>
        </w:tc>
        <w:tc>
          <w:tcPr>
            <w:tcW w:type="dxa" w:w="2880"/>
          </w:tcPr>
          <w:p>
            <w:r>
              <w:t>Có (team)</w:t>
            </w:r>
          </w:p>
        </w:tc>
      </w:tr>
      <w:tr>
        <w:tc>
          <w:tcPr>
            <w:tcW w:type="dxa" w:w="2880"/>
          </w:tcPr>
          <w:p>
            <w:r>
              <w:t>Industry-specific</w:t>
            </w:r>
          </w:p>
        </w:tc>
        <w:tc>
          <w:tcPr>
            <w:tcW w:type="dxa" w:w="2880"/>
          </w:tcPr>
          <w:p>
            <w:r>
              <w:t>BatchMaster, BC, Sage X3</w:t>
            </w:r>
          </w:p>
        </w:tc>
        <w:tc>
          <w:tcPr>
            <w:tcW w:type="dxa" w:w="2880"/>
          </w:tcPr>
          <w:p>
            <w:r>
              <w:t>SAP, Infor, Aptean</w:t>
            </w:r>
          </w:p>
        </w:tc>
      </w:tr>
      <w:tr>
        <w:tc>
          <w:tcPr>
            <w:tcW w:type="dxa" w:w="2880"/>
          </w:tcPr>
          <w:p>
            <w:r/>
          </w:p>
        </w:tc>
        <w:tc>
          <w:tcPr>
            <w:tcW w:type="dxa" w:w="2880"/>
          </w:tcPr>
          <w:p>
            <w:r/>
          </w:p>
        </w:tc>
        <w:tc>
          <w:tcPr>
            <w:tcW w:type="dxa" w:w="2880"/>
          </w:tcPr>
          <w:p>
            <w:r/>
          </w:p>
        </w:tc>
      </w:tr>
      <w:tr>
        <w:tc>
          <w:tcPr>
            <w:tcW w:type="dxa" w:w="2880"/>
          </w:tcPr>
          <w:p/>
        </w:tc>
        <w:tc>
          <w:tcPr>
            <w:tcW w:type="dxa" w:w="2880"/>
          </w:tcPr>
          <w:p/>
        </w:tc>
        <w:tc>
          <w:tcPr>
            <w:tcW w:type="dxa" w:w="2880"/>
          </w:tcPr>
          <w:p/>
        </w:tc>
      </w:tr>
    </w:tbl>
    <w:p/>
    <w:p>
      <w:pPr>
        <w:jc w:val="center"/>
      </w:pPr>
      <w:r>
        <w:rPr>
          <w:i/>
          <w:color w:val="999999"/>
        </w:rPr>
        <w:t>— Tài liệu tổng hợp từ web research, dùng làm tham khảo cho việc triển khai ERP tại BTChem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