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color w:val="1F4E79"/>
          <w:sz w:val="36"/>
        </w:rPr>
        <w:t>SƠ ĐỒ QUY TRÌNH CÔNG VIỆC — BTCHEM</w:t>
      </w:r>
    </w:p>
    <w:p/>
    <w:p>
      <w:pPr>
        <w:pStyle w:val="Heading2"/>
      </w:pPr>
      <w:r>
        <w:rPr>
          <w:color w:val="1F4E79"/>
          <w:sz w:val="28"/>
        </w:rPr>
        <w:t>1. SƠ ĐỒ TỔNG QUAN END-TO-END</w:t>
      </w:r>
    </w:p>
    <w:p>
      <w:r>
        <w:rPr>
          <w:b/>
          <w:sz w:val="20"/>
        </w:rPr>
        <w:t>LUỒNG CHÍNH: KHÁCH HÀNG → PHÒNG KINH DOANH → XƯỞNG SX → QC → KHO → GIAO HÀNG → KẾ TOÁN</w:t>
      </w:r>
    </w:p>
    <w:p/>
    <w:p>
      <w:pPr>
        <w:spacing w:before="0"/>
      </w:pPr>
      <w:r>
        <w:rPr>
          <w:sz w:val="20"/>
        </w:rPr>
        <w:t>❶ KHÁCH HÀNG →</w:t>
      </w:r>
    </w:p>
    <w:p>
      <w:pPr>
        <w:spacing w:before="0"/>
      </w:pPr>
      <w:r>
        <w:rPr>
          <w:sz w:val="20"/>
        </w:rPr>
        <w:t>❷ PHÒNG KINH DOANH (OM): Tiếp nhận nhu cầu → Làm mẫu → Báo giá → Đơn hàng → KHSX → Sắp xe giao</w:t>
      </w:r>
    </w:p>
    <w:p>
      <w:pPr>
        <w:spacing w:before="0"/>
      </w:pPr>
      <w:r>
        <w:rPr>
          <w:sz w:val="20"/>
        </w:rPr>
        <w:t xml:space="preserve">    │</w:t>
      </w:r>
    </w:p>
    <w:p>
      <w:pPr>
        <w:spacing w:before="0"/>
      </w:pPr>
      <w:r>
        <w:rPr>
          <w:sz w:val="20"/>
        </w:rPr>
        <w:t xml:space="preserve">    ├── PHÒNG KỸ THUẬT: Góp ý ứng dụng, thẻ màu KH ký</w:t>
      </w:r>
    </w:p>
    <w:p>
      <w:pPr>
        <w:spacing w:before="0"/>
      </w:pPr>
      <w:r>
        <w:rPr>
          <w:sz w:val="20"/>
        </w:rPr>
        <w:t xml:space="preserve">    ├── PHÒNG R&amp;D: Cấp BOM/công thức, phê duyệt thay đổi, định nghĩa chỉ tiêu QC</w:t>
      </w:r>
    </w:p>
    <w:p>
      <w:pPr>
        <w:spacing w:before="0"/>
      </w:pPr>
      <w:r>
        <w:rPr>
          <w:sz w:val="20"/>
        </w:rPr>
        <w:t xml:space="preserve">    └── PHÒNG MUA HÀNG - VT: Tạo PO, mua NVL, nhập khẩu</w:t>
      </w:r>
    </w:p>
    <w:p/>
    <w:p>
      <w:pPr>
        <w:spacing w:before="0"/>
      </w:pPr>
      <w:r>
        <w:rPr>
          <w:sz w:val="20"/>
        </w:rPr>
        <w:t>❸ CÁC XƯỞNG SẢN XUẤT (MFG) — 4 xưởng:</w:t>
      </w:r>
    </w:p>
    <w:p>
      <w:pPr>
        <w:spacing w:before="0"/>
      </w:pPr>
      <w:r>
        <w:rPr>
          <w:sz w:val="20"/>
        </w:rPr>
        <w:t xml:space="preserve">    • Sơn Nước (Water-based)  • Dầu Bóng (UV+NC+PU)  • Màu  • Dung Môi</w:t>
      </w:r>
    </w:p>
    <w:p>
      <w:pPr>
        <w:spacing w:before="0"/>
      </w:pPr>
      <w:r>
        <w:rPr>
          <w:sz w:val="20"/>
        </w:rPr>
        <w:t xml:space="preserve">    Cân đong NVL → Phối trộn → Nghiền/Phân tán (Sơn Nước, Dầu Bóng, Màu có; Dung Môi không) → Kiểm tra BTP → Đóng gói → Dán nhãn → Nhập kho</w:t>
      </w:r>
    </w:p>
    <w:p/>
    <w:p>
      <w:pPr>
        <w:spacing w:before="0"/>
      </w:pPr>
      <w:r>
        <w:rPr>
          <w:sz w:val="20"/>
        </w:rPr>
        <w:t>❹ KHỐI QUẢN LÝ CHẤT LƯỢNG (QM): QC1 + QC2 kiểm tra 6 điểm</w:t>
      </w:r>
    </w:p>
    <w:p>
      <w:pPr>
        <w:spacing w:before="0"/>
      </w:pPr>
      <w:r>
        <w:rPr>
          <w:sz w:val="20"/>
        </w:rPr>
        <w:t xml:space="preserve">    ✅ ĐẠT → Nhập kho TP</w:t>
      </w:r>
    </w:p>
    <w:p>
      <w:pPr>
        <w:spacing w:before="0"/>
      </w:pPr>
      <w:r>
        <w:rPr>
          <w:sz w:val="20"/>
        </w:rPr>
        <w:t xml:space="preserve">    ❌ KHÔNG ĐẠT → NCR (FAST) → KPH (Base) → R&amp;D đánh giá: Rework / Giảm cấp / Scrap / Trả NCC</w:t>
      </w:r>
    </w:p>
    <w:p/>
    <w:p>
      <w:pPr>
        <w:spacing w:before="0"/>
      </w:pPr>
      <w:r>
        <w:rPr>
          <w:sz w:val="20"/>
        </w:rPr>
        <w:t>❺ KHO (WMS): Nhập kho TP (lot) → Lưu trữ → Xuất kho (FEFO/FIFO) → Phiếu xuất bán (FAST) → Giao Tổ xe</w:t>
      </w:r>
    </w:p>
    <w:p>
      <w:pPr>
        <w:spacing w:before="0"/>
      </w:pPr>
      <w:r>
        <w:rPr>
          <w:sz w:val="20"/>
        </w:rPr>
        <w:t>❻ TỔ XE &amp; BẢO VỆ: Nhận lịch → Gom đơn → Giao hàng → Chụp biên nhận</w:t>
      </w:r>
    </w:p>
    <w:p>
      <w:pPr>
        <w:spacing w:before="0"/>
      </w:pPr>
      <w:r>
        <w:rPr>
          <w:sz w:val="20"/>
        </w:rPr>
        <w:t>❼ PHÒNG KẾ TOÁN (FIN): Check công nợ → Xuất HĐ (FAST) → Ký số → Gửi email KH → Thu tiền</w:t>
      </w:r>
    </w:p>
    <w:p/>
    <w:p>
      <w:pPr>
        <w:pStyle w:val="Heading2"/>
      </w:pPr>
      <w:r>
        <w:rPr>
          <w:color w:val="1F4E79"/>
          <w:sz w:val="28"/>
        </w:rPr>
        <w:t>2. PHÒNG KINH DOANH (OM)</w:t>
      </w:r>
    </w:p>
    <w:p>
      <w:pPr>
        <w:spacing w:before="0"/>
      </w:pPr>
      <w:r>
        <w:rPr>
          <w:sz w:val="20"/>
        </w:rPr>
        <w:t>Mã ERP: OM (Order Management — Bán hàng)</w:t>
      </w:r>
    </w:p>
    <w:p>
      <w:pPr>
        <w:spacing w:before="0"/>
      </w:pPr>
      <w:r>
        <w:rPr>
          <w:sz w:val="20"/>
        </w:rPr>
        <w:t>Vai trò: Chủ trì toàn bộ quy trình từ tiếp nhận nhu cầu → giao hàng → thu tiền</w:t>
      </w:r>
    </w:p>
    <w:p>
      <w:pPr>
        <w:pStyle w:val="Heading3"/>
      </w:pPr>
      <w:r>
        <w:rPr>
          <w:color w:val="2E4057"/>
          <w:sz w:val="24"/>
        </w:rPr>
        <w:t>2.1 Quy trình Báo giá → Đơn hàng → Giao hàng</w:t>
      </w:r>
    </w:p>
    <w:p>
      <w:r>
        <w:rPr>
          <w:b/>
          <w:sz w:val="20"/>
        </w:rPr>
        <w:t>Bước 1: TIẾP NHẬN NHU CẦU</w:t>
      </w:r>
    </w:p>
    <w:p>
      <w:pPr>
        <w:pStyle w:val="ListBullet"/>
      </w:pPr>
      <w:r>
        <w:rPr>
          <w:sz w:val="20"/>
        </w:rPr>
        <w:t>KH gọi/Zalo/Email hoặc Kỹ thuật viên cắm tại nhà máy KH</w:t>
      </w:r>
    </w:p>
    <w:p>
      <w:pPr>
        <w:pStyle w:val="ListBullet"/>
      </w:pPr>
      <w:r>
        <w:rPr>
          <w:sz w:val="20"/>
        </w:rPr>
        <w:t>KH cần hàng mới → LÀM MẪU (Phòng KT + PKD) → KH ký xác nhận</w:t>
      </w:r>
    </w:p>
    <w:p>
      <w:r>
        <w:rPr>
          <w:b/>
          <w:sz w:val="20"/>
        </w:rPr>
        <w:t>Bước 2: BÁO GIÁ</w:t>
      </w:r>
    </w:p>
    <w:p>
      <w:pPr>
        <w:pStyle w:val="ListBullet"/>
      </w:pPr>
      <w:r>
        <w:rPr>
          <w:sz w:val="20"/>
        </w:rPr>
        <w:t>PKD xin giá từ BGĐ → Lập bảng báo giá (Excel) → Gửi KH (PDF/email)</w:t>
      </w:r>
    </w:p>
    <w:p>
      <w:pPr>
        <w:pStyle w:val="ListBullet"/>
      </w:pPr>
      <w:r>
        <w:rPr>
          <w:color w:val="CC3300"/>
          <w:sz w:val="18"/>
        </w:rPr>
        <w:t>⚠️ KH dùng tên SP khác BTChem → phải liên hệ Phòng KT</w:t>
      </w:r>
    </w:p>
    <w:p>
      <w:pPr>
        <w:pStyle w:val="ListBullet"/>
      </w:pPr>
      <w:r>
        <w:rPr>
          <w:color w:val="CC3300"/>
          <w:sz w:val="18"/>
        </w:rPr>
        <w:t>⚠️ SP mới quy cách chưa có trên bảng giá → phải nhập lại</w:t>
      </w:r>
    </w:p>
    <w:p>
      <w:pPr>
        <w:pStyle w:val="ListBullet"/>
      </w:pPr>
      <w:r>
        <w:rPr>
          <w:color w:val="CC3300"/>
          <w:sz w:val="18"/>
        </w:rPr>
        <w:t>⚠️ SP màu mới → phải check nhiều bộ phận</w:t>
      </w:r>
    </w:p>
    <w:p>
      <w:pPr>
        <w:pStyle w:val="ListBullet"/>
      </w:pPr>
      <w:r>
        <w:rPr>
          <w:color w:val="CC3300"/>
          <w:sz w:val="18"/>
        </w:rPr>
        <w:t>⚠️ Chưa xuất được báo giá ra Word/Excel tự động</w:t>
      </w:r>
    </w:p>
    <w:p>
      <w:pPr>
        <w:pStyle w:val="ListBullet"/>
      </w:pPr>
      <w:r>
        <w:rPr>
          <w:color w:val="CC3300"/>
          <w:sz w:val="18"/>
        </w:rPr>
        <w:t>⚠️ Chưa có bảng giá tự động theo KH/nhóm KH</w:t>
      </w:r>
    </w:p>
    <w:p>
      <w:r>
        <w:rPr>
          <w:b/>
          <w:sz w:val="20"/>
        </w:rPr>
        <w:t>Bước 3: XỬ LÝ ĐƠN HÀNG</w:t>
      </w:r>
    </w:p>
    <w:p>
      <w:pPr>
        <w:pStyle w:val="ListBullet"/>
      </w:pPr>
      <w:r>
        <w:rPr>
          <w:sz w:val="20"/>
        </w:rPr>
        <w:t>PKD check đơn giá, số lượng</w:t>
      </w:r>
    </w:p>
    <w:p>
      <w:pPr>
        <w:pStyle w:val="ListBullet"/>
      </w:pPr>
      <w:r>
        <w:rPr>
          <w:sz w:val="20"/>
        </w:rPr>
        <w:t>Kế toán kiểm tra hạn mức CÔNG NỢ qua Base → Vượt hạn mức: Kế toán xem xét thủ công (KHÔNG tự động chặn)</w:t>
      </w:r>
    </w:p>
    <w:p>
      <w:pPr>
        <w:pStyle w:val="ListBullet"/>
      </w:pPr>
      <w:r>
        <w:rPr>
          <w:color w:val="CC3300"/>
          <w:sz w:val="18"/>
        </w:rPr>
        <w:t>⚠️ Không biết công nợ thực tế → phải gửi Base chờ Kế toán trả lời</w:t>
      </w:r>
    </w:p>
    <w:p>
      <w:pPr>
        <w:pStyle w:val="ListBullet"/>
      </w:pPr>
      <w:r>
        <w:rPr>
          <w:sz w:val="20"/>
        </w:rPr>
        <w:t>PKD kiểm tra tồn kho: Có sẵn → Tạo SO (FAST) / Thiếu → Lập KHSX (Excel thủ công)</w:t>
      </w:r>
    </w:p>
    <w:p>
      <w:pPr>
        <w:pStyle w:val="ListBullet"/>
      </w:pPr>
      <w:r>
        <w:rPr>
          <w:color w:val="CC3300"/>
          <w:sz w:val="18"/>
        </w:rPr>
        <w:t>⚠️ Không biết tồn kho thực tế → phải gọi KTP hỏi</w:t>
      </w:r>
    </w:p>
    <w:p>
      <w:r>
        <w:rPr>
          <w:b/>
          <w:sz w:val="20"/>
        </w:rPr>
        <w:t>Bước 4: BGĐ PHÊ DUYỆT SO (nếu vượt hạn mức CÔNG NỢ)</w:t>
      </w:r>
    </w:p>
    <w:p>
      <w:r>
        <w:rPr>
          <w:b/>
          <w:sz w:val="20"/>
        </w:rPr>
        <w:t>Bước 5: TẠO SALES ORDER (FAST) + KHSX</w:t>
      </w:r>
    </w:p>
    <w:p>
      <w:pPr>
        <w:pStyle w:val="ListBullet"/>
      </w:pPr>
      <w:r>
        <w:rPr>
          <w:sz w:val="20"/>
        </w:rPr>
        <w:t>Trạng thái: Nháp → Chờ duyệt → Đã duyệt → Đang SX → Giao 1 phần → Hoàn thành</w:t>
      </w:r>
    </w:p>
    <w:p>
      <w:r>
        <w:rPr>
          <w:b/>
          <w:sz w:val="20"/>
        </w:rPr>
        <w:t>Bước 6: SẮP XẾP GIAO HÀNG (FAST)</w:t>
      </w:r>
    </w:p>
    <w:p>
      <w:pPr>
        <w:pStyle w:val="ListBullet"/>
      </w:pPr>
      <w:r>
        <w:rPr>
          <w:sz w:val="20"/>
        </w:rPr>
        <w:t>2 khung giờ: 10h30 &amp; 14h</w:t>
      </w:r>
    </w:p>
    <w:p>
      <w:pPr>
        <w:pStyle w:val="ListBullet"/>
      </w:pPr>
      <w:r>
        <w:rPr>
          <w:sz w:val="20"/>
        </w:rPr>
        <w:t>Gom nhiều đơn 1 KH + nhiều KH cùng hướng vào 1 chuyến</w:t>
      </w:r>
    </w:p>
    <w:p>
      <w:pPr>
        <w:pStyle w:val="ListBullet"/>
      </w:pPr>
      <w:r>
        <w:rPr>
          <w:sz w:val="20"/>
        </w:rPr>
        <w:t>Quản lý backorder (giao nhiều lần/1 SO)</w:t>
      </w:r>
    </w:p>
    <w:p>
      <w:pPr>
        <w:pStyle w:val="ListBullet"/>
      </w:pPr>
      <w:r>
        <w:rPr>
          <w:color w:val="CC3300"/>
          <w:sz w:val="18"/>
        </w:rPr>
        <w:t>⚠️ KH gửi đơn theo mẫu riêng → khó nhập liệu, dễ sai</w:t>
      </w:r>
    </w:p>
    <w:p>
      <w:pPr>
        <w:pStyle w:val="ListBullet"/>
      </w:pPr>
      <w:r>
        <w:rPr>
          <w:color w:val="CC3300"/>
          <w:sz w:val="18"/>
        </w:rPr>
        <w:t>⚠️ Tìm kiếm SP bị giới hạn trong mã giá hiện hành</w:t>
      </w:r>
    </w:p>
    <w:p>
      <w:r>
        <w:rPr>
          <w:b/>
          <w:sz w:val="20"/>
        </w:rPr>
        <w:t>Bước 7: THEO DÕI GIAO HÀNG</w:t>
      </w:r>
    </w:p>
    <w:p>
      <w:pPr>
        <w:pStyle w:val="ListBullet"/>
      </w:pPr>
      <w:r>
        <w:rPr>
          <w:sz w:val="20"/>
        </w:rPr>
        <w:t>Xử lý khiếu nại / hàng trả về (phối hợp Phòng KT + QC + BGĐ)</w:t>
      </w:r>
    </w:p>
    <w:p>
      <w:pPr>
        <w:pStyle w:val="Heading3"/>
      </w:pPr>
      <w:r>
        <w:rPr>
          <w:color w:val="2E4057"/>
          <w:sz w:val="24"/>
        </w:rPr>
        <w:t>2.2 Quy trình Hàng bán trả lại / Khiếu nại</w:t>
      </w:r>
    </w:p>
    <w:p>
      <w:pPr>
        <w:spacing w:before="0"/>
      </w:pPr>
      <w:r>
        <w:rPr>
          <w:sz w:val="20"/>
        </w:rPr>
        <w:t>KH báo khiếu nại → PKD + Phòng KT tiếp nhận → KT nhà máy kiểm tra → Làm phiếu đề nghị → BGĐ ký → PKD sắp xe lấy hàng về → QC kiểm tra →</w:t>
      </w:r>
    </w:p>
    <w:p>
      <w:pPr>
        <w:pStyle w:val="ListBullet"/>
      </w:pPr>
      <w:r>
        <w:rPr>
          <w:sz w:val="20"/>
        </w:rPr>
        <w:t>Đổi hàng mới</w:t>
      </w:r>
    </w:p>
    <w:p>
      <w:pPr>
        <w:pStyle w:val="ListBullet"/>
      </w:pPr>
      <w:r>
        <w:rPr>
          <w:sz w:val="20"/>
        </w:rPr>
        <w:t>Hoàn tiền</w:t>
      </w:r>
    </w:p>
    <w:p>
      <w:pPr>
        <w:pStyle w:val="ListBullet"/>
      </w:pPr>
      <w:r>
        <w:rPr>
          <w:sz w:val="20"/>
        </w:rPr>
        <w:t>Giảm giá / Cấn trừ thế hàng khác</w:t>
      </w:r>
    </w:p>
    <w:p>
      <w:pPr>
        <w:pStyle w:val="ListBullet"/>
      </w:pPr>
      <w:r>
        <w:rPr>
          <w:sz w:val="20"/>
        </w:rPr>
        <w:t>Cấn trừ công nợ (nếu không trả hàng cho KH)</w:t>
      </w:r>
    </w:p>
    <w:p>
      <w:pPr>
        <w:pStyle w:val="ListBullet"/>
      </w:pPr>
      <w:r>
        <w:rPr>
          <w:sz w:val="20"/>
        </w:rPr>
        <w:t>Nhập kho hàng trả / Xử lý KPH → Điều chỉnh công nợ</w:t>
      </w:r>
    </w:p>
    <w:p/>
    <w:p>
      <w:pPr>
        <w:pStyle w:val="Heading2"/>
      </w:pPr>
      <w:r>
        <w:rPr>
          <w:color w:val="1F4E79"/>
          <w:sz w:val="28"/>
        </w:rPr>
        <w:t>3. PHÒNG MUA HÀNG - VẬT TƯ (PO)</w:t>
      </w:r>
    </w:p>
    <w:p>
      <w:pPr>
        <w:pStyle w:val="Heading3"/>
      </w:pPr>
      <w:r>
        <w:rPr>
          <w:color w:val="2E4057"/>
          <w:sz w:val="24"/>
        </w:rPr>
        <w:t>3.1 Sơ đồ tổng thể</w:t>
      </w:r>
    </w:p>
    <w:p>
      <w:pPr>
        <w:spacing w:before="0"/>
      </w:pPr>
      <w:r>
        <w:rPr>
          <w:sz w:val="20"/>
        </w:rPr>
        <w:t>NHU CẦU MUA (MRP / Min-Max / Thủ công từ xưởng, RD, phòng ban)</w:t>
      </w:r>
    </w:p>
    <w:p>
      <w:pPr>
        <w:spacing w:before="0"/>
      </w:pPr>
      <w:r>
        <w:rPr>
          <w:sz w:val="20"/>
        </w:rPr>
        <w:t xml:space="preserve">    → ĐỀ NGHỊ MUA HÀNG (file Word, tùy trường hợp)</w:t>
      </w:r>
    </w:p>
    <w:p>
      <w:pPr>
        <w:spacing w:before="0"/>
      </w:pPr>
      <w:r>
        <w:rPr>
          <w:sz w:val="20"/>
        </w:rPr>
        <w:t xml:space="preserve">    → GỬI RFQ (2-3 NCC) → NHẬN BÁO GIÁ → THƯƠNG LƯỢNG → CHỌN NCC</w:t>
      </w:r>
    </w:p>
    <w:p>
      <w:pPr>
        <w:spacing w:before="0"/>
      </w:pPr>
      <w:r>
        <w:rPr>
          <w:sz w:val="20"/>
        </w:rPr>
        <w:t xml:space="preserve">    → TẠO PO (chỉ PVT) → Trưởng PVT duyệt → PGĐ/GĐ duyệt (nếu &gt; hạn mức)</w:t>
      </w:r>
    </w:p>
    <w:p>
      <w:pPr>
        <w:spacing w:before="0"/>
      </w:pPr>
      <w:r>
        <w:rPr>
          <w:sz w:val="20"/>
        </w:rPr>
        <w:t xml:space="preserve">    → GỬI PO CHO NCC (Email / Zalo)</w:t>
      </w:r>
    </w:p>
    <w:p>
      <w:pPr>
        <w:spacing w:before="0"/>
      </w:pPr>
      <w:r>
        <w:rPr>
          <w:sz w:val="20"/>
        </w:rPr>
        <w:t xml:space="preserve">    → NCC GIAO HÀNG</w:t>
      </w:r>
    </w:p>
    <w:p>
      <w:pPr>
        <w:spacing w:before="0"/>
      </w:pPr>
      <w:r>
        <w:rPr>
          <w:sz w:val="20"/>
        </w:rPr>
        <w:t xml:space="preserve">    → THỦ KHO NHẬN HÀNG: Kiểm tra số lượng, quy cách, hạn SD, Lot/Batch, COA</w:t>
      </w:r>
    </w:p>
    <w:p>
      <w:pPr>
        <w:pStyle w:val="ListBullet"/>
      </w:pPr>
      <w:r>
        <w:rPr>
          <w:sz w:val="20"/>
        </w:rPr>
        <w:t>ĐẠT → Nhập kho (trong ngày) → Chứng từ cho Kế toán PVT → Thông báo QC lấy mẫu (nhắn tin/tạo cv Base)</w:t>
      </w:r>
    </w:p>
    <w:p>
      <w:pPr>
        <w:pStyle w:val="ListBullet"/>
      </w:pPr>
      <w:r>
        <w:rPr>
          <w:sz w:val="20"/>
        </w:rPr>
        <w:t xml:space="preserve">  QC ĐẠT → Sẵn sàng SX</w:t>
      </w:r>
    </w:p>
    <w:p>
      <w:pPr>
        <w:pStyle w:val="ListBullet"/>
      </w:pPr>
      <w:r>
        <w:rPr>
          <w:sz w:val="20"/>
        </w:rPr>
        <w:t xml:space="preserve">  QC KHÔNG ĐẠT → Cách ly → Trả NCC</w:t>
      </w:r>
    </w:p>
    <w:p>
      <w:pPr>
        <w:pStyle w:val="ListBullet"/>
      </w:pPr>
      <w:r>
        <w:rPr>
          <w:sz w:val="20"/>
        </w:rPr>
        <w:t>KHÔNG ĐẠT → Báo PVT xử lý (trả hàng / bổ sung chứng từ)</w:t>
      </w:r>
    </w:p>
    <w:p>
      <w:pPr>
        <w:spacing w:before="0"/>
      </w:pPr>
      <w:r>
        <w:rPr>
          <w:sz w:val="20"/>
        </w:rPr>
        <w:t xml:space="preserve">    → NCC GỬI HÓA ĐƠN → PVT nhập HĐ (FAST)</w:t>
      </w:r>
    </w:p>
    <w:p>
      <w:pPr>
        <w:spacing w:before="0"/>
      </w:pPr>
      <w:r>
        <w:rPr>
          <w:sz w:val="20"/>
        </w:rPr>
        <w:t xml:space="preserve">    → 3-WAY MATCHING (PO ↔ Receipt ↔ Invoice)</w:t>
      </w:r>
    </w:p>
    <w:p>
      <w:pPr>
        <w:spacing w:before="0"/>
      </w:pPr>
      <w:r>
        <w:rPr>
          <w:sz w:val="20"/>
        </w:rPr>
        <w:t xml:space="preserve">    → Lập đề nghị thanh toán (Excel → ký tay → scan Base) → Duyệt → Chuyển khoản / Tiền mặt</w:t>
      </w:r>
    </w:p>
    <w:p>
      <w:pPr>
        <w:spacing w:before="0"/>
      </w:pPr>
      <w:r>
        <w:rPr>
          <w:sz w:val="20"/>
        </w:rPr>
        <w:t xml:space="preserve">    → BÁO CÁO: Mua hàng, giá, công nợ, KPI NCC</w:t>
      </w:r>
    </w:p>
    <w:p>
      <w:pPr>
        <w:pStyle w:val="Heading3"/>
      </w:pPr>
      <w:r>
        <w:rPr>
          <w:color w:val="2E4057"/>
          <w:sz w:val="24"/>
        </w:rPr>
        <w:t>3.2 Bốn luồng PO theo loại hàng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Luồng</w:t>
            </w:r>
          </w:p>
        </w:tc>
        <w:tc>
          <w:tcPr>
            <w:tcW w:type="dxa" w:w="3324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Loại hàng</w:t>
            </w:r>
          </w:p>
        </w:tc>
        <w:tc>
          <w:tcPr>
            <w:tcW w:type="dxa" w:w="3324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Quy trình duyệt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A — Hóa chất/NVL SX</w:t>
            </w:r>
          </w:p>
        </w:tc>
        <w:tc>
          <w:tcPr>
            <w:tcW w:type="dxa" w:w="3324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Nguyên liệu sản xuất</w:t>
            </w:r>
          </w:p>
        </w:tc>
        <w:tc>
          <w:tcPr>
            <w:tcW w:type="dxa" w:w="3324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ĐN mua → RD duyệt → PGĐ duyệt giá (vòng lặp) → PVT tạo PO → Trưởng PVT → PGĐ</w:t>
            </w:r>
          </w:p>
        </w:tc>
      </w:tr>
      <w:tr>
        <w:tc>
          <w:tcPr>
            <w:tcW w:type="dxa" w:w="3324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B — Hóa chất phi SX</w:t>
            </w:r>
          </w:p>
        </w:tc>
        <w:tc>
          <w:tcPr>
            <w:tcW w:type="dxa" w:w="3324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Chất thải, xăng dầu...</w:t>
            </w:r>
          </w:p>
        </w:tc>
        <w:tc>
          <w:tcPr>
            <w:tcW w:type="dxa" w:w="3324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ĐN nhập → Trưởng PVT → PGĐ (vòng lặp) → PO giấy → Trưởng PVT → PGĐ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C — VPP/Decal</w:t>
            </w:r>
          </w:p>
        </w:tc>
        <w:tc>
          <w:tcPr>
            <w:tcW w:type="dxa" w:w="3324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Văn phòng phẩm</w:t>
            </w:r>
          </w:p>
        </w:tc>
        <w:tc>
          <w:tcPr>
            <w:tcW w:type="dxa" w:w="3324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PVT tạo PO → Trưởng PVT → PGĐ</w:t>
            </w:r>
          </w:p>
        </w:tc>
      </w:tr>
      <w:tr>
        <w:tc>
          <w:tcPr>
            <w:tcW w:type="dxa" w:w="3324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D — TB máy móc</w:t>
            </w:r>
          </w:p>
        </w:tc>
        <w:tc>
          <w:tcPr>
            <w:tcW w:type="dxa" w:w="3324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Máy móc, dụng cụ SX</w:t>
            </w:r>
          </w:p>
        </w:tc>
        <w:tc>
          <w:tcPr>
            <w:tcW w:type="dxa" w:w="3324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⚠️ Chưa có rule chuẩn — tùy trường hợp, tùy giá trị</w:t>
            </w:r>
          </w:p>
        </w:tc>
      </w:tr>
    </w:tbl>
    <w:p/>
    <w:p>
      <w:pPr>
        <w:pStyle w:val="Heading2"/>
      </w:pPr>
      <w:r>
        <w:rPr>
          <w:color w:val="1F4E79"/>
          <w:sz w:val="28"/>
        </w:rPr>
        <w:t>4. CÁC XƯỞNG SẢN XUẤT (MFG)</w:t>
      </w:r>
    </w:p>
    <w:p>
      <w:pPr>
        <w:spacing w:before="0"/>
      </w:pPr>
      <w:r>
        <w:rPr>
          <w:sz w:val="20"/>
        </w:rPr>
        <w:t>Mã ERP: MFG (Manufacturing)</w:t>
      </w:r>
    </w:p>
    <w:p>
      <w:pPr>
        <w:spacing w:before="0"/>
      </w:pPr>
      <w:r>
        <w:rPr>
          <w:sz w:val="20"/>
        </w:rPr>
        <w:t>Danh sách: 4 xưởng — Sơn Nước, Dầu Bóng (UV+NC+PU), Màu, Dung Môi</w:t>
      </w:r>
    </w:p>
    <w:p>
      <w:pPr>
        <w:pStyle w:val="Heading3"/>
      </w:pPr>
      <w:r>
        <w:rPr>
          <w:color w:val="2E4057"/>
          <w:sz w:val="24"/>
        </w:rPr>
        <w:t>4.1 Quy trình Sản xuất chung</w:t>
      </w:r>
    </w:p>
    <w:p>
      <w:pPr>
        <w:spacing w:before="0"/>
      </w:pPr>
      <w:r>
        <w:rPr>
          <w:sz w:val="20"/>
        </w:rPr>
        <w:t>KHSX từ PKD (Excel thủ công) → NHẬN LỆNH SX (Excel)</w:t>
      </w:r>
    </w:p>
    <w:p>
      <w:pPr>
        <w:spacing w:before="0"/>
      </w:pPr>
      <w:r>
        <w:rPr>
          <w:sz w:val="20"/>
        </w:rPr>
        <w:t>→ CẤP PHÁT NVL (Manual issue + Backflush): Cân đong NVL chính + Phụ gia/dung môi phụ định mức</w:t>
      </w:r>
    </w:p>
    <w:p>
      <w:pPr>
        <w:spacing w:before="0"/>
      </w:pPr>
      <w:r>
        <w:rPr>
          <w:sz w:val="20"/>
        </w:rPr>
        <w:t>→ PHỐI TRỘN / KHUẤY TRỘN</w:t>
      </w:r>
    </w:p>
    <w:p>
      <w:pPr>
        <w:spacing w:before="0"/>
      </w:pPr>
      <w:r>
        <w:rPr>
          <w:sz w:val="20"/>
        </w:rPr>
        <w:t>→ NGHIỀN / PHÂN TÁN (Sơn Nước, Dầu Bóng, Màu có; Dung Môi không) → Kiểm tra độ mịn</w:t>
      </w:r>
    </w:p>
    <w:p>
      <w:pPr>
        <w:spacing w:before="0"/>
      </w:pPr>
      <w:r>
        <w:rPr>
          <w:sz w:val="20"/>
        </w:rPr>
        <w:t>→ KIỂM TRA BTP TRONG SX (Xưởng tự kiểm + QC)</w:t>
      </w:r>
    </w:p>
    <w:p>
      <w:pPr>
        <w:spacing w:before="0"/>
      </w:pPr>
      <w:r>
        <w:rPr>
          <w:sz w:val="20"/>
        </w:rPr>
        <w:t>→ PHA MÀU (nếu có) — Xưởng Màu: kiểm tra lượng nhỏ trước → lượng lớn sau</w:t>
      </w:r>
    </w:p>
    <w:p>
      <w:pPr>
        <w:spacing w:before="0"/>
      </w:pPr>
      <w:r>
        <w:rPr>
          <w:sz w:val="20"/>
        </w:rPr>
        <w:t>→ GIA CÔNG (nếu cần)</w:t>
      </w:r>
    </w:p>
    <w:p>
      <w:pPr>
        <w:spacing w:before="0"/>
      </w:pPr>
      <w:r>
        <w:rPr>
          <w:sz w:val="20"/>
        </w:rPr>
        <w:t>→ KIỂM TRA CHẤT LƯỢNG CUỐI (QC QUYẾT ĐỊNH)</w:t>
      </w:r>
    </w:p>
    <w:p>
      <w:pPr>
        <w:pStyle w:val="ListBullet"/>
      </w:pPr>
      <w:r>
        <w:rPr>
          <w:sz w:val="20"/>
        </w:rPr>
        <w:t>ĐẠT → Đóng gói → Dán nhãn → Nhập kho TP</w:t>
      </w:r>
    </w:p>
    <w:p>
      <w:pPr>
        <w:pStyle w:val="ListBullet"/>
      </w:pPr>
      <w:r>
        <w:rPr>
          <w:sz w:val="20"/>
        </w:rPr>
        <w:t>KHÔNG ĐẠT → NCR (FAST) → KPH (Base) → R&amp;D đánh giá: Rework / Giảm cấp / Scrap</w:t>
      </w:r>
    </w:p>
    <w:p>
      <w:pPr>
        <w:pStyle w:val="Heading3"/>
      </w:pPr>
      <w:r>
        <w:rPr>
          <w:color w:val="2E4057"/>
          <w:sz w:val="24"/>
        </w:rPr>
        <w:t>4.2 Bảng đặc thù từng xưởng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Tiêu chí</w:t>
            </w:r>
          </w:p>
        </w:tc>
        <w:tc>
          <w:tcPr>
            <w:tcW w:type="dxa" w:w="1994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Sơn Nước</w:t>
            </w:r>
          </w:p>
        </w:tc>
        <w:tc>
          <w:tcPr>
            <w:tcW w:type="dxa" w:w="1994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Dầu Bóng (UV+NC+PU)</w:t>
            </w:r>
          </w:p>
        </w:tc>
        <w:tc>
          <w:tcPr>
            <w:tcW w:type="dxa" w:w="1994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Màu</w:t>
            </w:r>
          </w:p>
        </w:tc>
        <w:tc>
          <w:tcPr>
            <w:tcW w:type="dxa" w:w="1994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Dung Môi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Mô hình SX</w:t>
            </w:r>
          </w:p>
        </w:tc>
        <w:tc>
          <w:tcPr>
            <w:tcW w:type="dxa" w:w="1994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MTO+MTS, batch</w:t>
            </w:r>
          </w:p>
        </w:tc>
        <w:tc>
          <w:tcPr>
            <w:tcW w:type="dxa" w:w="1994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MTO+MTS, batch</w:t>
            </w:r>
          </w:p>
        </w:tc>
        <w:tc>
          <w:tcPr>
            <w:tcW w:type="dxa" w:w="1994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MTO thuần</w:t>
            </w:r>
          </w:p>
        </w:tc>
        <w:tc>
          <w:tcPr>
            <w:tcW w:type="dxa" w:w="1994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MTO+MTS, batch</w:t>
            </w:r>
          </w:p>
        </w:tc>
      </w:tr>
      <w:tr>
        <w:tc>
          <w:tcPr>
            <w:tcW w:type="dxa" w:w="1994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Quy trình SX</w:t>
            </w:r>
          </w:p>
        </w:tc>
        <w:tc>
          <w:tcPr>
            <w:tcW w:type="dxa" w:w="1994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Cân đong→Phối trộn→Nghiền→KT mịn→Pha màu→Gia công→KTCL→Đóng gói</w:t>
            </w:r>
          </w:p>
        </w:tc>
        <w:tc>
          <w:tcPr>
            <w:tcW w:type="dxa" w:w="1994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Pha chế→Phối trộn→KT→Đóng gói→Nhập→Xuất→Giao</w:t>
            </w:r>
          </w:p>
        </w:tc>
        <w:tc>
          <w:tcPr>
            <w:tcW w:type="dxa" w:w="1994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CT→NL→Pha trộn→KT→Đóng gói→VS TB</w:t>
            </w:r>
          </w:p>
        </w:tc>
        <w:tc>
          <w:tcPr>
            <w:tcW w:type="dxa" w:w="1994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Cân đong→Phối trộn→KT hòa tan→KTCL→Đóng gói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Có nghiền?</w:t>
            </w:r>
          </w:p>
        </w:tc>
        <w:tc>
          <w:tcPr>
            <w:tcW w:type="dxa" w:w="1994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✅ CÓ</w:t>
            </w:r>
          </w:p>
        </w:tc>
        <w:tc>
          <w:tcPr>
            <w:tcW w:type="dxa" w:w="1994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✅ CÓ (TX DB tại KV nghiền màu)</w:t>
            </w:r>
          </w:p>
        </w:tc>
        <w:tc>
          <w:tcPr>
            <w:tcW w:type="dxa" w:w="1994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✅ CÓ</w:t>
            </w:r>
          </w:p>
        </w:tc>
        <w:tc>
          <w:tcPr>
            <w:tcW w:type="dxa" w:w="1994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❌ KHÔNG</w:t>
            </w:r>
          </w:p>
        </w:tc>
      </w:tr>
      <w:tr>
        <w:tc>
          <w:tcPr>
            <w:tcW w:type="dxa" w:w="1994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Thiết bị</w:t>
            </w:r>
          </w:p>
        </w:tc>
        <w:tc>
          <w:tcPr>
            <w:tcW w:type="dxa" w:w="1994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Máy nghiền, khuấy, PT, bồn, đóng gói (giống 3 xưởng)</w:t>
            </w:r>
          </w:p>
        </w:tc>
        <w:tc>
          <w:tcPr>
            <w:tcW w:type="dxa" w:w="1994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Máy nghiền, khuấy, PT, bồn, đóng gói</w:t>
            </w:r>
          </w:p>
        </w:tc>
        <w:tc>
          <w:tcPr>
            <w:tcW w:type="dxa" w:w="1994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Máy nghiền, khuấy, PT, bồn, đóng gói</w:t>
            </w:r>
          </w:p>
        </w:tc>
        <w:tc>
          <w:tcPr>
            <w:tcW w:type="dxa" w:w="1994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Khuấy, bồn, cân bơm tự động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Batch size</w:t>
            </w:r>
          </w:p>
        </w:tc>
        <w:tc>
          <w:tcPr>
            <w:tcW w:type="dxa" w:w="1994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VD 100kg/mẻ</w:t>
            </w:r>
          </w:p>
        </w:tc>
        <w:tc>
          <w:tcPr>
            <w:tcW w:type="dxa" w:w="1994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Theo lô, tùy lệnh SX</w:t>
            </w:r>
          </w:p>
        </w:tc>
        <w:tc>
          <w:tcPr>
            <w:tcW w:type="dxa" w:w="1994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Theo KH SX</w:t>
            </w:r>
          </w:p>
        </w:tc>
        <w:tc>
          <w:tcPr>
            <w:tcW w:type="dxa" w:w="1994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1000kg/lô DM</w:t>
            </w:r>
          </w:p>
        </w:tc>
      </w:tr>
      <w:tr>
        <w:tc>
          <w:tcPr>
            <w:tcW w:type="dxa" w:w="1994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Hao hụt</w:t>
            </w:r>
          </w:p>
        </w:tc>
        <w:tc>
          <w:tcPr>
            <w:tcW w:type="dxa" w:w="1994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2-5%</w:t>
            </w:r>
          </w:p>
        </w:tc>
        <w:tc>
          <w:tcPr>
            <w:tcW w:type="dxa" w:w="1994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Có định mức NVL</w:t>
            </w:r>
          </w:p>
        </w:tc>
        <w:tc>
          <w:tcPr>
            <w:tcW w:type="dxa" w:w="1994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Theo thực tế</w:t>
            </w:r>
          </w:p>
        </w:tc>
        <w:tc>
          <w:tcPr>
            <w:tcW w:type="dxa" w:w="1994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0.4-0.8%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TG mẻ</w:t>
            </w:r>
          </w:p>
        </w:tc>
        <w:tc>
          <w:tcPr>
            <w:tcW w:type="dxa" w:w="1994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~1-2 ngày</w:t>
            </w:r>
          </w:p>
        </w:tc>
        <w:tc>
          <w:tcPr>
            <w:tcW w:type="dxa" w:w="1994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~1-3 ngày</w:t>
            </w:r>
          </w:p>
        </w:tc>
        <w:tc>
          <w:tcPr>
            <w:tcW w:type="dxa" w:w="1994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72h/mẻ</w:t>
            </w:r>
          </w:p>
        </w:tc>
        <w:tc>
          <w:tcPr>
            <w:tcW w:type="dxa" w:w="1994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~4-8h</w:t>
            </w:r>
          </w:p>
        </w:tc>
      </w:tr>
      <w:tr>
        <w:tc>
          <w:tcPr>
            <w:tcW w:type="dxa" w:w="1994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Nút thắt</w:t>
            </w:r>
          </w:p>
        </w:tc>
        <w:tc>
          <w:tcPr>
            <w:tcW w:type="dxa" w:w="1994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Phân tán, nghiền, chiết rót, chờ QC</w:t>
            </w:r>
          </w:p>
        </w:tc>
        <w:tc>
          <w:tcPr>
            <w:tcW w:type="dxa" w:w="1994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Không có</w:t>
            </w:r>
          </w:p>
        </w:tc>
        <w:tc>
          <w:tcPr>
            <w:tcW w:type="dxa" w:w="1994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KT màu (lượng nhỏ, bóng)</w:t>
            </w:r>
          </w:p>
        </w:tc>
        <w:tc>
          <w:tcPr>
            <w:tcW w:type="dxa" w:w="1994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Không có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Phê duyệt CT</w:t>
            </w:r>
          </w:p>
        </w:tc>
        <w:tc>
          <w:tcPr>
            <w:tcW w:type="dxa" w:w="1994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BGĐ + R&amp;D</w:t>
            </w:r>
          </w:p>
        </w:tc>
        <w:tc>
          <w:tcPr>
            <w:tcW w:type="dxa" w:w="1994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BGĐ + R&amp;D</w:t>
            </w:r>
          </w:p>
        </w:tc>
        <w:tc>
          <w:tcPr>
            <w:tcW w:type="dxa" w:w="1994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BGĐ + R&amp;D</w:t>
            </w:r>
          </w:p>
        </w:tc>
        <w:tc>
          <w:tcPr>
            <w:tcW w:type="dxa" w:w="1994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—</w:t>
            </w:r>
          </w:p>
        </w:tc>
      </w:tr>
      <w:tr>
        <w:tc>
          <w:tcPr>
            <w:tcW w:type="dxa" w:w="1994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Đặc thù</w:t>
            </w:r>
          </w:p>
        </w:tc>
        <w:tc>
          <w:tcPr>
            <w:tcW w:type="dxa" w:w="1994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BOM nhiều cấp; KPH Base</w:t>
            </w:r>
          </w:p>
        </w:tc>
        <w:tc>
          <w:tcPr>
            <w:tcW w:type="dxa" w:w="1994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Setup time; BOM; ca kíp; by-product DM; KPH Base; truy xuất 2 chiều</w:t>
            </w:r>
          </w:p>
        </w:tc>
        <w:tc>
          <w:tcPr>
            <w:tcW w:type="dxa" w:w="1994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MTO; QC nhỏ→lớn; thu hồi DM (ABC); Trưởng xưởng KT CT</w:t>
            </w:r>
          </w:p>
        </w:tc>
        <w:tc>
          <w:tcPr>
            <w:tcW w:type="dxa" w:w="1994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SP dung môi; ko hóa chất nguy hiểm; by-product DM thu hồi</w:t>
            </w:r>
          </w:p>
        </w:tc>
      </w:tr>
    </w:tbl>
    <w:p/>
    <w:p>
      <w:pPr>
        <w:pStyle w:val="Heading2"/>
      </w:pPr>
      <w:r>
        <w:rPr>
          <w:color w:val="1F4E79"/>
          <w:sz w:val="28"/>
        </w:rPr>
        <w:t>5. KHỐI QUẢN LÝ CHẤT LƯỢNG (QM)</w:t>
      </w:r>
    </w:p>
    <w:p>
      <w:pPr>
        <w:pStyle w:val="Heading3"/>
      </w:pPr>
      <w:r>
        <w:rPr>
          <w:color w:val="2E4057"/>
          <w:sz w:val="24"/>
        </w:rPr>
        <w:t>5.1 Sáu điểm kiểm tra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Điểm kiểm tra</w:t>
            </w:r>
          </w:p>
        </w:tc>
        <w:tc>
          <w:tcPr>
            <w:tcW w:type="dxa" w:w="4986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Phụ trách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1. NVL đầu vào</w:t>
            </w:r>
          </w:p>
        </w:tc>
        <w:tc>
          <w:tcPr>
            <w:tcW w:type="dxa" w:w="4986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R&amp;D (chính) + QC1 (NVL màu)</w:t>
            </w:r>
          </w:p>
        </w:tc>
      </w:tr>
      <w:tr>
        <w:tc>
          <w:tcPr>
            <w:tcW w:type="dxa" w:w="4986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2. Trong SX (BTP)</w:t>
            </w:r>
          </w:p>
        </w:tc>
        <w:tc>
          <w:tcPr>
            <w:tcW w:type="dxa" w:w="4986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Xưởng SX tự kiểm + QC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3. Cuối SX (TP)</w:t>
            </w:r>
          </w:p>
        </w:tc>
        <w:tc>
          <w:tcPr>
            <w:tcW w:type="dxa" w:w="4986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QC (QC1, QC2)</w:t>
            </w:r>
          </w:p>
        </w:tc>
      </w:tr>
      <w:tr>
        <w:tc>
          <w:tcPr>
            <w:tcW w:type="dxa" w:w="4986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4. Trước xuất bán</w:t>
            </w:r>
          </w:p>
        </w:tc>
        <w:tc>
          <w:tcPr>
            <w:tcW w:type="dxa" w:w="4986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QC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5. Định kỳ trong kho</w:t>
            </w:r>
          </w:p>
        </w:tc>
        <w:tc>
          <w:tcPr>
            <w:tcW w:type="dxa" w:w="4986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QC (3 tháng, 6 tháng theo BGĐ)</w:t>
            </w:r>
          </w:p>
        </w:tc>
      </w:tr>
      <w:tr>
        <w:tc>
          <w:tcPr>
            <w:tcW w:type="dxa" w:w="4986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6. Tại khách hàng</w:t>
            </w:r>
          </w:p>
        </w:tc>
        <w:tc>
          <w:tcPr>
            <w:tcW w:type="dxa" w:w="4986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Phòng Kỹ thuật</w:t>
            </w:r>
          </w:p>
        </w:tc>
      </w:tr>
    </w:tbl>
    <w:p/>
    <w:p>
      <w:pPr>
        <w:pStyle w:val="Heading3"/>
      </w:pPr>
      <w:r>
        <w:rPr>
          <w:color w:val="2E4057"/>
          <w:sz w:val="24"/>
        </w:rPr>
        <w:t>5.2 Quy trình xử lý KPH (NCR)</w:t>
      </w:r>
    </w:p>
    <w:p>
      <w:pPr>
        <w:spacing w:before="0"/>
      </w:pPr>
      <w:r>
        <w:rPr>
          <w:sz w:val="20"/>
        </w:rPr>
        <w:t>QC PHÁT HIỆN KHÔNG ĐẠT</w:t>
      </w:r>
    </w:p>
    <w:p>
      <w:pPr>
        <w:spacing w:before="0"/>
      </w:pPr>
      <w:r>
        <w:rPr>
          <w:sz w:val="20"/>
        </w:rPr>
        <w:t>→ GHI NHẬN TRÊN FAST (sổ theo dõi sản phẩm không đạt)</w:t>
      </w:r>
    </w:p>
    <w:p>
      <w:pPr>
        <w:spacing w:before="0"/>
      </w:pPr>
      <w:r>
        <w:rPr>
          <w:sz w:val="20"/>
        </w:rPr>
        <w:t>→ CHUYỂN QUA QUY TRÌNH KPH NỘI BỘ TRÊN BASE</w:t>
      </w:r>
    </w:p>
    <w:p>
      <w:pPr>
        <w:spacing w:before="0"/>
      </w:pPr>
      <w:r>
        <w:rPr>
          <w:sz w:val="20"/>
        </w:rPr>
        <w:t>→ CÁCH LY HÀNG (Quarantine)</w:t>
      </w:r>
    </w:p>
    <w:p>
      <w:pPr>
        <w:spacing w:before="0"/>
      </w:pPr>
      <w:r>
        <w:rPr>
          <w:sz w:val="20"/>
        </w:rPr>
        <w:t>→ R&amp;D ĐÁNH GIÁ</w:t>
      </w:r>
    </w:p>
    <w:p>
      <w:pPr>
        <w:pStyle w:val="ListBullet"/>
      </w:pPr>
      <w:r>
        <w:rPr>
          <w:sz w:val="20"/>
        </w:rPr>
        <w:t>Tái kiểm</w:t>
      </w:r>
    </w:p>
    <w:p>
      <w:pPr>
        <w:pStyle w:val="ListBullet"/>
      </w:pPr>
      <w:r>
        <w:rPr>
          <w:sz w:val="20"/>
        </w:rPr>
        <w:t>REWORK → Tạo lệnh rework → QC kiểm tra lại</w:t>
      </w:r>
    </w:p>
    <w:p>
      <w:pPr>
        <w:pStyle w:val="ListBullet"/>
      </w:pPr>
      <w:r>
        <w:rPr>
          <w:sz w:val="20"/>
        </w:rPr>
        <w:t>GIẢM CẤP (hạ cấp SP)</w:t>
      </w:r>
    </w:p>
    <w:p>
      <w:pPr>
        <w:pStyle w:val="ListBullet"/>
      </w:pPr>
      <w:r>
        <w:rPr>
          <w:sz w:val="20"/>
        </w:rPr>
        <w:t>SCRAP / THANH LÝ</w:t>
      </w:r>
    </w:p>
    <w:p>
      <w:pPr>
        <w:pStyle w:val="ListBullet"/>
      </w:pPr>
      <w:r>
        <w:rPr>
          <w:sz w:val="20"/>
        </w:rPr>
        <w:t>TRẢ NCC (nếu NVL đầu vào) → CAPA (Root cause → Corrective → Preventive)</w:t>
      </w:r>
    </w:p>
    <w:p>
      <w:pPr>
        <w:pStyle w:val="Heading3"/>
      </w:pPr>
      <w:r>
        <w:rPr>
          <w:color w:val="2E4057"/>
          <w:sz w:val="24"/>
        </w:rPr>
        <w:t>5.3 Chỉ tiêu kiểm tra &amp; tỷ lệ lấy mẫu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Chỉ tiêu</w:t>
            </w:r>
          </w:p>
        </w:tc>
        <w:tc>
          <w:tcPr>
            <w:tcW w:type="dxa" w:w="4986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Chi tiết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Định nghĩa chỉ tiêu</w:t>
            </w:r>
          </w:p>
        </w:tc>
        <w:tc>
          <w:tcPr>
            <w:tcW w:type="dxa" w:w="4986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R&amp;D + QC cùng xây dựng. P.Kỹ Thuật góp ý ứng dụng</w:t>
            </w:r>
          </w:p>
        </w:tc>
      </w:tr>
      <w:tr>
        <w:tc>
          <w:tcPr>
            <w:tcW w:type="dxa" w:w="4986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Tỷ lệ mẫu NVL màu</w:t>
            </w:r>
          </w:p>
        </w:tc>
        <w:tc>
          <w:tcPr>
            <w:tcW w:type="dxa" w:w="4986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30% cho mỗi Lot màu (QC1)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Tỷ lệ mẫu TP</w:t>
            </w:r>
          </w:p>
        </w:tc>
        <w:tc>
          <w:tcPr>
            <w:tcW w:type="dxa" w:w="4986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1 mẫu / 1 lô sản phẩm</w:t>
            </w:r>
          </w:p>
        </w:tc>
      </w:tr>
      <w:tr>
        <w:tc>
          <w:tcPr>
            <w:tcW w:type="dxa" w:w="4986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Thông số kiểm tra</w:t>
            </w:r>
          </w:p>
        </w:tc>
        <w:tc>
          <w:tcPr>
            <w:tcW w:type="dxa" w:w="4986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Độ nhớt, độ mịn, màu sắc, độ phủ, hàm lượng rắn, pH, tỷ trọng, độ bóng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COA/COC</w:t>
            </w:r>
          </w:p>
        </w:tc>
        <w:tc>
          <w:tcPr>
            <w:tcW w:type="dxa" w:w="4986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Theo lô cho KH xuất khẩu, ISO</w:t>
            </w:r>
          </w:p>
        </w:tc>
      </w:tr>
      <w:tr>
        <w:tc>
          <w:tcPr>
            <w:tcW w:type="dxa" w:w="4986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Truy xuất</w:t>
            </w:r>
          </w:p>
        </w:tc>
        <w:tc>
          <w:tcPr>
            <w:tcW w:type="dxa" w:w="4986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2 chiều: NVL (lot nhập) → SX (lệnh SX, lot TP) → Bán (SO, lot xuất)</w:t>
            </w:r>
          </w:p>
        </w:tc>
      </w:tr>
    </w:tbl>
    <w:p/>
    <w:p>
      <w:pPr>
        <w:pStyle w:val="Heading2"/>
      </w:pPr>
      <w:r>
        <w:rPr>
          <w:color w:val="1F4E79"/>
          <w:sz w:val="28"/>
        </w:rPr>
        <w:t>6. PHÒNG R&amp;D</w:t>
      </w:r>
    </w:p>
    <w:p>
      <w:pPr>
        <w:spacing w:before="0"/>
      </w:pPr>
      <w:r>
        <w:rPr>
          <w:sz w:val="20"/>
        </w:rPr>
        <w:t>Vai trò: Định nghĩa sản phẩm + chất lượng</w:t>
      </w:r>
    </w:p>
    <w:p>
      <w:pPr>
        <w:pStyle w:val="Heading3"/>
      </w:pPr>
      <w:r>
        <w:rPr>
          <w:color w:val="2E4057"/>
          <w:sz w:val="24"/>
        </w:rPr>
        <w:t>6.1 Quy trình</w:t>
      </w:r>
    </w:p>
    <w:p>
      <w:pPr>
        <w:spacing w:before="0"/>
      </w:pPr>
      <w:r>
        <w:rPr>
          <w:sz w:val="20"/>
        </w:rPr>
        <w:t>YÊU CẦU SP MỚI (từ PKD/KH) → NGHIÊN CỨU CÔNG THỨC → SX THỬ NGHIỆM (lab) → KIỂM TRA CHỈ TIÊU</w:t>
      </w:r>
    </w:p>
    <w:p>
      <w:pPr>
        <w:spacing w:before="0"/>
      </w:pPr>
      <w:r>
        <w:rPr>
          <w:sz w:val="20"/>
        </w:rPr>
        <w:t>→ CẤP BOM / CÔNG THỨC (GIẤY → xưởng) — Xưởng SN, DB, DM: R&amp;D phê duyệt; Xưởng Màu: BGĐ + TP KT duyệt</w:t>
      </w:r>
    </w:p>
    <w:p>
      <w:pPr>
        <w:spacing w:before="0"/>
      </w:pPr>
      <w:r>
        <w:rPr>
          <w:sz w:val="20"/>
        </w:rPr>
        <w:t>→ THEO DÕI SX THỬ (phối hợp xưởng + QC)</w:t>
      </w:r>
    </w:p>
    <w:p>
      <w:pPr>
        <w:spacing w:before="0"/>
      </w:pPr>
      <w:r>
        <w:rPr>
          <w:sz w:val="20"/>
        </w:rPr>
        <w:t>→ PHÊ DUYỆT CHÍNH THỨC → CẬP NHẬT BOM → ĐỊNH NGHĨA CHỈ TIÊU QC (cùng QC)</w:t>
      </w:r>
    </w:p>
    <w:p>
      <w:pPr>
        <w:pStyle w:val="Heading3"/>
      </w:pPr>
      <w:r>
        <w:rPr>
          <w:color w:val="2E4057"/>
          <w:sz w:val="24"/>
        </w:rPr>
        <w:t>6.2 Các đầu mục công việc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Công việc</w:t>
            </w:r>
          </w:p>
        </w:tc>
        <w:tc>
          <w:tcPr>
            <w:tcW w:type="dxa" w:w="4986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Mô tả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Nghiên cứu công thức mới</w:t>
            </w:r>
          </w:p>
        </w:tc>
        <w:tc>
          <w:tcPr>
            <w:tcW w:type="dxa" w:w="4986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Phát triển SP mới, cải tiến SP hiện tại</w:t>
            </w:r>
          </w:p>
        </w:tc>
      </w:tr>
      <w:tr>
        <w:tc>
          <w:tcPr>
            <w:tcW w:type="dxa" w:w="4986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Cấp BOM/công thức</w:t>
            </w:r>
          </w:p>
        </w:tc>
        <w:tc>
          <w:tcPr>
            <w:tcW w:type="dxa" w:w="4986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Gửi công thức GIẤY cho xưởng SX; cập nhật version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Kiểm tra NVL đầu vào</w:t>
            </w:r>
          </w:p>
        </w:tc>
        <w:tc>
          <w:tcPr>
            <w:tcW w:type="dxa" w:w="4986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Trừ nguyên liệu màu (QC1 phụ trách)</w:t>
            </w:r>
          </w:p>
        </w:tc>
      </w:tr>
      <w:tr>
        <w:tc>
          <w:tcPr>
            <w:tcW w:type="dxa" w:w="4986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Xây dựng chỉ tiêu QC</w:t>
            </w:r>
          </w:p>
        </w:tc>
        <w:tc>
          <w:tcPr>
            <w:tcW w:type="dxa" w:w="4986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Cùng QC định nghĩa tiêu chuẩn kiểm tra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Đánh giá NCR</w:t>
            </w:r>
          </w:p>
        </w:tc>
        <w:tc>
          <w:tcPr>
            <w:tcW w:type="dxa" w:w="4986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Quyết định: rework / scrap / giảm cấp</w:t>
            </w:r>
          </w:p>
        </w:tc>
      </w:tr>
      <w:tr>
        <w:tc>
          <w:tcPr>
            <w:tcW w:type="dxa" w:w="4986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Phê duyệt thay đổi BOM</w:t>
            </w:r>
          </w:p>
        </w:tc>
        <w:tc>
          <w:tcPr>
            <w:tcW w:type="dxa" w:w="4986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Thay NCC, điều chỉnh chi phí, cải tiến</w:t>
            </w:r>
          </w:p>
        </w:tc>
      </w:tr>
    </w:tbl>
    <w:p/>
    <w:p>
      <w:pPr>
        <w:pStyle w:val="Heading2"/>
      </w:pPr>
      <w:r>
        <w:rPr>
          <w:color w:val="1F4E79"/>
          <w:sz w:val="28"/>
        </w:rPr>
        <w:t>7. VP KỸ THUẬT (CSKH)</w:t>
      </w:r>
    </w:p>
    <w:p>
      <w:pPr>
        <w:spacing w:before="0"/>
      </w:pPr>
      <w:r>
        <w:rPr>
          <w:sz w:val="20"/>
        </w:rPr>
        <w:t>Vai trò: Cầu nối kỹ thuật — góp ý ứng dụng, KHÔNG định nghĩa chỉ tiêu QC</w:t>
      </w:r>
    </w:p>
    <w:p>
      <w:pPr>
        <w:spacing w:before="0"/>
      </w:pPr>
      <w:r>
        <w:rPr>
          <w:sz w:val="20"/>
        </w:rPr>
        <w:t>PKD chuyển yêu cầu KH → Làm mẫu (phối hợp R&amp;D + xưởng) → Góp ý ứng dụng thực tế → Yêu cầu thẻ màu KH ký → Kiểm tra thực tế tại KH (chỉ tiêu cơ bản, cảm quan) → BÁO CÁO KẾT QUẢ (PKD + R&amp;D)</w:t>
      </w:r>
    </w:p>
    <w:p>
      <w:pPr>
        <w:pStyle w:val="Heading2"/>
      </w:pPr>
      <w:r>
        <w:rPr>
          <w:color w:val="1F4E79"/>
          <w:sz w:val="28"/>
        </w:rPr>
        <w:t>8. KHO (WMS)</w:t>
      </w:r>
    </w:p>
    <w:p>
      <w:pPr>
        <w:spacing w:before="0"/>
      </w:pPr>
      <w:r>
        <w:rPr>
          <w:sz w:val="20"/>
        </w:rPr>
        <w:t>Vai trò: Quản lý tồn kho, xuất/nhập kho</w:t>
      </w:r>
    </w:p>
    <w:p>
      <w:pPr>
        <w:spacing w:before="0"/>
      </w:pPr>
      <w:r>
        <w:rPr>
          <w:sz w:val="20"/>
        </w:rPr>
        <w:t>SX HOÀN THÀNH → QC ĐẠT → NHẬP KHO (theo lot: lot SX, số lượng, vị trí) → LƯU TRỮ (theo dõi hạn SD, kiểm tra định kỳ) → NHẬN LỆNH XUẤT (từ PKD/sắp xe) → XUẤT KHO (FEFO/FIFO, quản lý lot) → Làm phiếu xuất bán (FAST) → Giao cho Tổ xe → Cập nhật tồn kho</w:t>
      </w:r>
    </w:p>
    <w:p>
      <w:pPr>
        <w:pStyle w:val="Heading2"/>
      </w:pPr>
      <w:r>
        <w:rPr>
          <w:color w:val="1F4E79"/>
          <w:sz w:val="28"/>
        </w:rPr>
        <w:t>9. PHÒNG KẾ TOÁN (FIN)</w:t>
      </w:r>
    </w:p>
    <w:p>
      <w:pPr>
        <w:spacing w:before="0"/>
      </w:pPr>
      <w:r>
        <w:rPr>
          <w:sz w:val="20"/>
        </w:rPr>
        <w:t>Vai trò: Tài chính — kế toán — thuế</w:t>
      </w:r>
    </w:p>
    <w:p>
      <w:r>
        <w:rPr>
          <w:b/>
          <w:sz w:val="20"/>
        </w:rPr>
        <w:t>Kế toán Bán hàng:</w:t>
      </w:r>
    </w:p>
    <w:p>
      <w:pPr>
        <w:pStyle w:val="ListBullet"/>
      </w:pPr>
      <w:r>
        <w:rPr>
          <w:sz w:val="20"/>
        </w:rPr>
        <w:t>PKD gửi xin hạn mức tín dụng KH (Base) → Kiểm tra công nợ → Trả lời PKD</w:t>
      </w:r>
    </w:p>
    <w:p>
      <w:pPr>
        <w:pStyle w:val="ListBullet"/>
      </w:pPr>
      <w:r>
        <w:rPr>
          <w:sz w:val="20"/>
        </w:rPr>
        <w:t>Biên nhận giao hàng từ PKD → Xuất hóa đơn (từ biên nhận)</w:t>
      </w:r>
    </w:p>
    <w:p>
      <w:pPr>
        <w:pStyle w:val="ListBullet"/>
      </w:pPr>
      <w:r>
        <w:rPr>
          <w:sz w:val="20"/>
        </w:rPr>
        <w:t>Ký điện tử → Tự động gửi email KH</w:t>
      </w:r>
    </w:p>
    <w:p>
      <w:pPr>
        <w:pStyle w:val="ListBullet"/>
      </w:pPr>
      <w:r>
        <w:rPr>
          <w:sz w:val="20"/>
        </w:rPr>
        <w:t>Ghi nhận công nợ → Theo dõi thu tiền (CK / Tiền mặt / Bù trừ công nợ)</w:t>
      </w:r>
    </w:p>
    <w:p>
      <w:pPr>
        <w:pStyle w:val="ListBullet"/>
      </w:pPr>
      <w:r>
        <w:rPr>
          <w:sz w:val="20"/>
        </w:rPr>
        <w:t>Đối chiếu cuối tháng</w:t>
      </w:r>
    </w:p>
    <w:p>
      <w:r>
        <w:rPr>
          <w:b/>
          <w:sz w:val="20"/>
        </w:rPr>
        <w:t>Kế toán Mua hàng:</w:t>
      </w:r>
    </w:p>
    <w:p>
      <w:pPr>
        <w:pStyle w:val="ListBullet"/>
      </w:pPr>
      <w:r>
        <w:rPr>
          <w:sz w:val="20"/>
        </w:rPr>
        <w:t>NCC gửi hóa đơn → Kế toán PVT nhập HĐ (FAST)</w:t>
      </w:r>
    </w:p>
    <w:p>
      <w:pPr>
        <w:pStyle w:val="ListBullet"/>
      </w:pPr>
      <w:r>
        <w:rPr>
          <w:sz w:val="20"/>
        </w:rPr>
        <w:t>3-way matching: PO ↔ Receipt ↔ Invoice</w:t>
      </w:r>
    </w:p>
    <w:p>
      <w:pPr>
        <w:pStyle w:val="ListBullet"/>
      </w:pPr>
      <w:r>
        <w:rPr>
          <w:sz w:val="20"/>
        </w:rPr>
        <w:t>Lập đề nghị thanh toán (Excel → ký tay → scan Base)</w:t>
      </w:r>
    </w:p>
    <w:p>
      <w:pPr>
        <w:pStyle w:val="ListBullet"/>
      </w:pPr>
      <w:r>
        <w:rPr>
          <w:sz w:val="20"/>
        </w:rPr>
        <w:t>Duyệt thanh toán → Chuyển khoản / Tiền mặt → Hạch toán → Phân bổ chi phí</w:t>
      </w:r>
    </w:p>
    <w:p>
      <w:r>
        <w:rPr>
          <w:b/>
          <w:sz w:val="20"/>
        </w:rPr>
        <w:t>Cuối tháng:</w:t>
      </w:r>
    </w:p>
    <w:p>
      <w:pPr>
        <w:pStyle w:val="ListBullet"/>
      </w:pPr>
      <w:r>
        <w:rPr>
          <w:sz w:val="20"/>
        </w:rPr>
        <w:t>Tính giá thành (Standard Cost + Actual Cost)</w:t>
      </w:r>
    </w:p>
    <w:p>
      <w:pPr>
        <w:pStyle w:val="ListBullet"/>
      </w:pPr>
      <w:r>
        <w:rPr>
          <w:sz w:val="20"/>
        </w:rPr>
        <w:t>Tổng hợp BCTC, Đối chiếu công nợ, Báo cáo thuế</w:t>
      </w:r>
    </w:p>
    <w:p>
      <w:pPr>
        <w:pStyle w:val="Heading2"/>
      </w:pPr>
      <w:r>
        <w:rPr>
          <w:color w:val="1F4E79"/>
          <w:sz w:val="28"/>
        </w:rPr>
        <w:t>10. MA TRẬN PHỐI HỢP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</w:tblGrid>
      <w:tr>
        <w:tc>
          <w:tcPr>
            <w:tcW w:type="dxa" w:w="907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5"/>
              </w:rPr>
              <w:t>CV</w:t>
            </w:r>
          </w:p>
        </w:tc>
        <w:tc>
          <w:tcPr>
            <w:tcW w:type="dxa" w:w="907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5"/>
              </w:rPr>
              <w:t>PKD</w:t>
            </w:r>
          </w:p>
        </w:tc>
        <w:tc>
          <w:tcPr>
            <w:tcW w:type="dxa" w:w="907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5"/>
              </w:rPr>
              <w:t>PVT</w:t>
            </w:r>
          </w:p>
        </w:tc>
        <w:tc>
          <w:tcPr>
            <w:tcW w:type="dxa" w:w="907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5"/>
              </w:rPr>
              <w:t>X.SX</w:t>
            </w:r>
          </w:p>
        </w:tc>
        <w:tc>
          <w:tcPr>
            <w:tcW w:type="dxa" w:w="907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5"/>
              </w:rPr>
              <w:t>QC1</w:t>
            </w:r>
          </w:p>
        </w:tc>
        <w:tc>
          <w:tcPr>
            <w:tcW w:type="dxa" w:w="907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5"/>
              </w:rPr>
              <w:t>QC2</w:t>
            </w:r>
          </w:p>
        </w:tc>
        <w:tc>
          <w:tcPr>
            <w:tcW w:type="dxa" w:w="907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5"/>
              </w:rPr>
              <w:t>R&amp;D</w:t>
            </w:r>
          </w:p>
        </w:tc>
        <w:tc>
          <w:tcPr>
            <w:tcW w:type="dxa" w:w="907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5"/>
              </w:rPr>
              <w:t>P.KT</w:t>
            </w:r>
          </w:p>
        </w:tc>
        <w:tc>
          <w:tcPr>
            <w:tcW w:type="dxa" w:w="907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5"/>
              </w:rPr>
              <w:t>KTP</w:t>
            </w:r>
          </w:p>
        </w:tc>
        <w:tc>
          <w:tcPr>
            <w:tcW w:type="dxa" w:w="907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5"/>
              </w:rPr>
              <w:t>KT</w:t>
            </w:r>
          </w:p>
        </w:tc>
        <w:tc>
          <w:tcPr>
            <w:tcW w:type="dxa" w:w="907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5"/>
              </w:rPr>
              <w:t>BGĐ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Báo giá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C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T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P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D</w:t>
            </w:r>
          </w:p>
        </w:tc>
      </w:tr>
      <w:tr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Đơn hàng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C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P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P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D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Mua NVL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C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P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T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D</w:t>
            </w:r>
          </w:p>
        </w:tc>
      </w:tr>
      <w:tr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SX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C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P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P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T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QC đầu vào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T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C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</w:tr>
      <w:tr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QC trong SX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P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C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C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QC cuối SX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C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C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</w:tr>
      <w:tr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KPH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P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P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P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C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D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Nhập kho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P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C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</w:tr>
      <w:tr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Xuất/Giao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C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P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HĐ/TT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P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C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</w:tr>
      <w:tr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Khiếu nại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C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P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P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—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P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P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P</w:t>
            </w:r>
          </w:p>
        </w:tc>
        <w:tc>
          <w:tcPr>
            <w:tcW w:type="dxa" w:w="907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D</w:t>
            </w:r>
          </w:p>
        </w:tc>
      </w:tr>
      <w:tr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BC/KPI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P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P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P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P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P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P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P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P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C</w:t>
            </w:r>
          </w:p>
        </w:tc>
        <w:tc>
          <w:tcPr>
            <w:tcW w:type="dxa" w:w="907"/>
          </w:tcPr>
          <w:p>
            <w:r/>
            <w:r>
              <w:rPr>
                <w:rFonts w:ascii="Times New Roman" w:hAnsi="Times New Roman"/>
                <w:color w:val="000000"/>
                <w:sz w:val="15"/>
              </w:rPr>
              <w:t>D</w:t>
            </w:r>
          </w:p>
        </w:tc>
      </w:tr>
    </w:tbl>
    <w:p/>
    <w:p>
      <w:pPr>
        <w:spacing w:before="0"/>
      </w:pPr>
      <w:r>
        <w:rPr>
          <w:sz w:val="20"/>
        </w:rPr>
        <w:t>C = Chủ trì | P = Phối hợp | T = Tư vấn | D = Phê duyệt</w:t>
      </w:r>
    </w:p>
    <w:p>
      <w:pPr>
        <w:pStyle w:val="Heading2"/>
      </w:pPr>
      <w:r>
        <w:rPr>
          <w:color w:val="1F4E79"/>
          <w:sz w:val="28"/>
        </w:rPr>
        <w:t>PHỤ LỤC: Hệ thống hiện tại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Hệ thống</w:t>
            </w:r>
          </w:p>
        </w:tc>
        <w:tc>
          <w:tcPr>
            <w:tcW w:type="dxa" w:w="3324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Module sử dụng</w:t>
            </w:r>
          </w:p>
        </w:tc>
        <w:tc>
          <w:tcPr>
            <w:tcW w:type="dxa" w:w="3324"/>
            <w:shd w:val="clear" w:color="auto" w:fill="1F4E79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Mục đích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FAST</w:t>
            </w:r>
          </w:p>
        </w:tc>
        <w:tc>
          <w:tcPr>
            <w:tcW w:type="dxa" w:w="3324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Kế toán, Bán hàng, Kho, Phiếu báo kiểm</w:t>
            </w:r>
          </w:p>
        </w:tc>
        <w:tc>
          <w:tcPr>
            <w:tcW w:type="dxa" w:w="3324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Kế toán, QL đơn hàng, tồn kho, ghi KPH đầu, CT X.Màu</w:t>
            </w:r>
          </w:p>
        </w:tc>
      </w:tr>
      <w:tr>
        <w:tc>
          <w:tcPr>
            <w:tcW w:type="dxa" w:w="3324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Base</w:t>
            </w:r>
          </w:p>
        </w:tc>
        <w:tc>
          <w:tcPr>
            <w:tcW w:type="dxa" w:w="3324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Phê duyệt, KPH/CAPA</w:t>
            </w:r>
          </w:p>
        </w:tc>
        <w:tc>
          <w:tcPr>
            <w:tcW w:type="dxa" w:w="3324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Duyệt BCG/SO; QL KPH nội bộ; giao việc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Excel+Giấy</w:t>
            </w:r>
          </w:p>
        </w:tc>
        <w:tc>
          <w:tcPr>
            <w:tcW w:type="dxa" w:w="3324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BOM, KHSX, MRP, Báo giá, Sắp xe</w:t>
            </w:r>
          </w:p>
        </w:tc>
        <w:tc>
          <w:tcPr>
            <w:tcW w:type="dxa" w:w="3324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Thủ công, chưa có hệ thống</w:t>
            </w:r>
          </w:p>
        </w:tc>
      </w:tr>
      <w:tr>
        <w:tc>
          <w:tcPr>
            <w:tcW w:type="dxa" w:w="3324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HĐ ĐT Fast</w:t>
            </w:r>
          </w:p>
        </w:tc>
        <w:tc>
          <w:tcPr>
            <w:tcW w:type="dxa" w:w="3324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Hóa đơn</w:t>
            </w:r>
          </w:p>
        </w:tc>
        <w:tc>
          <w:tcPr>
            <w:tcW w:type="dxa" w:w="3324"/>
            <w:shd w:val="clear" w:color="auto" w:fill="F2F2F2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Xuất HĐ, ký số, gửi email KH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Hệ cân</w:t>
            </w:r>
          </w:p>
        </w:tc>
        <w:tc>
          <w:tcPr>
            <w:tcW w:type="dxa" w:w="3324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Cân trạm xuất</w:t>
            </w:r>
          </w:p>
        </w:tc>
        <w:tc>
          <w:tcPr>
            <w:tcW w:type="dxa" w:w="3324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Xuất Excel, chưa tích hợp</w:t>
            </w:r>
          </w:p>
        </w:tc>
      </w:tr>
    </w:tbl>
    <w:p/>
    <w:sectPr w:rsidR="00FC693F" w:rsidRPr="0006063C" w:rsidSect="00034616">
      <w:pgSz w:w="12240" w:h="15840"/>
      <w:pgMar w:top="1134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