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2EBE6">
      <w:pPr>
        <w:spacing w:before="1200"/>
        <w:jc w:val="center"/>
      </w:pPr>
      <w:bookmarkStart w:id="45" w:name="_GoBack"/>
      <w:bookmarkEnd w:id="45"/>
      <w:r>
        <w:rPr>
          <w:rFonts w:ascii="Arial" w:hAnsi="Arial"/>
          <w:b/>
          <w:sz w:val="26"/>
        </w:rPr>
        <w:t>CÔNG TY BTCHEM</w:t>
      </w:r>
    </w:p>
    <w:p w14:paraId="27E9E447">
      <w:pPr>
        <w:jc w:val="center"/>
      </w:pPr>
      <w:r>
        <w:rPr>
          <w:rFonts w:ascii="Arial" w:hAnsi="Arial"/>
          <w:sz w:val="22"/>
        </w:rPr>
        <w:t>Sản xuất sơn cho gỗ nội thất xuất khẩu</w:t>
      </w:r>
    </w:p>
    <w:p w14:paraId="559192D8">
      <w:pPr>
        <w:spacing w:before="1400"/>
        <w:jc w:val="center"/>
      </w:pPr>
      <w:r>
        <w:rPr>
          <w:rFonts w:ascii="Arial" w:hAnsi="Arial"/>
          <w:b/>
          <w:sz w:val="52"/>
        </w:rPr>
        <w:t>KẾ HOẠCH ĐÓNG GÓI</w:t>
      </w:r>
      <w:r>
        <w:rPr>
          <w:rFonts w:ascii="Arial" w:hAnsi="Arial"/>
          <w:b/>
          <w:sz w:val="52"/>
        </w:rPr>
        <w:br w:type="textWrapping"/>
      </w:r>
      <w:r>
        <w:rPr>
          <w:rFonts w:ascii="Arial" w:hAnsi="Arial"/>
          <w:b/>
          <w:sz w:val="52"/>
        </w:rPr>
        <w:t>DỊCH VỤ KỸ THUẬT</w:t>
      </w:r>
    </w:p>
    <w:p w14:paraId="4C6520D8">
      <w:pPr>
        <w:spacing w:before="480"/>
        <w:jc w:val="center"/>
      </w:pPr>
      <w:r>
        <w:rPr>
          <w:rFonts w:ascii="Arial" w:hAnsi="Arial"/>
          <w:i/>
          <w:sz w:val="24"/>
        </w:rPr>
        <w:t>Từ dịch vụ đi kèm miễn phí đến dịch vụ có định mức, đo được và có giá</w:t>
      </w:r>
    </w:p>
    <w:p w14:paraId="07C3AF9F">
      <w:pPr>
        <w:spacing w:before="1800"/>
        <w:jc w:val="center"/>
      </w:pPr>
    </w:p>
    <w:p w14:paraId="0CD9B388">
      <w:pPr>
        <w:jc w:val="center"/>
      </w:pPr>
      <w:r>
        <w:rPr>
          <w:rFonts w:ascii="Arial" w:hAnsi="Arial"/>
          <w:b w:val="0"/>
          <w:sz w:val="24"/>
        </w:rPr>
        <w:t>Ngày phát hành: 23/09/2026</w:t>
      </w:r>
    </w:p>
    <w:p w14:paraId="68243E6F">
      <w:pPr>
        <w:jc w:val="center"/>
      </w:pPr>
      <w:r>
        <w:rPr>
          <w:rFonts w:ascii="Arial" w:hAnsi="Arial"/>
          <w:b w:val="0"/>
          <w:sz w:val="22"/>
        </w:rPr>
        <w:t>Người trình: Bộ phận Kỹ thuật - Dịch vụ khách hàng</w:t>
      </w:r>
    </w:p>
    <w:p w14:paraId="1C0BB132">
      <w:pPr>
        <w:jc w:val="center"/>
      </w:pPr>
      <w:r>
        <w:rPr>
          <w:rFonts w:ascii="Arial" w:hAnsi="Arial"/>
          <w:b w:val="0"/>
          <w:sz w:val="22"/>
        </w:rPr>
        <w:t>Trình: Ban Giám đốc</w:t>
      </w:r>
    </w:p>
    <w:p w14:paraId="676BCC95">
      <w:pPr>
        <w:jc w:val="center"/>
      </w:pPr>
      <w:r>
        <w:rPr>
          <w:rFonts w:ascii="Arial" w:hAnsi="Arial"/>
          <w:b/>
          <w:sz w:val="22"/>
        </w:rPr>
        <w:t>TÀI LIỆU NỘI BỘ - KHÔNG GỬI RA NGOÀI</w:t>
      </w:r>
    </w:p>
    <w:p w14:paraId="6FB7659D">
      <w:r>
        <w:br w:type="page"/>
      </w:r>
    </w:p>
    <w:p w14:paraId="20FEA31B">
      <w:pPr>
        <w:pStyle w:val="2"/>
        <w:keepNext/>
        <w:spacing w:before="160" w:after="80"/>
      </w:pPr>
      <w:bookmarkStart w:id="0" w:name="_Toc17395"/>
      <w:r>
        <w:rPr>
          <w:rFonts w:ascii="Arial" w:hAnsi="Arial"/>
          <w:b/>
          <w:i w:val="0"/>
          <w:color w:val="1F3564"/>
          <w:sz w:val="27"/>
        </w:rPr>
        <w:t>Ghi chú căn cứ, phạm vi và giới hạn số liệu</w:t>
      </w:r>
      <w:bookmarkEnd w:id="0"/>
    </w:p>
    <w:p w14:paraId="3DD0ACE2">
      <w:pPr>
        <w:spacing w:after="80"/>
        <w:jc w:val="both"/>
      </w:pPr>
      <w:r>
        <w:rPr>
          <w:rFonts w:ascii="Arial" w:hAnsi="Arial"/>
          <w:b w:val="0"/>
          <w:i w:val="0"/>
          <w:sz w:val="22"/>
        </w:rPr>
        <w:t>Tài liệu này là bản kế hoạch chi tiết, được viết ngay sau 4 vòng thảo luận phản biện với một cố vấn AI (ChatGPT) trong hai ngày 22-23/09/2026 và kế thừa tài liệu “Lộ trình đóng gói dịch vụ kỹ thuật BTChem 22/09/2026”.</w:t>
      </w:r>
    </w:p>
    <w:p w14:paraId="1CFC5513">
      <w:pPr>
        <w:pStyle w:val="23"/>
        <w:spacing w:after="20"/>
        <w:ind w:left="340" w:hanging="198"/>
        <w:jc w:val="both"/>
      </w:pPr>
      <w:r>
        <w:rPr>
          <w:rFonts w:ascii="Arial" w:hAnsi="Arial"/>
          <w:b/>
          <w:i w:val="0"/>
          <w:sz w:val="22"/>
        </w:rPr>
        <w:t>Nguồn 1:</w:t>
      </w:r>
      <w:r>
        <w:rPr>
          <w:rFonts w:ascii="Arial" w:hAnsi="Arial"/>
          <w:b w:val="0"/>
          <w:i w:val="0"/>
          <w:sz w:val="22"/>
        </w:rPr>
        <w:t xml:space="preserve"> Biên bản 4 vòng thảo luận với ChatGPT (đã ẩn danh), gồm 1 vòng đặt vấn đề và 3 vòng phản biện tiếp nối. Toàn bộ phản biện, kể cả các phản biện bất lợi, được giữ nguyên tinh thần trong tài liệu này.</w:t>
      </w:r>
    </w:p>
    <w:p w14:paraId="171E1382">
      <w:pPr>
        <w:pStyle w:val="23"/>
        <w:spacing w:after="20"/>
        <w:ind w:left="340" w:hanging="198"/>
        <w:jc w:val="both"/>
      </w:pPr>
      <w:r>
        <w:rPr>
          <w:rFonts w:ascii="Arial" w:hAnsi="Arial"/>
          <w:b/>
          <w:i w:val="0"/>
          <w:sz w:val="22"/>
        </w:rPr>
        <w:t>Nguồn 2:</w:t>
      </w:r>
      <w:r>
        <w:rPr>
          <w:rFonts w:ascii="Arial" w:hAnsi="Arial"/>
          <w:b w:val="0"/>
          <w:i w:val="0"/>
          <w:sz w:val="22"/>
        </w:rPr>
        <w:t xml:space="preserve"> Lộ trình đóng gói dịch vụ kỹ thuật BTChem ngày 22/09/2026 (4 gói, 4 giai đoạn).</w:t>
      </w:r>
    </w:p>
    <w:p w14:paraId="3F826AF9">
      <w:pPr>
        <w:pStyle w:val="23"/>
        <w:spacing w:after="20"/>
        <w:ind w:left="340" w:hanging="198"/>
        <w:jc w:val="both"/>
      </w:pPr>
      <w:r>
        <w:rPr>
          <w:rFonts w:ascii="Arial" w:hAnsi="Arial"/>
          <w:b/>
          <w:i w:val="0"/>
          <w:sz w:val="22"/>
        </w:rPr>
        <w:t>Nguồn 3:</w:t>
      </w:r>
      <w:r>
        <w:rPr>
          <w:rFonts w:ascii="Arial" w:hAnsi="Arial"/>
          <w:b w:val="0"/>
          <w:i w:val="0"/>
          <w:sz w:val="22"/>
        </w:rPr>
        <w:t xml:space="preserve"> Dữ liệu vận hành nội bộ: hồ sơ khiếu nại (KPH), báo cáo kỹ thuật tuần, báo cáo CSKH, định mức lương/doanh số (hệ số K), doanh số theo tháng.</w:t>
      </w:r>
    </w:p>
    <w:p w14:paraId="155EACD0">
      <w:pPr>
        <w:spacing w:after="80"/>
        <w:jc w:val="both"/>
      </w:pPr>
      <w:r>
        <w:rPr>
          <w:rFonts w:ascii="Arial" w:hAnsi="Arial"/>
          <w:b/>
          <w:i w:val="0"/>
          <w:sz w:val="22"/>
        </w:rPr>
        <w:t>Giới hạn số liệu - đọc trước khi dùng:</w:t>
      </w:r>
    </w:p>
    <w:p w14:paraId="5BBA576F">
      <w:pPr>
        <w:pStyle w:val="23"/>
        <w:spacing w:after="20"/>
        <w:ind w:left="340" w:hanging="198"/>
        <w:jc w:val="both"/>
      </w:pPr>
      <w:r>
        <w:rPr>
          <w:rFonts w:ascii="Arial" w:hAnsi="Arial"/>
          <w:b w:val="0"/>
          <w:i w:val="0"/>
          <w:sz w:val="22"/>
        </w:rPr>
        <w:t>Các con số về doanh thu, nhân sự, khiếu nại là số thật của công ty, dùng cho tài liệu nội bộ.</w:t>
      </w:r>
    </w:p>
    <w:p w14:paraId="6B487006">
      <w:pPr>
        <w:pStyle w:val="23"/>
        <w:spacing w:after="20"/>
        <w:ind w:left="340" w:hanging="198"/>
        <w:jc w:val="both"/>
      </w:pPr>
      <w:r>
        <w:rPr>
          <w:rFonts w:ascii="Arial" w:hAnsi="Arial"/>
          <w:b w:val="0"/>
          <w:i w:val="0"/>
          <w:sz w:val="22"/>
        </w:rPr>
        <w:t xml:space="preserve">Các con số về </w:t>
      </w:r>
      <w:r>
        <w:rPr>
          <w:rFonts w:ascii="Arial" w:hAnsi="Arial"/>
          <w:b/>
          <w:i w:val="0"/>
          <w:sz w:val="22"/>
        </w:rPr>
        <w:t>loaded cost</w:t>
      </w:r>
      <w:r>
        <w:rPr>
          <w:rFonts w:ascii="Arial" w:hAnsi="Arial"/>
          <w:b w:val="0"/>
          <w:i w:val="0"/>
          <w:sz w:val="22"/>
        </w:rPr>
        <w:t xml:space="preserve">, </w:t>
      </w:r>
      <w:r>
        <w:rPr>
          <w:rFonts w:ascii="Arial" w:hAnsi="Arial"/>
          <w:b/>
          <w:i w:val="0"/>
          <w:sz w:val="22"/>
        </w:rPr>
        <w:t>chi phí phục vụ từng nhà máy</w:t>
      </w:r>
      <w:r>
        <w:rPr>
          <w:rFonts w:ascii="Arial" w:hAnsi="Arial"/>
          <w:b w:val="0"/>
          <w:i w:val="0"/>
          <w:sz w:val="22"/>
        </w:rPr>
        <w:t xml:space="preserve">, </w:t>
      </w:r>
      <w:r>
        <w:rPr>
          <w:rFonts w:ascii="Arial" w:hAnsi="Arial"/>
          <w:b/>
          <w:i w:val="0"/>
          <w:sz w:val="22"/>
        </w:rPr>
        <w:t>biên gộp sơn</w:t>
      </w:r>
      <w:r>
        <w:rPr>
          <w:rFonts w:ascii="Arial" w:hAnsi="Arial"/>
          <w:b w:val="0"/>
          <w:i w:val="0"/>
          <w:sz w:val="22"/>
        </w:rPr>
        <w:t xml:space="preserve">, </w:t>
      </w:r>
      <w:r>
        <w:rPr>
          <w:rFonts w:ascii="Arial" w:hAnsi="Arial"/>
          <w:b/>
          <w:i w:val="0"/>
          <w:sz w:val="22"/>
        </w:rPr>
        <w:t>chi phí làm lại</w:t>
      </w:r>
      <w:r>
        <w:rPr>
          <w:rFonts w:ascii="Arial" w:hAnsi="Arial"/>
          <w:b w:val="0"/>
          <w:i w:val="0"/>
          <w:sz w:val="22"/>
        </w:rPr>
        <w:t xml:space="preserve"> hiện </w:t>
      </w:r>
      <w:r>
        <w:rPr>
          <w:rFonts w:ascii="Arial" w:hAnsi="Arial"/>
          <w:b/>
          <w:i w:val="0"/>
          <w:sz w:val="22"/>
        </w:rPr>
        <w:t>chưa có dữ liệu thật</w:t>
      </w:r>
      <w:r>
        <w:rPr>
          <w:rFonts w:ascii="Arial" w:hAnsi="Arial"/>
          <w:b w:val="0"/>
          <w:i w:val="0"/>
          <w:sz w:val="22"/>
        </w:rPr>
        <w:t>. Tài liệu ghi rõ đâu là số thật, đâu là giả định mô hình, đâu là con số minh hoạ. Mọi bảng có giả định đều có dòng ghi chú.</w:t>
      </w:r>
    </w:p>
    <w:p w14:paraId="132B3BE5">
      <w:pPr>
        <w:pStyle w:val="23"/>
        <w:spacing w:after="20"/>
        <w:ind w:left="340" w:hanging="198"/>
        <w:jc w:val="both"/>
      </w:pPr>
      <w:r>
        <w:rPr>
          <w:rFonts w:ascii="Arial" w:hAnsi="Arial"/>
          <w:b/>
          <w:i w:val="0"/>
          <w:sz w:val="22"/>
        </w:rPr>
        <w:t>Giá dịch vụ trong tài liệu này không phải giá thị trường đã kiểm chứng.</w:t>
      </w:r>
      <w:r>
        <w:rPr>
          <w:rFonts w:ascii="Arial" w:hAnsi="Arial"/>
          <w:b w:val="0"/>
          <w:i w:val="0"/>
          <w:sz w:val="22"/>
        </w:rPr>
        <w:t xml:space="preserve"> Đây là khung giá dùng nội bộ để thí điểm và thương lượng. Không được đưa ra cho khách như một bảng giá niêm yết trước khi kết thúc thí điểm.</w:t>
      </w:r>
    </w:p>
    <w:p w14:paraId="01F71F88">
      <w:pPr>
        <w:pStyle w:val="23"/>
        <w:spacing w:after="20"/>
        <w:ind w:left="340" w:hanging="198"/>
        <w:jc w:val="both"/>
      </w:pPr>
      <w:r>
        <w:rPr>
          <w:rFonts w:ascii="Arial" w:hAnsi="Arial"/>
          <w:b w:val="0"/>
          <w:i w:val="0"/>
          <w:sz w:val="22"/>
        </w:rPr>
        <w:t xml:space="preserve">Tài liệu </w:t>
      </w:r>
      <w:r>
        <w:rPr>
          <w:rFonts w:ascii="Arial" w:hAnsi="Arial"/>
          <w:b/>
          <w:i w:val="0"/>
          <w:sz w:val="22"/>
        </w:rPr>
        <w:t>không dùng xác suất phần trăm</w:t>
      </w:r>
      <w:r>
        <w:rPr>
          <w:rFonts w:ascii="Arial" w:hAnsi="Arial"/>
          <w:b w:val="0"/>
          <w:i w:val="0"/>
          <w:sz w:val="22"/>
        </w:rPr>
        <w:t xml:space="preserve"> cho rủi ro (kiểu “rủi ro 70%”) vì không có cơ sở thống kê. Rủi ro được xếp theo mức Cao / Trung bình / Thấp.</w:t>
      </w:r>
    </w:p>
    <w:p w14:paraId="12A6478C">
      <w:pPr>
        <w:spacing w:before="200"/>
      </w:pPr>
      <w:r>
        <w:rPr>
          <w:rFonts w:ascii="Arial" w:hAnsi="Arial"/>
          <w:b/>
          <w:color w:val="1F3564"/>
          <w:sz w:val="28"/>
        </w:rPr>
        <w:t>MỤC LỤC</w:t>
      </w:r>
    </w:p>
    <w:p w14:paraId="737452CD">
      <w:pPr>
        <w:pStyle w:val="37"/>
        <w:tabs>
          <w:tab w:val="right" w:leader="dot" w:pos="10092"/>
        </w:tabs>
      </w:pPr>
      <w:r>
        <w:fldChar w:fldCharType="begin"/>
      </w:r>
      <w:r>
        <w:instrText xml:space="preserve">TOC \o "1-2" \h \z \u</w:instrText>
      </w:r>
      <w:r>
        <w:fldChar w:fldCharType="separate"/>
      </w:r>
      <w:r>
        <w:fldChar w:fldCharType="begin"/>
      </w:r>
      <w:r>
        <w:instrText xml:space="preserve"> HYPERLINK \l _Toc17395 </w:instrText>
      </w:r>
      <w:r>
        <w:fldChar w:fldCharType="separate"/>
      </w:r>
      <w:r>
        <w:rPr>
          <w:rFonts w:ascii="Arial" w:hAnsi="Arial"/>
          <w:i w:val="0"/>
        </w:rPr>
        <w:t>Ghi chú căn cứ, phạm vi và giới hạn số liệu</w:t>
      </w:r>
      <w:r>
        <w:tab/>
      </w:r>
      <w:r>
        <w:fldChar w:fldCharType="begin"/>
      </w:r>
      <w:r>
        <w:instrText xml:space="preserve"> PAGEREF _Toc17395 \h </w:instrText>
      </w:r>
      <w:r>
        <w:fldChar w:fldCharType="separate"/>
      </w:r>
      <w:r>
        <w:t>2</w:t>
      </w:r>
      <w:r>
        <w:fldChar w:fldCharType="end"/>
      </w:r>
      <w:r>
        <w:fldChar w:fldCharType="end"/>
      </w:r>
    </w:p>
    <w:p w14:paraId="494C7F47">
      <w:pPr>
        <w:pStyle w:val="37"/>
        <w:tabs>
          <w:tab w:val="right" w:leader="dot" w:pos="10092"/>
        </w:tabs>
      </w:pPr>
      <w:r>
        <w:fldChar w:fldCharType="begin"/>
      </w:r>
      <w:r>
        <w:instrText xml:space="preserve"> HYPERLINK \l _Toc24277 </w:instrText>
      </w:r>
      <w:r>
        <w:fldChar w:fldCharType="separate"/>
      </w:r>
      <w:r>
        <w:rPr>
          <w:rFonts w:ascii="Arial" w:hAnsi="Arial"/>
          <w:i w:val="0"/>
        </w:rPr>
        <w:t>1. Tóm tắt điều hành</w:t>
      </w:r>
      <w:r>
        <w:tab/>
      </w:r>
      <w:r>
        <w:fldChar w:fldCharType="begin"/>
      </w:r>
      <w:r>
        <w:instrText xml:space="preserve"> PAGEREF _Toc24277 \h </w:instrText>
      </w:r>
      <w:r>
        <w:fldChar w:fldCharType="separate"/>
      </w:r>
      <w:r>
        <w:t>4</w:t>
      </w:r>
      <w:r>
        <w:fldChar w:fldCharType="end"/>
      </w:r>
      <w:r>
        <w:fldChar w:fldCharType="end"/>
      </w:r>
    </w:p>
    <w:p w14:paraId="2B520D9F">
      <w:pPr>
        <w:pStyle w:val="37"/>
        <w:tabs>
          <w:tab w:val="right" w:leader="dot" w:pos="10092"/>
        </w:tabs>
      </w:pPr>
      <w:r>
        <w:fldChar w:fldCharType="begin"/>
      </w:r>
      <w:r>
        <w:instrText xml:space="preserve"> HYPERLINK \l _Toc10850 </w:instrText>
      </w:r>
      <w:r>
        <w:fldChar w:fldCharType="separate"/>
      </w:r>
      <w:r>
        <w:rPr>
          <w:rFonts w:ascii="Arial" w:hAnsi="Arial"/>
          <w:i w:val="0"/>
        </w:rPr>
        <w:t>2. Bối cảnh và vì sao phải đóng gói</w:t>
      </w:r>
      <w:r>
        <w:tab/>
      </w:r>
      <w:r>
        <w:fldChar w:fldCharType="begin"/>
      </w:r>
      <w:r>
        <w:instrText xml:space="preserve"> PAGEREF _Toc10850 \h </w:instrText>
      </w:r>
      <w:r>
        <w:fldChar w:fldCharType="separate"/>
      </w:r>
      <w:r>
        <w:t>4</w:t>
      </w:r>
      <w:r>
        <w:fldChar w:fldCharType="end"/>
      </w:r>
      <w:r>
        <w:fldChar w:fldCharType="end"/>
      </w:r>
    </w:p>
    <w:p w14:paraId="3B80F14A">
      <w:pPr>
        <w:pStyle w:val="38"/>
        <w:tabs>
          <w:tab w:val="right" w:leader="dot" w:pos="10092"/>
        </w:tabs>
      </w:pPr>
      <w:r>
        <w:fldChar w:fldCharType="begin"/>
      </w:r>
      <w:r>
        <w:instrText xml:space="preserve"> HYPERLINK \l _Toc15824 </w:instrText>
      </w:r>
      <w:r>
        <w:fldChar w:fldCharType="separate"/>
      </w:r>
      <w:r>
        <w:rPr>
          <w:rFonts w:ascii="Arial" w:hAnsi="Arial"/>
          <w:i w:val="0"/>
        </w:rPr>
        <w:t>2.1 Hiện trạng dịch vụ kỹ thuật</w:t>
      </w:r>
      <w:r>
        <w:tab/>
      </w:r>
      <w:r>
        <w:fldChar w:fldCharType="begin"/>
      </w:r>
      <w:r>
        <w:instrText xml:space="preserve"> PAGEREF _Toc15824 \h </w:instrText>
      </w:r>
      <w:r>
        <w:fldChar w:fldCharType="separate"/>
      </w:r>
      <w:r>
        <w:t>4</w:t>
      </w:r>
      <w:r>
        <w:fldChar w:fldCharType="end"/>
      </w:r>
      <w:r>
        <w:fldChar w:fldCharType="end"/>
      </w:r>
    </w:p>
    <w:p w14:paraId="7A7BC6A9">
      <w:pPr>
        <w:pStyle w:val="38"/>
        <w:tabs>
          <w:tab w:val="right" w:leader="dot" w:pos="10092"/>
        </w:tabs>
      </w:pPr>
      <w:r>
        <w:fldChar w:fldCharType="begin"/>
      </w:r>
      <w:r>
        <w:instrText xml:space="preserve"> HYPERLINK \l _Toc305 </w:instrText>
      </w:r>
      <w:r>
        <w:fldChar w:fldCharType="separate"/>
      </w:r>
      <w:r>
        <w:rPr>
          <w:rFonts w:ascii="Arial" w:hAnsi="Arial"/>
          <w:i w:val="0"/>
        </w:rPr>
        <w:t>2.2 Hệ số K và áp lực chi phí</w:t>
      </w:r>
      <w:r>
        <w:tab/>
      </w:r>
      <w:r>
        <w:fldChar w:fldCharType="begin"/>
      </w:r>
      <w:r>
        <w:instrText xml:space="preserve"> PAGEREF _Toc305 \h </w:instrText>
      </w:r>
      <w:r>
        <w:fldChar w:fldCharType="separate"/>
      </w:r>
      <w:r>
        <w:t>5</w:t>
      </w:r>
      <w:r>
        <w:fldChar w:fldCharType="end"/>
      </w:r>
      <w:r>
        <w:fldChar w:fldCharType="end"/>
      </w:r>
    </w:p>
    <w:p w14:paraId="27118E88">
      <w:pPr>
        <w:pStyle w:val="38"/>
        <w:tabs>
          <w:tab w:val="right" w:leader="dot" w:pos="10092"/>
        </w:tabs>
      </w:pPr>
      <w:r>
        <w:fldChar w:fldCharType="begin"/>
      </w:r>
      <w:r>
        <w:instrText xml:space="preserve"> HYPERLINK \l _Toc24128 </w:instrText>
      </w:r>
      <w:r>
        <w:fldChar w:fldCharType="separate"/>
      </w:r>
      <w:r>
        <w:rPr>
          <w:rFonts w:ascii="Arial" w:hAnsi="Arial"/>
          <w:i w:val="0"/>
        </w:rPr>
        <w:t>2.3 Vì sao “thu phí dịch vụ đơn thuần” là điểm yếu</w:t>
      </w:r>
      <w:r>
        <w:tab/>
      </w:r>
      <w:r>
        <w:fldChar w:fldCharType="begin"/>
      </w:r>
      <w:r>
        <w:instrText xml:space="preserve"> PAGEREF _Toc24128 \h </w:instrText>
      </w:r>
      <w:r>
        <w:fldChar w:fldCharType="separate"/>
      </w:r>
      <w:r>
        <w:t>5</w:t>
      </w:r>
      <w:r>
        <w:fldChar w:fldCharType="end"/>
      </w:r>
      <w:r>
        <w:fldChar w:fldCharType="end"/>
      </w:r>
    </w:p>
    <w:p w14:paraId="51702923">
      <w:pPr>
        <w:pStyle w:val="38"/>
        <w:tabs>
          <w:tab w:val="right" w:leader="dot" w:pos="10092"/>
        </w:tabs>
      </w:pPr>
      <w:r>
        <w:fldChar w:fldCharType="begin"/>
      </w:r>
      <w:r>
        <w:instrText xml:space="preserve"> HYPERLINK \l _Toc12526 </w:instrText>
      </w:r>
      <w:r>
        <w:fldChar w:fldCharType="separate"/>
      </w:r>
      <w:r>
        <w:rPr>
          <w:rFonts w:ascii="Arial" w:hAnsi="Arial"/>
          <w:i w:val="0"/>
        </w:rPr>
        <w:t>2.4 Kết luận rút ra từ 4 vòng thảo luận</w:t>
      </w:r>
      <w:r>
        <w:tab/>
      </w:r>
      <w:r>
        <w:fldChar w:fldCharType="begin"/>
      </w:r>
      <w:r>
        <w:instrText xml:space="preserve"> PAGEREF _Toc12526 \h </w:instrText>
      </w:r>
      <w:r>
        <w:fldChar w:fldCharType="separate"/>
      </w:r>
      <w:r>
        <w:t>6</w:t>
      </w:r>
      <w:r>
        <w:fldChar w:fldCharType="end"/>
      </w:r>
      <w:r>
        <w:fldChar w:fldCharType="end"/>
      </w:r>
    </w:p>
    <w:p w14:paraId="3360CF1E">
      <w:pPr>
        <w:pStyle w:val="37"/>
        <w:tabs>
          <w:tab w:val="right" w:leader="dot" w:pos="10092"/>
        </w:tabs>
      </w:pPr>
      <w:r>
        <w:fldChar w:fldCharType="begin"/>
      </w:r>
      <w:r>
        <w:instrText xml:space="preserve"> HYPERLINK \l _Toc7423 </w:instrText>
      </w:r>
      <w:r>
        <w:fldChar w:fldCharType="separate"/>
      </w:r>
      <w:r>
        <w:rPr>
          <w:rFonts w:ascii="Arial" w:hAnsi="Arial"/>
          <w:i w:val="0"/>
        </w:rPr>
        <w:t>3. Nguyên tắc thiết kế</w:t>
      </w:r>
      <w:r>
        <w:tab/>
      </w:r>
      <w:r>
        <w:fldChar w:fldCharType="begin"/>
      </w:r>
      <w:r>
        <w:instrText xml:space="preserve"> PAGEREF _Toc7423 \h </w:instrText>
      </w:r>
      <w:r>
        <w:fldChar w:fldCharType="separate"/>
      </w:r>
      <w:r>
        <w:t>6</w:t>
      </w:r>
      <w:r>
        <w:fldChar w:fldCharType="end"/>
      </w:r>
      <w:r>
        <w:fldChar w:fldCharType="end"/>
      </w:r>
    </w:p>
    <w:p w14:paraId="48596164">
      <w:pPr>
        <w:pStyle w:val="38"/>
        <w:tabs>
          <w:tab w:val="right" w:leader="dot" w:pos="10092"/>
        </w:tabs>
      </w:pPr>
      <w:r>
        <w:fldChar w:fldCharType="begin"/>
      </w:r>
      <w:r>
        <w:instrText xml:space="preserve"> HYPERLINK \l _Toc1904 </w:instrText>
      </w:r>
      <w:r>
        <w:fldChar w:fldCharType="separate"/>
      </w:r>
      <w:r>
        <w:rPr>
          <w:rFonts w:ascii="Arial" w:hAnsi="Arial"/>
          <w:i w:val="0"/>
        </w:rPr>
        <w:t>3.1 Nguyên tắc 1 - Giá sơn không đổi; đo bằng Incremental Gross Profit</w:t>
      </w:r>
      <w:r>
        <w:tab/>
      </w:r>
      <w:r>
        <w:fldChar w:fldCharType="begin"/>
      </w:r>
      <w:r>
        <w:instrText xml:space="preserve"> PAGEREF _Toc1904 \h </w:instrText>
      </w:r>
      <w:r>
        <w:fldChar w:fldCharType="separate"/>
      </w:r>
      <w:r>
        <w:t>7</w:t>
      </w:r>
      <w:r>
        <w:fldChar w:fldCharType="end"/>
      </w:r>
      <w:r>
        <w:fldChar w:fldCharType="end"/>
      </w:r>
    </w:p>
    <w:p w14:paraId="0A850F16">
      <w:pPr>
        <w:pStyle w:val="38"/>
        <w:tabs>
          <w:tab w:val="right" w:leader="dot" w:pos="10092"/>
        </w:tabs>
      </w:pPr>
      <w:r>
        <w:fldChar w:fldCharType="begin"/>
      </w:r>
      <w:r>
        <w:instrText xml:space="preserve"> HYPERLINK \l _Toc27494 </w:instrText>
      </w:r>
      <w:r>
        <w:fldChar w:fldCharType="separate"/>
      </w:r>
      <w:r>
        <w:rPr>
          <w:rFonts w:ascii="Arial" w:hAnsi="Arial"/>
          <w:i w:val="0"/>
        </w:rPr>
        <w:t>3.2 Nguyên tắc 2 - Chỉ thu phí ở nơi đo được kết quả</w:t>
      </w:r>
      <w:r>
        <w:tab/>
      </w:r>
      <w:r>
        <w:fldChar w:fldCharType="begin"/>
      </w:r>
      <w:r>
        <w:instrText xml:space="preserve"> PAGEREF _Toc27494 \h </w:instrText>
      </w:r>
      <w:r>
        <w:fldChar w:fldCharType="separate"/>
      </w:r>
      <w:r>
        <w:t>7</w:t>
      </w:r>
      <w:r>
        <w:fldChar w:fldCharType="end"/>
      </w:r>
      <w:r>
        <w:fldChar w:fldCharType="end"/>
      </w:r>
    </w:p>
    <w:p w14:paraId="650672DF">
      <w:pPr>
        <w:pStyle w:val="38"/>
        <w:tabs>
          <w:tab w:val="right" w:leader="dot" w:pos="10092"/>
        </w:tabs>
      </w:pPr>
      <w:r>
        <w:fldChar w:fldCharType="begin"/>
      </w:r>
      <w:r>
        <w:instrText xml:space="preserve"> HYPERLINK \l _Toc2070 </w:instrText>
      </w:r>
      <w:r>
        <w:fldChar w:fldCharType="separate"/>
      </w:r>
      <w:r>
        <w:rPr>
          <w:rFonts w:ascii="Arial" w:hAnsi="Arial"/>
          <w:i w:val="0"/>
        </w:rPr>
        <w:t>3.3 Nguyên tắc 3 - Gói cơ bản giữ nguyên miễn phí như hiện nay</w:t>
      </w:r>
      <w:r>
        <w:tab/>
      </w:r>
      <w:r>
        <w:fldChar w:fldCharType="begin"/>
      </w:r>
      <w:r>
        <w:instrText xml:space="preserve"> PAGEREF _Toc2070 \h </w:instrText>
      </w:r>
      <w:r>
        <w:fldChar w:fldCharType="separate"/>
      </w:r>
      <w:r>
        <w:t>7</w:t>
      </w:r>
      <w:r>
        <w:fldChar w:fldCharType="end"/>
      </w:r>
      <w:r>
        <w:fldChar w:fldCharType="end"/>
      </w:r>
    </w:p>
    <w:p w14:paraId="64ABE3DD">
      <w:pPr>
        <w:pStyle w:val="38"/>
        <w:tabs>
          <w:tab w:val="right" w:leader="dot" w:pos="10092"/>
        </w:tabs>
      </w:pPr>
      <w:r>
        <w:fldChar w:fldCharType="begin"/>
      </w:r>
      <w:r>
        <w:instrText xml:space="preserve"> HYPERLINK \l _Toc256 </w:instrText>
      </w:r>
      <w:r>
        <w:fldChar w:fldCharType="separate"/>
      </w:r>
      <w:r>
        <w:rPr>
          <w:rFonts w:ascii="Arial" w:hAnsi="Arial"/>
          <w:i w:val="0"/>
        </w:rPr>
        <w:t>3.4 Nguyên tắc 4 - Cam kết theo hành vi và thời hạn, không cam kết kết quả tuyệt đối</w:t>
      </w:r>
      <w:r>
        <w:tab/>
      </w:r>
      <w:r>
        <w:fldChar w:fldCharType="begin"/>
      </w:r>
      <w:r>
        <w:instrText xml:space="preserve"> PAGEREF _Toc256 \h </w:instrText>
      </w:r>
      <w:r>
        <w:fldChar w:fldCharType="separate"/>
      </w:r>
      <w:r>
        <w:t>8</w:t>
      </w:r>
      <w:r>
        <w:fldChar w:fldCharType="end"/>
      </w:r>
      <w:r>
        <w:fldChar w:fldCharType="end"/>
      </w:r>
    </w:p>
    <w:p w14:paraId="58678A94">
      <w:pPr>
        <w:pStyle w:val="38"/>
        <w:tabs>
          <w:tab w:val="right" w:leader="dot" w:pos="10092"/>
        </w:tabs>
      </w:pPr>
      <w:r>
        <w:fldChar w:fldCharType="begin"/>
      </w:r>
      <w:r>
        <w:instrText xml:space="preserve"> HYPERLINK \l _Toc28487 </w:instrText>
      </w:r>
      <w:r>
        <w:fldChar w:fldCharType="separate"/>
      </w:r>
      <w:r>
        <w:rPr>
          <w:rFonts w:ascii="Arial" w:hAnsi="Arial"/>
          <w:i w:val="0"/>
        </w:rPr>
        <w:t>3.5 Nguyên tắc 5 - Không ký cam kết thời gian khi chưa có dữ liệu năng lực</w:t>
      </w:r>
      <w:r>
        <w:tab/>
      </w:r>
      <w:r>
        <w:fldChar w:fldCharType="begin"/>
      </w:r>
      <w:r>
        <w:instrText xml:space="preserve"> PAGEREF _Toc28487 \h </w:instrText>
      </w:r>
      <w:r>
        <w:fldChar w:fldCharType="separate"/>
      </w:r>
      <w:r>
        <w:t>8</w:t>
      </w:r>
      <w:r>
        <w:fldChar w:fldCharType="end"/>
      </w:r>
      <w:r>
        <w:fldChar w:fldCharType="end"/>
      </w:r>
    </w:p>
    <w:p w14:paraId="71BFAADC">
      <w:pPr>
        <w:pStyle w:val="37"/>
        <w:tabs>
          <w:tab w:val="right" w:leader="dot" w:pos="10092"/>
        </w:tabs>
      </w:pPr>
      <w:r>
        <w:fldChar w:fldCharType="begin"/>
      </w:r>
      <w:r>
        <w:instrText xml:space="preserve"> HYPERLINK \l _Toc1935 </w:instrText>
      </w:r>
      <w:r>
        <w:fldChar w:fldCharType="separate"/>
      </w:r>
      <w:r>
        <w:rPr>
          <w:rFonts w:ascii="Arial" w:hAnsi="Arial"/>
          <w:i w:val="0"/>
        </w:rPr>
        <w:t>4. Danh mục và cấu trúc gói dịch vụ</w:t>
      </w:r>
      <w:r>
        <w:tab/>
      </w:r>
      <w:r>
        <w:fldChar w:fldCharType="begin"/>
      </w:r>
      <w:r>
        <w:instrText xml:space="preserve"> PAGEREF _Toc1935 \h </w:instrText>
      </w:r>
      <w:r>
        <w:fldChar w:fldCharType="separate"/>
      </w:r>
      <w:r>
        <w:t>8</w:t>
      </w:r>
      <w:r>
        <w:fldChar w:fldCharType="end"/>
      </w:r>
      <w:r>
        <w:fldChar w:fldCharType="end"/>
      </w:r>
    </w:p>
    <w:p w14:paraId="6106DD56">
      <w:pPr>
        <w:pStyle w:val="38"/>
        <w:tabs>
          <w:tab w:val="right" w:leader="dot" w:pos="10092"/>
        </w:tabs>
      </w:pPr>
      <w:r>
        <w:fldChar w:fldCharType="begin"/>
      </w:r>
      <w:r>
        <w:instrText xml:space="preserve"> HYPERLINK \l _Toc2764 </w:instrText>
      </w:r>
      <w:r>
        <w:fldChar w:fldCharType="separate"/>
      </w:r>
      <w:r>
        <w:rPr>
          <w:rFonts w:ascii="Arial" w:hAnsi="Arial"/>
          <w:i w:val="0"/>
        </w:rPr>
        <w:t>4.1 Ba tầng dịch vụ</w:t>
      </w:r>
      <w:r>
        <w:tab/>
      </w:r>
      <w:r>
        <w:fldChar w:fldCharType="begin"/>
      </w:r>
      <w:r>
        <w:instrText xml:space="preserve"> PAGEREF _Toc2764 \h </w:instrText>
      </w:r>
      <w:r>
        <w:fldChar w:fldCharType="separate"/>
      </w:r>
      <w:r>
        <w:t>8</w:t>
      </w:r>
      <w:r>
        <w:fldChar w:fldCharType="end"/>
      </w:r>
      <w:r>
        <w:fldChar w:fldCharType="end"/>
      </w:r>
    </w:p>
    <w:p w14:paraId="69EBE5E6">
      <w:pPr>
        <w:pStyle w:val="38"/>
        <w:tabs>
          <w:tab w:val="right" w:leader="dot" w:pos="10092"/>
        </w:tabs>
      </w:pPr>
      <w:r>
        <w:fldChar w:fldCharType="begin"/>
      </w:r>
      <w:r>
        <w:instrText xml:space="preserve"> HYPERLINK \l _Toc31881 </w:instrText>
      </w:r>
      <w:r>
        <w:fldChar w:fldCharType="separate"/>
      </w:r>
      <w:r>
        <w:rPr>
          <w:rFonts w:ascii="Arial" w:hAnsi="Arial"/>
          <w:i w:val="0"/>
        </w:rPr>
        <w:t>4.2 Đối tượng khách phù hợp và dấu hiệu vượt định mức</w:t>
      </w:r>
      <w:r>
        <w:tab/>
      </w:r>
      <w:r>
        <w:fldChar w:fldCharType="begin"/>
      </w:r>
      <w:r>
        <w:instrText xml:space="preserve"> PAGEREF _Toc31881 \h </w:instrText>
      </w:r>
      <w:r>
        <w:fldChar w:fldCharType="separate"/>
      </w:r>
      <w:r>
        <w:t>9</w:t>
      </w:r>
      <w:r>
        <w:fldChar w:fldCharType="end"/>
      </w:r>
      <w:r>
        <w:fldChar w:fldCharType="end"/>
      </w:r>
    </w:p>
    <w:p w14:paraId="21FEAE4D">
      <w:pPr>
        <w:pStyle w:val="38"/>
        <w:tabs>
          <w:tab w:val="right" w:leader="dot" w:pos="10092"/>
        </w:tabs>
      </w:pPr>
      <w:r>
        <w:fldChar w:fldCharType="begin"/>
      </w:r>
      <w:r>
        <w:instrText xml:space="preserve"> HYPERLINK \l _Toc21992 </w:instrText>
      </w:r>
      <w:r>
        <w:fldChar w:fldCharType="separate"/>
      </w:r>
      <w:r>
        <w:rPr>
          <w:rFonts w:ascii="Arial" w:hAnsi="Arial"/>
          <w:i w:val="0"/>
        </w:rPr>
        <w:t>4.3 So sánh ba cách định giá</w:t>
      </w:r>
      <w:r>
        <w:tab/>
      </w:r>
      <w:r>
        <w:fldChar w:fldCharType="begin"/>
      </w:r>
      <w:r>
        <w:instrText xml:space="preserve"> PAGEREF _Toc21992 \h </w:instrText>
      </w:r>
      <w:r>
        <w:fldChar w:fldCharType="separate"/>
      </w:r>
      <w:r>
        <w:t>10</w:t>
      </w:r>
      <w:r>
        <w:fldChar w:fldCharType="end"/>
      </w:r>
      <w:r>
        <w:fldChar w:fldCharType="end"/>
      </w:r>
    </w:p>
    <w:p w14:paraId="64BFEFA3">
      <w:pPr>
        <w:pStyle w:val="38"/>
        <w:tabs>
          <w:tab w:val="right" w:leader="dot" w:pos="10092"/>
        </w:tabs>
      </w:pPr>
      <w:r>
        <w:fldChar w:fldCharType="begin"/>
      </w:r>
      <w:r>
        <w:instrText xml:space="preserve"> HYPERLINK \l _Toc6969 </w:instrText>
      </w:r>
      <w:r>
        <w:fldChar w:fldCharType="separate"/>
      </w:r>
      <w:r>
        <w:rPr>
          <w:rFonts w:ascii="Arial" w:hAnsi="Arial"/>
          <w:i w:val="0"/>
        </w:rPr>
        <w:t>4.4 Phân loại khách theo lợi nhuận sau chi phí phục vụ</w:t>
      </w:r>
      <w:r>
        <w:tab/>
      </w:r>
      <w:r>
        <w:fldChar w:fldCharType="begin"/>
      </w:r>
      <w:r>
        <w:instrText xml:space="preserve"> PAGEREF _Toc6969 \h </w:instrText>
      </w:r>
      <w:r>
        <w:fldChar w:fldCharType="separate"/>
      </w:r>
      <w:r>
        <w:t>10</w:t>
      </w:r>
      <w:r>
        <w:fldChar w:fldCharType="end"/>
      </w:r>
      <w:r>
        <w:fldChar w:fldCharType="end"/>
      </w:r>
    </w:p>
    <w:p w14:paraId="0D2BA0F0">
      <w:pPr>
        <w:pStyle w:val="37"/>
        <w:tabs>
          <w:tab w:val="right" w:leader="dot" w:pos="10092"/>
        </w:tabs>
      </w:pPr>
      <w:r>
        <w:fldChar w:fldCharType="begin"/>
      </w:r>
      <w:r>
        <w:instrText xml:space="preserve"> HYPERLINK \l _Toc32616 </w:instrText>
      </w:r>
      <w:r>
        <w:fldChar w:fldCharType="separate"/>
      </w:r>
      <w:r>
        <w:rPr>
          <w:rFonts w:ascii="Arial" w:hAnsi="Arial"/>
          <w:i w:val="0"/>
        </w:rPr>
        <w:t>5. Thí điểm 3 khách × 3 tháng</w:t>
      </w:r>
      <w:r>
        <w:tab/>
      </w:r>
      <w:r>
        <w:fldChar w:fldCharType="begin"/>
      </w:r>
      <w:r>
        <w:instrText xml:space="preserve"> PAGEREF _Toc32616 \h </w:instrText>
      </w:r>
      <w:r>
        <w:fldChar w:fldCharType="separate"/>
      </w:r>
      <w:r>
        <w:t>11</w:t>
      </w:r>
      <w:r>
        <w:fldChar w:fldCharType="end"/>
      </w:r>
      <w:r>
        <w:fldChar w:fldCharType="end"/>
      </w:r>
    </w:p>
    <w:p w14:paraId="7E13BFED">
      <w:pPr>
        <w:pStyle w:val="38"/>
        <w:tabs>
          <w:tab w:val="right" w:leader="dot" w:pos="10092"/>
        </w:tabs>
      </w:pPr>
      <w:r>
        <w:fldChar w:fldCharType="begin"/>
      </w:r>
      <w:r>
        <w:instrText xml:space="preserve"> HYPERLINK \l _Toc32037 </w:instrText>
      </w:r>
      <w:r>
        <w:fldChar w:fldCharType="separate"/>
      </w:r>
      <w:r>
        <w:rPr>
          <w:rFonts w:ascii="Arial" w:hAnsi="Arial"/>
          <w:i w:val="0"/>
        </w:rPr>
        <w:t>5.1 Tiêu chí chọn khách</w:t>
      </w:r>
      <w:r>
        <w:tab/>
      </w:r>
      <w:r>
        <w:fldChar w:fldCharType="begin"/>
      </w:r>
      <w:r>
        <w:instrText xml:space="preserve"> PAGEREF _Toc32037 \h </w:instrText>
      </w:r>
      <w:r>
        <w:fldChar w:fldCharType="separate"/>
      </w:r>
      <w:r>
        <w:t>11</w:t>
      </w:r>
      <w:r>
        <w:fldChar w:fldCharType="end"/>
      </w:r>
      <w:r>
        <w:fldChar w:fldCharType="end"/>
      </w:r>
    </w:p>
    <w:p w14:paraId="6F47F2D4">
      <w:pPr>
        <w:pStyle w:val="38"/>
        <w:tabs>
          <w:tab w:val="right" w:leader="dot" w:pos="10092"/>
        </w:tabs>
      </w:pPr>
      <w:r>
        <w:fldChar w:fldCharType="begin"/>
      </w:r>
      <w:r>
        <w:instrText xml:space="preserve"> HYPERLINK \l _Toc28928 </w:instrText>
      </w:r>
      <w:r>
        <w:fldChar w:fldCharType="separate"/>
      </w:r>
      <w:r>
        <w:rPr>
          <w:rFonts w:ascii="Arial" w:hAnsi="Arial"/>
          <w:i w:val="0"/>
        </w:rPr>
        <w:t>5.2 Bộ KPI trước - sau</w:t>
      </w:r>
      <w:r>
        <w:tab/>
      </w:r>
      <w:r>
        <w:fldChar w:fldCharType="begin"/>
      </w:r>
      <w:r>
        <w:instrText xml:space="preserve"> PAGEREF _Toc28928 \h </w:instrText>
      </w:r>
      <w:r>
        <w:fldChar w:fldCharType="separate"/>
      </w:r>
      <w:r>
        <w:t>11</w:t>
      </w:r>
      <w:r>
        <w:fldChar w:fldCharType="end"/>
      </w:r>
      <w:r>
        <w:fldChar w:fldCharType="end"/>
      </w:r>
    </w:p>
    <w:p w14:paraId="5E531ABE">
      <w:pPr>
        <w:pStyle w:val="38"/>
        <w:tabs>
          <w:tab w:val="right" w:leader="dot" w:pos="10092"/>
        </w:tabs>
      </w:pPr>
      <w:r>
        <w:fldChar w:fldCharType="begin"/>
      </w:r>
      <w:r>
        <w:instrText xml:space="preserve"> HYPERLINK \l _Toc19050 </w:instrText>
      </w:r>
      <w:r>
        <w:fldChar w:fldCharType="separate"/>
      </w:r>
      <w:r>
        <w:rPr>
          <w:rFonts w:ascii="Arial" w:hAnsi="Arial"/>
          <w:i w:val="0"/>
        </w:rPr>
        <w:t>5.3 Cách đo và nguồn dữ liệu</w:t>
      </w:r>
      <w:r>
        <w:tab/>
      </w:r>
      <w:r>
        <w:fldChar w:fldCharType="begin"/>
      </w:r>
      <w:r>
        <w:instrText xml:space="preserve"> PAGEREF _Toc19050 \h </w:instrText>
      </w:r>
      <w:r>
        <w:fldChar w:fldCharType="separate"/>
      </w:r>
      <w:r>
        <w:t>12</w:t>
      </w:r>
      <w:r>
        <w:fldChar w:fldCharType="end"/>
      </w:r>
      <w:r>
        <w:fldChar w:fldCharType="end"/>
      </w:r>
    </w:p>
    <w:p w14:paraId="68D3D8AD">
      <w:pPr>
        <w:pStyle w:val="38"/>
        <w:tabs>
          <w:tab w:val="right" w:leader="dot" w:pos="10092"/>
        </w:tabs>
      </w:pPr>
      <w:r>
        <w:fldChar w:fldCharType="begin"/>
      </w:r>
      <w:r>
        <w:instrText xml:space="preserve"> HYPERLINK \l _Toc27305 </w:instrText>
      </w:r>
      <w:r>
        <w:fldChar w:fldCharType="separate"/>
      </w:r>
      <w:r>
        <w:rPr>
          <w:rFonts w:ascii="Arial" w:hAnsi="Arial"/>
          <w:i w:val="0"/>
        </w:rPr>
        <w:t>5.4 Cách quy ra tiền</w:t>
      </w:r>
      <w:r>
        <w:tab/>
      </w:r>
      <w:r>
        <w:fldChar w:fldCharType="begin"/>
      </w:r>
      <w:r>
        <w:instrText xml:space="preserve"> PAGEREF _Toc27305 \h </w:instrText>
      </w:r>
      <w:r>
        <w:fldChar w:fldCharType="separate"/>
      </w:r>
      <w:r>
        <w:t>13</w:t>
      </w:r>
      <w:r>
        <w:fldChar w:fldCharType="end"/>
      </w:r>
      <w:r>
        <w:fldChar w:fldCharType="end"/>
      </w:r>
    </w:p>
    <w:p w14:paraId="790351C4">
      <w:pPr>
        <w:pStyle w:val="38"/>
        <w:tabs>
          <w:tab w:val="right" w:leader="dot" w:pos="10092"/>
        </w:tabs>
      </w:pPr>
      <w:r>
        <w:fldChar w:fldCharType="begin"/>
      </w:r>
      <w:r>
        <w:instrText xml:space="preserve"> HYPERLINK \l _Toc25130 </w:instrText>
      </w:r>
      <w:r>
        <w:fldChar w:fldCharType="separate"/>
      </w:r>
      <w:r>
        <w:rPr>
          <w:rFonts w:ascii="Arial" w:hAnsi="Arial"/>
          <w:i w:val="0"/>
        </w:rPr>
        <w:t>5.5 Chi phí thí điểm</w:t>
      </w:r>
      <w:r>
        <w:tab/>
      </w:r>
      <w:r>
        <w:fldChar w:fldCharType="begin"/>
      </w:r>
      <w:r>
        <w:instrText xml:space="preserve"> PAGEREF _Toc25130 \h </w:instrText>
      </w:r>
      <w:r>
        <w:fldChar w:fldCharType="separate"/>
      </w:r>
      <w:r>
        <w:t>13</w:t>
      </w:r>
      <w:r>
        <w:fldChar w:fldCharType="end"/>
      </w:r>
      <w:r>
        <w:fldChar w:fldCharType="end"/>
      </w:r>
    </w:p>
    <w:p w14:paraId="24B2F929">
      <w:pPr>
        <w:pStyle w:val="38"/>
        <w:tabs>
          <w:tab w:val="right" w:leader="dot" w:pos="10092"/>
        </w:tabs>
      </w:pPr>
      <w:r>
        <w:fldChar w:fldCharType="begin"/>
      </w:r>
      <w:r>
        <w:instrText xml:space="preserve"> HYPERLINK \l _Toc6623 </w:instrText>
      </w:r>
      <w:r>
        <w:fldChar w:fldCharType="separate"/>
      </w:r>
      <w:r>
        <w:rPr>
          <w:rFonts w:ascii="Arial" w:hAnsi="Arial"/>
          <w:i w:val="0"/>
        </w:rPr>
        <w:t>5.6 Tiêu chí thành công và tiêu chí dừng</w:t>
      </w:r>
      <w:r>
        <w:tab/>
      </w:r>
      <w:r>
        <w:fldChar w:fldCharType="begin"/>
      </w:r>
      <w:r>
        <w:instrText xml:space="preserve"> PAGEREF _Toc6623 \h </w:instrText>
      </w:r>
      <w:r>
        <w:fldChar w:fldCharType="separate"/>
      </w:r>
      <w:r>
        <w:t>14</w:t>
      </w:r>
      <w:r>
        <w:fldChar w:fldCharType="end"/>
      </w:r>
      <w:r>
        <w:fldChar w:fldCharType="end"/>
      </w:r>
    </w:p>
    <w:p w14:paraId="260F3298">
      <w:pPr>
        <w:pStyle w:val="37"/>
        <w:tabs>
          <w:tab w:val="right" w:leader="dot" w:pos="10092"/>
        </w:tabs>
      </w:pPr>
      <w:r>
        <w:fldChar w:fldCharType="begin"/>
      </w:r>
      <w:r>
        <w:instrText xml:space="preserve"> HYPERLINK \l _Toc25412 </w:instrText>
      </w:r>
      <w:r>
        <w:fldChar w:fldCharType="separate"/>
      </w:r>
      <w:r>
        <w:rPr>
          <w:rFonts w:ascii="Arial" w:hAnsi="Arial"/>
          <w:i w:val="0"/>
        </w:rPr>
        <w:t>6. Mô hình tài chính</w:t>
      </w:r>
      <w:r>
        <w:tab/>
      </w:r>
      <w:r>
        <w:fldChar w:fldCharType="begin"/>
      </w:r>
      <w:r>
        <w:instrText xml:space="preserve"> PAGEREF _Toc25412 \h </w:instrText>
      </w:r>
      <w:r>
        <w:fldChar w:fldCharType="separate"/>
      </w:r>
      <w:r>
        <w:t>14</w:t>
      </w:r>
      <w:r>
        <w:fldChar w:fldCharType="end"/>
      </w:r>
      <w:r>
        <w:fldChar w:fldCharType="end"/>
      </w:r>
    </w:p>
    <w:p w14:paraId="095CF150">
      <w:pPr>
        <w:pStyle w:val="38"/>
        <w:tabs>
          <w:tab w:val="right" w:leader="dot" w:pos="10092"/>
        </w:tabs>
      </w:pPr>
      <w:r>
        <w:fldChar w:fldCharType="begin"/>
      </w:r>
      <w:r>
        <w:instrText xml:space="preserve"> HYPERLINK \l _Toc5110 </w:instrText>
      </w:r>
      <w:r>
        <w:fldChar w:fldCharType="separate"/>
      </w:r>
      <w:r>
        <w:rPr>
          <w:rFonts w:ascii="Arial" w:hAnsi="Arial"/>
          <w:i w:val="0"/>
        </w:rPr>
        <w:t>6.1 Chi phí - ba mức loaded cost</w:t>
      </w:r>
      <w:r>
        <w:tab/>
      </w:r>
      <w:r>
        <w:fldChar w:fldCharType="begin"/>
      </w:r>
      <w:r>
        <w:instrText xml:space="preserve"> PAGEREF _Toc5110 \h </w:instrText>
      </w:r>
      <w:r>
        <w:fldChar w:fldCharType="separate"/>
      </w:r>
      <w:r>
        <w:t>14</w:t>
      </w:r>
      <w:r>
        <w:fldChar w:fldCharType="end"/>
      </w:r>
      <w:r>
        <w:fldChar w:fldCharType="end"/>
      </w:r>
    </w:p>
    <w:p w14:paraId="73FED5BF">
      <w:pPr>
        <w:pStyle w:val="38"/>
        <w:tabs>
          <w:tab w:val="right" w:leader="dot" w:pos="10092"/>
        </w:tabs>
      </w:pPr>
      <w:r>
        <w:fldChar w:fldCharType="begin"/>
      </w:r>
      <w:r>
        <w:instrText xml:space="preserve"> HYPERLINK \l _Toc32747 </w:instrText>
      </w:r>
      <w:r>
        <w:fldChar w:fldCharType="separate"/>
      </w:r>
      <w:r>
        <w:rPr>
          <w:rFonts w:ascii="Arial" w:hAnsi="Arial"/>
          <w:i w:val="0"/>
        </w:rPr>
        <w:t>6.2 Doanh thu theo số nhà máy trả phí và mức phí</w:t>
      </w:r>
      <w:r>
        <w:tab/>
      </w:r>
      <w:r>
        <w:fldChar w:fldCharType="begin"/>
      </w:r>
      <w:r>
        <w:instrText xml:space="preserve"> PAGEREF _Toc32747 \h </w:instrText>
      </w:r>
      <w:r>
        <w:fldChar w:fldCharType="separate"/>
      </w:r>
      <w:r>
        <w:t>15</w:t>
      </w:r>
      <w:r>
        <w:fldChar w:fldCharType="end"/>
      </w:r>
      <w:r>
        <w:fldChar w:fldCharType="end"/>
      </w:r>
    </w:p>
    <w:p w14:paraId="63C41E13">
      <w:pPr>
        <w:pStyle w:val="38"/>
        <w:tabs>
          <w:tab w:val="right" w:leader="dot" w:pos="10092"/>
        </w:tabs>
      </w:pPr>
      <w:r>
        <w:fldChar w:fldCharType="begin"/>
      </w:r>
      <w:r>
        <w:instrText xml:space="preserve"> HYPERLINK \l _Toc5081 </w:instrText>
      </w:r>
      <w:r>
        <w:fldChar w:fldCharType="separate"/>
      </w:r>
      <w:r>
        <w:rPr>
          <w:rFonts w:ascii="Arial" w:hAnsi="Arial"/>
          <w:i w:val="0"/>
        </w:rPr>
        <w:t>6.3 Điểm hoà vốn</w:t>
      </w:r>
      <w:r>
        <w:tab/>
      </w:r>
      <w:r>
        <w:fldChar w:fldCharType="begin"/>
      </w:r>
      <w:r>
        <w:instrText xml:space="preserve"> PAGEREF _Toc5081 \h </w:instrText>
      </w:r>
      <w:r>
        <w:fldChar w:fldCharType="separate"/>
      </w:r>
      <w:r>
        <w:t>15</w:t>
      </w:r>
      <w:r>
        <w:fldChar w:fldCharType="end"/>
      </w:r>
      <w:r>
        <w:fldChar w:fldCharType="end"/>
      </w:r>
    </w:p>
    <w:p w14:paraId="072B92F3">
      <w:pPr>
        <w:pStyle w:val="38"/>
        <w:tabs>
          <w:tab w:val="right" w:leader="dot" w:pos="10092"/>
        </w:tabs>
      </w:pPr>
      <w:r>
        <w:fldChar w:fldCharType="begin"/>
      </w:r>
      <w:r>
        <w:instrText xml:space="preserve"> HYPERLINK \l _Toc6874 </w:instrText>
      </w:r>
      <w:r>
        <w:fldChar w:fldCharType="separate"/>
      </w:r>
      <w:r>
        <w:rPr>
          <w:rFonts w:ascii="Arial" w:hAnsi="Arial"/>
          <w:i w:val="0"/>
        </w:rPr>
        <w:t>6.4 Phân tích độ nhạy</w:t>
      </w:r>
      <w:r>
        <w:tab/>
      </w:r>
      <w:r>
        <w:fldChar w:fldCharType="begin"/>
      </w:r>
      <w:r>
        <w:instrText xml:space="preserve"> PAGEREF _Toc6874 \h </w:instrText>
      </w:r>
      <w:r>
        <w:fldChar w:fldCharType="separate"/>
      </w:r>
      <w:r>
        <w:t>16</w:t>
      </w:r>
      <w:r>
        <w:fldChar w:fldCharType="end"/>
      </w:r>
      <w:r>
        <w:fldChar w:fldCharType="end"/>
      </w:r>
    </w:p>
    <w:p w14:paraId="31B07FDF">
      <w:pPr>
        <w:pStyle w:val="38"/>
        <w:tabs>
          <w:tab w:val="right" w:leader="dot" w:pos="10092"/>
        </w:tabs>
      </w:pPr>
      <w:r>
        <w:fldChar w:fldCharType="begin"/>
      </w:r>
      <w:r>
        <w:instrText xml:space="preserve"> HYPERLINK \l _Toc7914 </w:instrText>
      </w:r>
      <w:r>
        <w:fldChar w:fldCharType="separate"/>
      </w:r>
      <w:r>
        <w:rPr>
          <w:rFonts w:ascii="Arial" w:hAnsi="Arial"/>
          <w:i w:val="0"/>
        </w:rPr>
        <w:t>6.5 Phí dịch vụ chiếm bao nhiêu phần trăm của khách</w:t>
      </w:r>
      <w:r>
        <w:tab/>
      </w:r>
      <w:r>
        <w:fldChar w:fldCharType="begin"/>
      </w:r>
      <w:r>
        <w:instrText xml:space="preserve"> PAGEREF _Toc7914 \h </w:instrText>
      </w:r>
      <w:r>
        <w:fldChar w:fldCharType="separate"/>
      </w:r>
      <w:r>
        <w:t>17</w:t>
      </w:r>
      <w:r>
        <w:fldChar w:fldCharType="end"/>
      </w:r>
      <w:r>
        <w:fldChar w:fldCharType="end"/>
      </w:r>
    </w:p>
    <w:p w14:paraId="11D1BC89">
      <w:pPr>
        <w:pStyle w:val="37"/>
        <w:tabs>
          <w:tab w:val="right" w:leader="dot" w:pos="10092"/>
        </w:tabs>
      </w:pPr>
      <w:r>
        <w:fldChar w:fldCharType="begin"/>
      </w:r>
      <w:r>
        <w:instrText xml:space="preserve"> HYPERLINK \l _Toc25392 </w:instrText>
      </w:r>
      <w:r>
        <w:fldChar w:fldCharType="separate"/>
      </w:r>
      <w:r>
        <w:rPr>
          <w:rFonts w:ascii="Arial" w:hAnsi="Arial"/>
          <w:i w:val="0"/>
        </w:rPr>
        <w:t>7. Kế hoạch 90 ngày</w:t>
      </w:r>
      <w:r>
        <w:tab/>
      </w:r>
      <w:r>
        <w:fldChar w:fldCharType="begin"/>
      </w:r>
      <w:r>
        <w:instrText xml:space="preserve"> PAGEREF _Toc25392 \h </w:instrText>
      </w:r>
      <w:r>
        <w:fldChar w:fldCharType="separate"/>
      </w:r>
      <w:r>
        <w:t>17</w:t>
      </w:r>
      <w:r>
        <w:fldChar w:fldCharType="end"/>
      </w:r>
      <w:r>
        <w:fldChar w:fldCharType="end"/>
      </w:r>
    </w:p>
    <w:p w14:paraId="43FDCB17">
      <w:pPr>
        <w:pStyle w:val="38"/>
        <w:tabs>
          <w:tab w:val="right" w:leader="dot" w:pos="10092"/>
        </w:tabs>
      </w:pPr>
      <w:r>
        <w:fldChar w:fldCharType="begin"/>
      </w:r>
      <w:r>
        <w:instrText xml:space="preserve"> HYPERLINK \l _Toc4588 </w:instrText>
      </w:r>
      <w:r>
        <w:fldChar w:fldCharType="separate"/>
      </w:r>
      <w:r>
        <w:rPr>
          <w:rFonts w:ascii="Arial" w:hAnsi="Arial"/>
          <w:i w:val="0"/>
        </w:rPr>
        <w:t>7.1 Chặng 1 (Ngày 1 - 30): đo baseline và chuẩn hoá</w:t>
      </w:r>
      <w:r>
        <w:tab/>
      </w:r>
      <w:r>
        <w:fldChar w:fldCharType="begin"/>
      </w:r>
      <w:r>
        <w:instrText xml:space="preserve"> PAGEREF _Toc4588 \h </w:instrText>
      </w:r>
      <w:r>
        <w:fldChar w:fldCharType="separate"/>
      </w:r>
      <w:r>
        <w:t>17</w:t>
      </w:r>
      <w:r>
        <w:fldChar w:fldCharType="end"/>
      </w:r>
      <w:r>
        <w:fldChar w:fldCharType="end"/>
      </w:r>
    </w:p>
    <w:p w14:paraId="11AE4484">
      <w:pPr>
        <w:pStyle w:val="38"/>
        <w:tabs>
          <w:tab w:val="right" w:leader="dot" w:pos="10092"/>
        </w:tabs>
      </w:pPr>
      <w:r>
        <w:fldChar w:fldCharType="begin"/>
      </w:r>
      <w:r>
        <w:instrText xml:space="preserve"> HYPERLINK \l _Toc3138 </w:instrText>
      </w:r>
      <w:r>
        <w:fldChar w:fldCharType="separate"/>
      </w:r>
      <w:r>
        <w:rPr>
          <w:rFonts w:ascii="Arial" w:hAnsi="Arial"/>
          <w:i w:val="0"/>
        </w:rPr>
        <w:t>7.2 Chặng 2 (Ngày 31 - 60): chạy thật và hoá đơn giả lập</w:t>
      </w:r>
      <w:r>
        <w:tab/>
      </w:r>
      <w:r>
        <w:fldChar w:fldCharType="begin"/>
      </w:r>
      <w:r>
        <w:instrText xml:space="preserve"> PAGEREF _Toc3138 \h </w:instrText>
      </w:r>
      <w:r>
        <w:fldChar w:fldCharType="separate"/>
      </w:r>
      <w:r>
        <w:t>18</w:t>
      </w:r>
      <w:r>
        <w:fldChar w:fldCharType="end"/>
      </w:r>
      <w:r>
        <w:fldChar w:fldCharType="end"/>
      </w:r>
    </w:p>
    <w:p w14:paraId="3BE892CF">
      <w:pPr>
        <w:pStyle w:val="38"/>
        <w:tabs>
          <w:tab w:val="right" w:leader="dot" w:pos="10092"/>
        </w:tabs>
      </w:pPr>
      <w:r>
        <w:fldChar w:fldCharType="begin"/>
      </w:r>
      <w:r>
        <w:instrText xml:space="preserve"> HYPERLINK \l _Toc24080 </w:instrText>
      </w:r>
      <w:r>
        <w:fldChar w:fldCharType="separate"/>
      </w:r>
      <w:r>
        <w:rPr>
          <w:rFonts w:ascii="Arial" w:hAnsi="Arial"/>
          <w:i w:val="0"/>
        </w:rPr>
        <w:t>7.3 Chặng 3 (Ngày 61 - 90): cổng quyết định và hợp đồng đầu tiên</w:t>
      </w:r>
      <w:r>
        <w:tab/>
      </w:r>
      <w:r>
        <w:fldChar w:fldCharType="begin"/>
      </w:r>
      <w:r>
        <w:instrText xml:space="preserve"> PAGEREF _Toc24080 \h </w:instrText>
      </w:r>
      <w:r>
        <w:fldChar w:fldCharType="separate"/>
      </w:r>
      <w:r>
        <w:t>19</w:t>
      </w:r>
      <w:r>
        <w:fldChar w:fldCharType="end"/>
      </w:r>
      <w:r>
        <w:fldChar w:fldCharType="end"/>
      </w:r>
    </w:p>
    <w:p w14:paraId="21C3C68F">
      <w:pPr>
        <w:pStyle w:val="37"/>
        <w:tabs>
          <w:tab w:val="right" w:leader="dot" w:pos="10092"/>
        </w:tabs>
      </w:pPr>
      <w:r>
        <w:fldChar w:fldCharType="begin"/>
      </w:r>
      <w:r>
        <w:instrText xml:space="preserve"> HYPERLINK \l _Toc26851 </w:instrText>
      </w:r>
      <w:r>
        <w:fldChar w:fldCharType="separate"/>
      </w:r>
      <w:r>
        <w:rPr>
          <w:rFonts w:ascii="Arial" w:hAnsi="Arial"/>
          <w:i w:val="0"/>
        </w:rPr>
        <w:t>8. Tổ chức - hợp đồng - kế toán</w:t>
      </w:r>
      <w:r>
        <w:tab/>
      </w:r>
      <w:r>
        <w:fldChar w:fldCharType="begin"/>
      </w:r>
      <w:r>
        <w:instrText xml:space="preserve"> PAGEREF _Toc26851 \h </w:instrText>
      </w:r>
      <w:r>
        <w:fldChar w:fldCharType="separate"/>
      </w:r>
      <w:r>
        <w:t>19</w:t>
      </w:r>
      <w:r>
        <w:fldChar w:fldCharType="end"/>
      </w:r>
      <w:r>
        <w:fldChar w:fldCharType="end"/>
      </w:r>
    </w:p>
    <w:p w14:paraId="7A6CE39A">
      <w:pPr>
        <w:pStyle w:val="38"/>
        <w:tabs>
          <w:tab w:val="right" w:leader="dot" w:pos="10092"/>
        </w:tabs>
      </w:pPr>
      <w:r>
        <w:fldChar w:fldCharType="begin"/>
      </w:r>
      <w:r>
        <w:instrText xml:space="preserve"> HYPERLINK \l _Toc16291 </w:instrText>
      </w:r>
      <w:r>
        <w:fldChar w:fldCharType="separate"/>
      </w:r>
      <w:r>
        <w:rPr>
          <w:rFonts w:ascii="Arial" w:hAnsi="Arial"/>
          <w:i w:val="0"/>
        </w:rPr>
        <w:t>8.1 Đội dịch vụ: quy mô, nguồn nhân lực, xung đột lợi ích</w:t>
      </w:r>
      <w:r>
        <w:tab/>
      </w:r>
      <w:r>
        <w:fldChar w:fldCharType="begin"/>
      </w:r>
      <w:r>
        <w:instrText xml:space="preserve"> PAGEREF _Toc16291 \h </w:instrText>
      </w:r>
      <w:r>
        <w:fldChar w:fldCharType="separate"/>
      </w:r>
      <w:r>
        <w:t>19</w:t>
      </w:r>
      <w:r>
        <w:fldChar w:fldCharType="end"/>
      </w:r>
      <w:r>
        <w:fldChar w:fldCharType="end"/>
      </w:r>
    </w:p>
    <w:p w14:paraId="0C66161C">
      <w:pPr>
        <w:pStyle w:val="38"/>
        <w:tabs>
          <w:tab w:val="right" w:leader="dot" w:pos="10092"/>
        </w:tabs>
      </w:pPr>
      <w:r>
        <w:fldChar w:fldCharType="begin"/>
      </w:r>
      <w:r>
        <w:instrText xml:space="preserve"> HYPERLINK \l _Toc11756 </w:instrText>
      </w:r>
      <w:r>
        <w:fldChar w:fldCharType="separate"/>
      </w:r>
      <w:r>
        <w:rPr>
          <w:rFonts w:ascii="Arial" w:hAnsi="Arial"/>
          <w:i w:val="0"/>
        </w:rPr>
        <w:t>8.2 Phụ lục hợp đồng dịch vụ và các mức cam kết</w:t>
      </w:r>
      <w:r>
        <w:tab/>
      </w:r>
      <w:r>
        <w:fldChar w:fldCharType="begin"/>
      </w:r>
      <w:r>
        <w:instrText xml:space="preserve"> PAGEREF _Toc11756 \h </w:instrText>
      </w:r>
      <w:r>
        <w:fldChar w:fldCharType="separate"/>
      </w:r>
      <w:r>
        <w:t>20</w:t>
      </w:r>
      <w:r>
        <w:fldChar w:fldCharType="end"/>
      </w:r>
      <w:r>
        <w:fldChar w:fldCharType="end"/>
      </w:r>
    </w:p>
    <w:p w14:paraId="6F456349">
      <w:pPr>
        <w:pStyle w:val="38"/>
        <w:tabs>
          <w:tab w:val="right" w:leader="dot" w:pos="10092"/>
        </w:tabs>
      </w:pPr>
      <w:r>
        <w:fldChar w:fldCharType="begin"/>
      </w:r>
      <w:r>
        <w:instrText xml:space="preserve"> HYPERLINK \l _Toc17131 </w:instrText>
      </w:r>
      <w:r>
        <w:fldChar w:fldCharType="separate"/>
      </w:r>
      <w:r>
        <w:rPr>
          <w:rFonts w:ascii="Arial" w:hAnsi="Arial"/>
          <w:i w:val="0"/>
        </w:rPr>
        <w:t>8.3 Hoá đơn, chủ thể xuất hoá đơn và hạch toán</w:t>
      </w:r>
      <w:r>
        <w:tab/>
      </w:r>
      <w:r>
        <w:fldChar w:fldCharType="begin"/>
      </w:r>
      <w:r>
        <w:instrText xml:space="preserve"> PAGEREF _Toc17131 \h </w:instrText>
      </w:r>
      <w:r>
        <w:fldChar w:fldCharType="separate"/>
      </w:r>
      <w:r>
        <w:t>21</w:t>
      </w:r>
      <w:r>
        <w:fldChar w:fldCharType="end"/>
      </w:r>
      <w:r>
        <w:fldChar w:fldCharType="end"/>
      </w:r>
    </w:p>
    <w:p w14:paraId="1E914F83">
      <w:pPr>
        <w:pStyle w:val="37"/>
        <w:tabs>
          <w:tab w:val="right" w:leader="dot" w:pos="10092"/>
        </w:tabs>
      </w:pPr>
      <w:r>
        <w:fldChar w:fldCharType="begin"/>
      </w:r>
      <w:r>
        <w:instrText xml:space="preserve"> HYPERLINK \l _Toc32268 </w:instrText>
      </w:r>
      <w:r>
        <w:fldChar w:fldCharType="separate"/>
      </w:r>
      <w:r>
        <w:rPr>
          <w:rFonts w:ascii="Arial" w:hAnsi="Arial"/>
          <w:i w:val="0"/>
        </w:rPr>
        <w:t>9. Rủi ro và biện pháp chặn</w:t>
      </w:r>
      <w:r>
        <w:tab/>
      </w:r>
      <w:r>
        <w:fldChar w:fldCharType="begin"/>
      </w:r>
      <w:r>
        <w:instrText xml:space="preserve"> PAGEREF _Toc32268 \h </w:instrText>
      </w:r>
      <w:r>
        <w:fldChar w:fldCharType="separate"/>
      </w:r>
      <w:r>
        <w:t>21</w:t>
      </w:r>
      <w:r>
        <w:fldChar w:fldCharType="end"/>
      </w:r>
      <w:r>
        <w:fldChar w:fldCharType="end"/>
      </w:r>
    </w:p>
    <w:p w14:paraId="3A985026">
      <w:pPr>
        <w:pStyle w:val="37"/>
        <w:tabs>
          <w:tab w:val="right" w:leader="dot" w:pos="10092"/>
        </w:tabs>
      </w:pPr>
      <w:r>
        <w:fldChar w:fldCharType="begin"/>
      </w:r>
      <w:r>
        <w:instrText xml:space="preserve"> HYPERLINK \l _Toc20793 </w:instrText>
      </w:r>
      <w:r>
        <w:fldChar w:fldCharType="separate"/>
      </w:r>
      <w:r>
        <w:rPr>
          <w:rFonts w:ascii="Arial" w:hAnsi="Arial"/>
          <w:i w:val="0"/>
        </w:rPr>
        <w:t>10. Phụ lục</w:t>
      </w:r>
      <w:r>
        <w:tab/>
      </w:r>
      <w:r>
        <w:fldChar w:fldCharType="begin"/>
      </w:r>
      <w:r>
        <w:instrText xml:space="preserve"> PAGEREF _Toc20793 \h </w:instrText>
      </w:r>
      <w:r>
        <w:fldChar w:fldCharType="separate"/>
      </w:r>
      <w:r>
        <w:t>23</w:t>
      </w:r>
      <w:r>
        <w:fldChar w:fldCharType="end"/>
      </w:r>
      <w:r>
        <w:fldChar w:fldCharType="end"/>
      </w:r>
    </w:p>
    <w:p w14:paraId="2CE70320">
      <w:pPr>
        <w:pStyle w:val="38"/>
        <w:tabs>
          <w:tab w:val="right" w:leader="dot" w:pos="10092"/>
        </w:tabs>
      </w:pPr>
      <w:r>
        <w:fldChar w:fldCharType="begin"/>
      </w:r>
      <w:r>
        <w:instrText xml:space="preserve"> HYPERLINK \l _Toc12593 </w:instrText>
      </w:r>
      <w:r>
        <w:fldChar w:fldCharType="separate"/>
      </w:r>
      <w:r>
        <w:rPr>
          <w:rFonts w:ascii="Arial" w:hAnsi="Arial"/>
          <w:i w:val="0"/>
        </w:rPr>
        <w:t>10.1 Định nghĩa KPI và công thức</w:t>
      </w:r>
      <w:r>
        <w:tab/>
      </w:r>
      <w:r>
        <w:fldChar w:fldCharType="begin"/>
      </w:r>
      <w:r>
        <w:instrText xml:space="preserve"> PAGEREF _Toc12593 \h </w:instrText>
      </w:r>
      <w:r>
        <w:fldChar w:fldCharType="separate"/>
      </w:r>
      <w:r>
        <w:t>23</w:t>
      </w:r>
      <w:r>
        <w:fldChar w:fldCharType="end"/>
      </w:r>
      <w:r>
        <w:fldChar w:fldCharType="end"/>
      </w:r>
    </w:p>
    <w:p w14:paraId="612FBD52">
      <w:pPr>
        <w:pStyle w:val="38"/>
        <w:tabs>
          <w:tab w:val="right" w:leader="dot" w:pos="10092"/>
        </w:tabs>
      </w:pPr>
      <w:r>
        <w:fldChar w:fldCharType="begin"/>
      </w:r>
      <w:r>
        <w:instrText xml:space="preserve"> HYPERLINK \l _Toc3898 </w:instrText>
      </w:r>
      <w:r>
        <w:fldChar w:fldCharType="separate"/>
      </w:r>
      <w:r>
        <w:rPr>
          <w:rFonts w:ascii="Arial" w:hAnsi="Arial"/>
          <w:i w:val="0"/>
        </w:rPr>
        <w:t>10.2 Checklist đo baseline (30 ngày trước khi bán)</w:t>
      </w:r>
      <w:r>
        <w:tab/>
      </w:r>
      <w:r>
        <w:fldChar w:fldCharType="begin"/>
      </w:r>
      <w:r>
        <w:instrText xml:space="preserve"> PAGEREF _Toc3898 \h </w:instrText>
      </w:r>
      <w:r>
        <w:fldChar w:fldCharType="separate"/>
      </w:r>
      <w:r>
        <w:t>23</w:t>
      </w:r>
      <w:r>
        <w:fldChar w:fldCharType="end"/>
      </w:r>
      <w:r>
        <w:fldChar w:fldCharType="end"/>
      </w:r>
    </w:p>
    <w:p w14:paraId="1B0D48B7">
      <w:pPr>
        <w:pStyle w:val="38"/>
        <w:tabs>
          <w:tab w:val="right" w:leader="dot" w:pos="10092"/>
        </w:tabs>
      </w:pPr>
      <w:r>
        <w:fldChar w:fldCharType="begin"/>
      </w:r>
      <w:r>
        <w:instrText xml:space="preserve"> HYPERLINK \l _Toc7168 </w:instrText>
      </w:r>
      <w:r>
        <w:fldChar w:fldCharType="separate"/>
      </w:r>
      <w:r>
        <w:rPr>
          <w:rFonts w:ascii="Arial" w:hAnsi="Arial"/>
          <w:i w:val="0"/>
        </w:rPr>
        <w:t>10.3 Mẫu biên bản xác nhận kết quả với khách</w:t>
      </w:r>
      <w:r>
        <w:tab/>
      </w:r>
      <w:r>
        <w:fldChar w:fldCharType="begin"/>
      </w:r>
      <w:r>
        <w:instrText xml:space="preserve"> PAGEREF _Toc7168 \h </w:instrText>
      </w:r>
      <w:r>
        <w:fldChar w:fldCharType="separate"/>
      </w:r>
      <w:r>
        <w:t>24</w:t>
      </w:r>
      <w:r>
        <w:fldChar w:fldCharType="end"/>
      </w:r>
      <w:r>
        <w:fldChar w:fldCharType="end"/>
      </w:r>
    </w:p>
    <w:p w14:paraId="1FB394AB">
      <w:pPr>
        <w:pStyle w:val="38"/>
        <w:tabs>
          <w:tab w:val="right" w:leader="dot" w:pos="10092"/>
        </w:tabs>
      </w:pPr>
      <w:r>
        <w:fldChar w:fldCharType="begin"/>
      </w:r>
      <w:r>
        <w:instrText xml:space="preserve"> HYPERLINK \l _Toc24322 </w:instrText>
      </w:r>
      <w:r>
        <w:fldChar w:fldCharType="separate"/>
      </w:r>
      <w:r>
        <w:rPr>
          <w:rFonts w:ascii="Arial" w:hAnsi="Arial"/>
          <w:i w:val="0"/>
        </w:rPr>
        <w:t>10.4 Những điểm chưa viết được trong tài liệu này và lý do</w:t>
      </w:r>
      <w:r>
        <w:tab/>
      </w:r>
      <w:r>
        <w:fldChar w:fldCharType="begin"/>
      </w:r>
      <w:r>
        <w:instrText xml:space="preserve"> PAGEREF _Toc24322 \h </w:instrText>
      </w:r>
      <w:r>
        <w:fldChar w:fldCharType="separate"/>
      </w:r>
      <w:r>
        <w:t>25</w:t>
      </w:r>
      <w:r>
        <w:fldChar w:fldCharType="end"/>
      </w:r>
      <w:r>
        <w:fldChar w:fldCharType="end"/>
      </w:r>
    </w:p>
    <w:p w14:paraId="722AFEC1">
      <w:r>
        <w:fldChar w:fldCharType="end"/>
      </w:r>
    </w:p>
    <w:p w14:paraId="2F793EFC">
      <w:r>
        <w:br w:type="page"/>
      </w:r>
    </w:p>
    <w:p w14:paraId="06F4F126">
      <w:pPr>
        <w:pStyle w:val="2"/>
        <w:keepNext/>
        <w:spacing w:before="160" w:after="80"/>
      </w:pPr>
      <w:bookmarkStart w:id="1" w:name="_Toc24277"/>
      <w:r>
        <w:rPr>
          <w:rFonts w:ascii="Arial" w:hAnsi="Arial"/>
          <w:b/>
          <w:i w:val="0"/>
          <w:color w:val="1F3564"/>
          <w:sz w:val="27"/>
        </w:rPr>
        <w:t>1. Tóm tắt điều hành</w:t>
      </w:r>
      <w:bookmarkEnd w:id="1"/>
    </w:p>
    <w:p w14:paraId="10727005">
      <w:pPr>
        <w:spacing w:after="80"/>
        <w:jc w:val="both"/>
      </w:pPr>
      <w:r>
        <w:rPr>
          <w:rFonts w:ascii="Arial" w:hAnsi="Arial"/>
          <w:b/>
          <w:i w:val="0"/>
          <w:sz w:val="22"/>
        </w:rPr>
        <w:t>Mục tiêu.</w:t>
      </w:r>
      <w:r>
        <w:rPr>
          <w:rFonts w:ascii="Arial" w:hAnsi="Arial"/>
          <w:b w:val="0"/>
          <w:i w:val="0"/>
          <w:sz w:val="22"/>
        </w:rPr>
        <w:t xml:space="preserve"> Dịch vụ kỹ thuật của công ty đang đi kèm miễn phí khi bán sơn: không phạm vi, không định mức, không cam kết đo được, không có giá. Tài liệu đề xuất đóng gói dịch vụ kỹ thuật theo 3 tầng, nhưng mục tiêu số 1 là </w:t>
      </w:r>
      <w:r>
        <w:rPr>
          <w:rFonts w:ascii="Arial" w:hAnsi="Arial"/>
          <w:b/>
          <w:i w:val="0"/>
          <w:sz w:val="22"/>
        </w:rPr>
        <w:t>quản trị định mức phục vụ và đo được chi phí phục vụ từng nhà máy</w:t>
      </w:r>
      <w:r>
        <w:rPr>
          <w:rFonts w:ascii="Arial" w:hAnsi="Arial"/>
          <w:b w:val="0"/>
          <w:i w:val="0"/>
          <w:sz w:val="22"/>
        </w:rPr>
        <w:t>; tạo doanh thu dịch vụ là mục tiêu số 2, có điều kiện, chưa được chứng minh.</w:t>
      </w:r>
    </w:p>
    <w:p w14:paraId="43A4D113">
      <w:pPr>
        <w:spacing w:after="80"/>
        <w:jc w:val="both"/>
      </w:pPr>
      <w:r>
        <w:rPr>
          <w:rFonts w:ascii="Arial" w:hAnsi="Arial"/>
          <w:b/>
          <w:i w:val="0"/>
          <w:sz w:val="22"/>
        </w:rPr>
        <w:t>Mô hình đề xuất.</w:t>
      </w:r>
      <w:r>
        <w:rPr>
          <w:rFonts w:ascii="Arial" w:hAnsi="Arial"/>
          <w:b w:val="0"/>
          <w:i w:val="0"/>
          <w:sz w:val="22"/>
        </w:rPr>
        <w:t xml:space="preserve"> Ba tầng dịch vụ: Cơ bản (giữ nguyên miễn phí như hiện nay), Tiêu chuẩn và Cao cấp. Thí điểm 3 khách - 3 tháng để đo baseline, thời gian kỹ thuật và chi phí phục vụ trước khi thương mại hoá. </w:t>
      </w:r>
      <w:r>
        <w:rPr>
          <w:rFonts w:ascii="Arial" w:hAnsi="Arial"/>
          <w:b/>
          <w:i w:val="0"/>
          <w:sz w:val="22"/>
        </w:rPr>
        <w:t>Không giảm giá sơn để bù phí dịch vụ.</w:t>
      </w:r>
      <w:r>
        <w:rPr>
          <w:rFonts w:ascii="Arial" w:hAnsi="Arial"/>
          <w:b w:val="0"/>
          <w:i w:val="0"/>
          <w:sz w:val="22"/>
        </w:rPr>
        <w:t xml:space="preserve"> Hiệu quả đo bằng </w:t>
      </w:r>
      <w:r>
        <w:rPr>
          <w:rFonts w:ascii="Arial" w:hAnsi="Arial"/>
          <w:b/>
          <w:i w:val="0"/>
          <w:sz w:val="22"/>
        </w:rPr>
        <w:t>Incremental Gross Profit</w:t>
      </w:r>
      <w:r>
        <w:rPr>
          <w:rFonts w:ascii="Arial" w:hAnsi="Arial"/>
          <w:b w:val="0"/>
          <w:i w:val="0"/>
          <w:sz w:val="22"/>
        </w:rPr>
        <w:t>, không đo bằng doanh thu dịch vụ.</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400F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44" w:type="dxa"/>
            <w:shd w:val="clear" w:color="auto" w:fill="DCE6F1"/>
          </w:tcPr>
          <w:p w14:paraId="461DDAB8">
            <w:pPr>
              <w:spacing w:before="20" w:after="20"/>
            </w:pPr>
            <w:r>
              <w:rPr>
                <w:rFonts w:ascii="Arial" w:hAnsi="Arial"/>
                <w:b/>
                <w:i w:val="0"/>
                <w:sz w:val="18"/>
              </w:rPr>
              <w:t>Chỉ tiêu chính</w:t>
            </w:r>
          </w:p>
        </w:tc>
        <w:tc>
          <w:tcPr>
            <w:tcW w:w="2293" w:type="dxa"/>
            <w:shd w:val="clear" w:color="auto" w:fill="DCE6F1"/>
          </w:tcPr>
          <w:p w14:paraId="262ABAF8">
            <w:pPr>
              <w:spacing w:before="20" w:after="20"/>
            </w:pPr>
            <w:r>
              <w:rPr>
                <w:rFonts w:ascii="Arial" w:hAnsi="Arial"/>
                <w:b/>
                <w:i w:val="0"/>
                <w:sz w:val="18"/>
              </w:rPr>
              <w:t>Giá trị</w:t>
            </w:r>
          </w:p>
        </w:tc>
        <w:tc>
          <w:tcPr>
            <w:tcW w:w="4954" w:type="dxa"/>
            <w:shd w:val="clear" w:color="auto" w:fill="DCE6F1"/>
          </w:tcPr>
          <w:p w14:paraId="50D1F042">
            <w:pPr>
              <w:spacing w:before="20" w:after="20"/>
            </w:pPr>
            <w:r>
              <w:rPr>
                <w:rFonts w:ascii="Arial" w:hAnsi="Arial"/>
                <w:b/>
                <w:i w:val="0"/>
                <w:sz w:val="18"/>
              </w:rPr>
              <w:t>Cơ sở</w:t>
            </w:r>
          </w:p>
        </w:tc>
      </w:tr>
      <w:tr w14:paraId="4919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37C403DF">
            <w:pPr>
              <w:spacing w:before="20" w:after="20"/>
            </w:pPr>
            <w:r>
              <w:rPr>
                <w:rFonts w:ascii="Arial" w:hAnsi="Arial"/>
                <w:b w:val="0"/>
                <w:i w:val="0"/>
                <w:sz w:val="18"/>
              </w:rPr>
              <w:t>Chi phí kỹ thuật hiện tại (200 người)</w:t>
            </w:r>
          </w:p>
        </w:tc>
        <w:tc>
          <w:tcPr>
            <w:tcW w:w="2293" w:type="dxa"/>
          </w:tcPr>
          <w:p w14:paraId="34BD39CC">
            <w:pPr>
              <w:spacing w:before="20" w:after="20"/>
            </w:pPr>
            <w:r>
              <w:rPr>
                <w:rFonts w:ascii="Arial" w:hAnsi="Arial"/>
                <w:b w:val="0"/>
                <w:i w:val="0"/>
                <w:sz w:val="18"/>
              </w:rPr>
              <w:t>3,6 - 6,4 tỷ đồng/tháng</w:t>
            </w:r>
          </w:p>
        </w:tc>
        <w:tc>
          <w:tcPr>
            <w:tcW w:w="4954" w:type="dxa"/>
          </w:tcPr>
          <w:p w14:paraId="6688AB75">
            <w:pPr>
              <w:spacing w:before="20" w:after="20"/>
            </w:pPr>
            <w:r>
              <w:rPr>
                <w:rFonts w:ascii="Arial" w:hAnsi="Arial"/>
                <w:b w:val="0"/>
                <w:i w:val="0"/>
                <w:sz w:val="18"/>
              </w:rPr>
              <w:t>loaded cost 18/25/32 triệu/người/tháng (giả định)</w:t>
            </w:r>
          </w:p>
        </w:tc>
      </w:tr>
      <w:tr w14:paraId="3C3E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33FE1E76">
            <w:pPr>
              <w:spacing w:before="20" w:after="20"/>
            </w:pPr>
            <w:r>
              <w:rPr>
                <w:rFonts w:ascii="Arial" w:hAnsi="Arial"/>
                <w:b w:val="0"/>
                <w:i w:val="0"/>
                <w:sz w:val="18"/>
              </w:rPr>
              <w:t>Chi phí kỹ thuật bình quân</w:t>
            </w:r>
          </w:p>
        </w:tc>
        <w:tc>
          <w:tcPr>
            <w:tcW w:w="2293" w:type="dxa"/>
          </w:tcPr>
          <w:p w14:paraId="3C4108BA">
            <w:pPr>
              <w:spacing w:before="20" w:after="20"/>
            </w:pPr>
            <w:r>
              <w:rPr>
                <w:rFonts w:ascii="Arial" w:hAnsi="Arial"/>
                <w:b w:val="0"/>
                <w:i w:val="0"/>
                <w:sz w:val="18"/>
              </w:rPr>
              <w:t>45 - 80 triệu đồng/nhà máy/tháng</w:t>
            </w:r>
          </w:p>
        </w:tc>
        <w:tc>
          <w:tcPr>
            <w:tcW w:w="4954" w:type="dxa"/>
          </w:tcPr>
          <w:p w14:paraId="6B7C640E">
            <w:pPr>
              <w:spacing w:before="20" w:after="20"/>
            </w:pPr>
            <w:r>
              <w:rPr>
                <w:rFonts w:ascii="Arial" w:hAnsi="Arial"/>
                <w:b w:val="0"/>
                <w:i w:val="0"/>
                <w:sz w:val="18"/>
              </w:rPr>
              <w:t>chia cho ~80 nhà máy đang hoạt động</w:t>
            </w:r>
          </w:p>
        </w:tc>
      </w:tr>
      <w:tr w14:paraId="1528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5872C565">
            <w:pPr>
              <w:spacing w:before="20" w:after="20"/>
            </w:pPr>
            <w:r>
              <w:rPr>
                <w:rFonts w:ascii="Arial" w:hAnsi="Arial"/>
                <w:b w:val="0"/>
                <w:i w:val="0"/>
                <w:sz w:val="18"/>
              </w:rPr>
              <w:t>Doanh thu sơn bình quân mỗi nhà máy</w:t>
            </w:r>
          </w:p>
        </w:tc>
        <w:tc>
          <w:tcPr>
            <w:tcW w:w="2293" w:type="dxa"/>
          </w:tcPr>
          <w:p w14:paraId="2758862C">
            <w:pPr>
              <w:spacing w:before="20" w:after="20"/>
            </w:pPr>
            <w:r>
              <w:rPr>
                <w:rFonts w:ascii="Arial" w:hAnsi="Arial"/>
                <w:b w:val="0"/>
                <w:i w:val="0"/>
                <w:sz w:val="18"/>
              </w:rPr>
              <w:t>375 - 625 triệu đồng/tháng</w:t>
            </w:r>
          </w:p>
        </w:tc>
        <w:tc>
          <w:tcPr>
            <w:tcW w:w="4954" w:type="dxa"/>
          </w:tcPr>
          <w:p w14:paraId="68F9872A">
            <w:pPr>
              <w:spacing w:before="20" w:after="20"/>
            </w:pPr>
            <w:r>
              <w:rPr>
                <w:rFonts w:ascii="Arial" w:hAnsi="Arial"/>
                <w:b w:val="0"/>
                <w:i w:val="0"/>
                <w:sz w:val="18"/>
              </w:rPr>
              <w:t>35,7 tỷ đồng (T9/2026) chia 80 nhà máy</w:t>
            </w:r>
          </w:p>
        </w:tc>
      </w:tr>
      <w:tr w14:paraId="5197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3050DAEC">
            <w:pPr>
              <w:spacing w:before="20" w:after="20"/>
            </w:pPr>
            <w:r>
              <w:rPr>
                <w:rFonts w:ascii="Arial" w:hAnsi="Arial"/>
                <w:b w:val="0"/>
                <w:i w:val="0"/>
                <w:sz w:val="18"/>
              </w:rPr>
              <w:t>Khung giá đề xuất tầng Tiêu chuẩn</w:t>
            </w:r>
          </w:p>
        </w:tc>
        <w:tc>
          <w:tcPr>
            <w:tcW w:w="2293" w:type="dxa"/>
          </w:tcPr>
          <w:p w14:paraId="693E65FC">
            <w:pPr>
              <w:spacing w:before="20" w:after="20"/>
            </w:pPr>
            <w:r>
              <w:rPr>
                <w:rFonts w:ascii="Arial" w:hAnsi="Arial"/>
                <w:b w:val="0"/>
                <w:i w:val="0"/>
                <w:sz w:val="18"/>
              </w:rPr>
              <w:t>20 - 30 triệu đồng/nhà máy/tháng</w:t>
            </w:r>
          </w:p>
        </w:tc>
        <w:tc>
          <w:tcPr>
            <w:tcW w:w="4954" w:type="dxa"/>
          </w:tcPr>
          <w:p w14:paraId="2C6CAEA2">
            <w:pPr>
              <w:spacing w:before="20" w:after="20"/>
            </w:pPr>
            <w:r>
              <w:rPr>
                <w:rFonts w:ascii="Arial" w:hAnsi="Arial"/>
                <w:b w:val="0"/>
                <w:i w:val="0"/>
                <w:sz w:val="18"/>
              </w:rPr>
              <w:t>= 4,8 - 8,0% doanh thu sơn; ≈ 24 - 40% lợi nhuận gộp của account (biên gộp sơn giả định 20%)</w:t>
            </w:r>
          </w:p>
        </w:tc>
      </w:tr>
      <w:tr w14:paraId="64C1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3092B2FC">
            <w:pPr>
              <w:spacing w:before="20" w:after="20"/>
            </w:pPr>
            <w:r>
              <w:rPr>
                <w:rFonts w:ascii="Arial" w:hAnsi="Arial"/>
                <w:b w:val="0"/>
                <w:i w:val="0"/>
                <w:sz w:val="18"/>
              </w:rPr>
              <w:t>Điểm hoà vốn mô hình tăng thêm</w:t>
            </w:r>
          </w:p>
        </w:tc>
        <w:tc>
          <w:tcPr>
            <w:tcW w:w="2293" w:type="dxa"/>
          </w:tcPr>
          <w:p w14:paraId="3029130E">
            <w:pPr>
              <w:spacing w:before="20" w:after="20"/>
            </w:pPr>
            <w:r>
              <w:rPr>
                <w:rFonts w:ascii="Arial" w:hAnsi="Arial"/>
                <w:b w:val="0"/>
                <w:i w:val="0"/>
                <w:sz w:val="18"/>
              </w:rPr>
              <w:t>6 nhà máy trả phí</w:t>
            </w:r>
          </w:p>
        </w:tc>
        <w:tc>
          <w:tcPr>
            <w:tcW w:w="4954" w:type="dxa"/>
          </w:tcPr>
          <w:p w14:paraId="56B81ACD">
            <w:pPr>
              <w:spacing w:before="20" w:after="20"/>
            </w:pPr>
            <w:r>
              <w:rPr>
                <w:rFonts w:ascii="Arial" w:hAnsi="Arial"/>
                <w:b w:val="0"/>
                <w:i w:val="0"/>
                <w:sz w:val="18"/>
              </w:rPr>
              <w:t>N_BE = FC/[12×(P−VC)] = 1.500/[12×(30−8)] ≈ 5,7</w:t>
            </w:r>
          </w:p>
        </w:tc>
      </w:tr>
      <w:tr w14:paraId="1370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70BAC0B6">
            <w:pPr>
              <w:spacing w:before="20" w:after="20"/>
            </w:pPr>
            <w:r>
              <w:rPr>
                <w:rFonts w:ascii="Arial" w:hAnsi="Arial"/>
                <w:b w:val="0"/>
                <w:i w:val="0"/>
                <w:sz w:val="18"/>
              </w:rPr>
              <w:t>Điểm hoà vốn nếu giá chỉ 20 triệu</w:t>
            </w:r>
          </w:p>
        </w:tc>
        <w:tc>
          <w:tcPr>
            <w:tcW w:w="2293" w:type="dxa"/>
          </w:tcPr>
          <w:p w14:paraId="7412825D">
            <w:pPr>
              <w:spacing w:before="20" w:after="20"/>
            </w:pPr>
            <w:r>
              <w:rPr>
                <w:rFonts w:ascii="Arial" w:hAnsi="Arial"/>
                <w:b w:val="0"/>
                <w:i w:val="0"/>
                <w:sz w:val="18"/>
              </w:rPr>
              <w:t>11 nhà máy trả phí</w:t>
            </w:r>
          </w:p>
        </w:tc>
        <w:tc>
          <w:tcPr>
            <w:tcW w:w="4954" w:type="dxa"/>
          </w:tcPr>
          <w:p w14:paraId="0B7AFAF1">
            <w:pPr>
              <w:spacing w:before="20" w:after="20"/>
            </w:pPr>
            <w:r>
              <w:rPr>
                <w:rFonts w:ascii="Arial" w:hAnsi="Arial"/>
                <w:b w:val="0"/>
                <w:i w:val="0"/>
                <w:sz w:val="18"/>
              </w:rPr>
              <w:t>1.500/[12×(20−8)] ≈ 10,4 - giá giảm 33% làm điểm hoà vốn tăng gần gấp đôi</w:t>
            </w:r>
          </w:p>
        </w:tc>
      </w:tr>
      <w:tr w14:paraId="5C8D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4" w:type="dxa"/>
          </w:tcPr>
          <w:p w14:paraId="73734857">
            <w:pPr>
              <w:spacing w:before="20" w:after="20"/>
            </w:pPr>
            <w:r>
              <w:rPr>
                <w:rFonts w:ascii="Arial" w:hAnsi="Arial"/>
                <w:b w:val="0"/>
                <w:i w:val="0"/>
                <w:sz w:val="18"/>
              </w:rPr>
              <w:t>Chi phí thí điểm 90 ngày</w:t>
            </w:r>
          </w:p>
        </w:tc>
        <w:tc>
          <w:tcPr>
            <w:tcW w:w="2293" w:type="dxa"/>
          </w:tcPr>
          <w:p w14:paraId="3AE9D893">
            <w:pPr>
              <w:spacing w:before="20" w:after="20"/>
            </w:pPr>
            <w:r>
              <w:rPr>
                <w:rFonts w:ascii="Arial" w:hAnsi="Arial"/>
                <w:b w:val="0"/>
                <w:i w:val="0"/>
                <w:sz w:val="18"/>
              </w:rPr>
              <w:t>≤ 50 triệu đồng tiền mặt</w:t>
            </w:r>
          </w:p>
        </w:tc>
        <w:tc>
          <w:tcPr>
            <w:tcW w:w="4954" w:type="dxa"/>
          </w:tcPr>
          <w:p w14:paraId="5992E081">
            <w:pPr>
              <w:spacing w:before="20" w:after="20"/>
            </w:pPr>
            <w:r>
              <w:rPr>
                <w:rFonts w:ascii="Arial" w:hAnsi="Arial"/>
                <w:b w:val="0"/>
                <w:i w:val="0"/>
                <w:sz w:val="18"/>
              </w:rPr>
              <w:t>tương đương ~223 triệu đồng chi phí kinh tế (phần lớn là nhân lực hiện hữu)</w:t>
            </w:r>
          </w:p>
        </w:tc>
      </w:tr>
    </w:tbl>
    <w:p w14:paraId="29E5739B">
      <w:pPr>
        <w:spacing w:after="40"/>
      </w:pPr>
    </w:p>
    <w:p w14:paraId="3456DDE7">
      <w:pPr>
        <w:spacing w:after="40"/>
        <w:jc w:val="both"/>
      </w:pPr>
      <w:r>
        <w:rPr>
          <w:rFonts w:ascii="Arial" w:hAnsi="Arial"/>
          <w:b/>
          <w:i w:val="0"/>
          <w:sz w:val="22"/>
        </w:rPr>
        <w:t>Ba rủi ro lớn nhất</w:t>
      </w:r>
    </w:p>
    <w:p w14:paraId="602537F5">
      <w:pPr>
        <w:pStyle w:val="29"/>
        <w:spacing w:after="40"/>
        <w:ind w:left="425"/>
        <w:jc w:val="both"/>
      </w:pPr>
      <w:r>
        <w:rPr>
          <w:rFonts w:ascii="Arial" w:hAnsi="Arial"/>
          <w:b/>
          <w:i w:val="0"/>
          <w:sz w:val="22"/>
        </w:rPr>
        <w:t>Khách không chịu trả thêm tiền.</w:t>
      </w:r>
      <w:r>
        <w:rPr>
          <w:rFonts w:ascii="Arial" w:hAnsi="Arial"/>
          <w:b w:val="0"/>
          <w:i w:val="0"/>
          <w:sz w:val="22"/>
        </w:rPr>
        <w:t xml:space="preserve"> Willingness-to-pay chưa được chứng minh ở bất kỳ khách nào. Đây là giả định có thể phá hỏng toàn bộ mô hình, không phải một chi tiết cần tinh chỉnh.</w:t>
      </w:r>
    </w:p>
    <w:p w14:paraId="75858A86">
      <w:pPr>
        <w:pStyle w:val="29"/>
        <w:spacing w:after="40"/>
        <w:ind w:left="425"/>
        <w:jc w:val="both"/>
      </w:pPr>
      <w:r>
        <w:rPr>
          <w:rFonts w:ascii="Arial" w:hAnsi="Arial"/>
          <w:b/>
          <w:i w:val="0"/>
          <w:sz w:val="22"/>
        </w:rPr>
        <w:t>Bẫy “đổi tên doanh thu”.</w:t>
      </w:r>
      <w:r>
        <w:rPr>
          <w:rFonts w:ascii="Arial" w:hAnsi="Arial"/>
          <w:b w:val="0"/>
          <w:i w:val="0"/>
          <w:sz w:val="22"/>
        </w:rPr>
        <w:t xml:space="preserve"> Sales giảm giá sơn đúng bằng phần phí dịch vụ; tổng khách trả không đổi, lợi nhuận không tăng, thậm chí giảm vì phát sinh người, xe, tăng ca.</w:t>
      </w:r>
    </w:p>
    <w:p w14:paraId="1FBD0E2E">
      <w:pPr>
        <w:pStyle w:val="29"/>
        <w:spacing w:after="40"/>
        <w:ind w:left="425"/>
        <w:jc w:val="both"/>
      </w:pPr>
      <w:r>
        <w:rPr>
          <w:rFonts w:ascii="Arial" w:hAnsi="Arial"/>
          <w:b/>
          <w:i w:val="0"/>
          <w:sz w:val="22"/>
        </w:rPr>
        <w:t>Không đo được kết quả.</w:t>
      </w:r>
      <w:r>
        <w:rPr>
          <w:rFonts w:ascii="Arial" w:hAnsi="Arial"/>
          <w:b w:val="0"/>
          <w:i w:val="0"/>
          <w:sz w:val="22"/>
        </w:rPr>
        <w:t xml:space="preserve"> Hiện không có giờ công, không có chi phí làm lại, không phân loại trách nhiệm. Không đo được thì không chứng minh được giá trị và không có căn cứ định giá.</w:t>
      </w:r>
    </w:p>
    <w:p w14:paraId="6ED8DE8F">
      <w:pPr>
        <w:spacing w:after="40"/>
        <w:jc w:val="both"/>
      </w:pPr>
      <w:r>
        <w:rPr>
          <w:rFonts w:ascii="Arial" w:hAnsi="Arial"/>
          <w:b/>
          <w:i w:val="0"/>
          <w:sz w:val="22"/>
        </w:rPr>
        <w:t>Năm quyết định cần Ban Giám đốc phê duyệt</w:t>
      </w:r>
    </w:p>
    <w:p w14:paraId="2A079D97">
      <w:pPr>
        <w:pStyle w:val="29"/>
        <w:spacing w:after="40"/>
        <w:ind w:left="425"/>
        <w:jc w:val="both"/>
      </w:pPr>
      <w:r>
        <w:rPr>
          <w:rFonts w:ascii="Arial" w:hAnsi="Arial"/>
          <w:b w:val="0"/>
          <w:i w:val="0"/>
          <w:sz w:val="22"/>
        </w:rPr>
        <w:t>Chốt 3 khách thí điểm (1 khách lớn, 1 khách trung bình nhiều sự cố, 1 khách ổn định) cùng 2 khách đối chứng không can thiệp; chốt người chủ trì là Trưởng dịch vụ kỹ thuật, báo cáo Ban Giám đốc hằng tuần.</w:t>
      </w:r>
    </w:p>
    <w:p w14:paraId="04EE1EBF">
      <w:pPr>
        <w:pStyle w:val="29"/>
        <w:spacing w:after="40"/>
        <w:ind w:left="425"/>
        <w:jc w:val="both"/>
      </w:pPr>
      <w:r>
        <w:rPr>
          <w:rFonts w:ascii="Arial" w:hAnsi="Arial"/>
          <w:b w:val="0"/>
          <w:i w:val="0"/>
          <w:sz w:val="22"/>
        </w:rPr>
        <w:t>Duyệt ngân sách tiền mặt cho thí điểm: tối đa 50 triệu đồng cho 90 ngày, trong đó tối đa 25 triệu đồng cho 30 ngày đầu. Không tuyển người mới trong giai đoạn này.</w:t>
      </w:r>
    </w:p>
    <w:p w14:paraId="61A49C67">
      <w:pPr>
        <w:pStyle w:val="29"/>
        <w:spacing w:after="40"/>
        <w:ind w:left="425"/>
        <w:jc w:val="both"/>
      </w:pPr>
      <w:r>
        <w:rPr>
          <w:rFonts w:ascii="Arial" w:hAnsi="Arial"/>
          <w:b w:val="0"/>
          <w:i w:val="0"/>
          <w:sz w:val="22"/>
        </w:rPr>
        <w:t xml:space="preserve">Phê duyệt nguyên tắc cứng: </w:t>
      </w:r>
      <w:r>
        <w:rPr>
          <w:rFonts w:ascii="Arial" w:hAnsi="Arial"/>
          <w:b/>
          <w:i w:val="0"/>
          <w:sz w:val="22"/>
        </w:rPr>
        <w:t>giá sơn không đổi khi có phí dịch vụ</w:t>
      </w:r>
      <w:r>
        <w:rPr>
          <w:rFonts w:ascii="Arial" w:hAnsi="Arial"/>
          <w:b w:val="0"/>
          <w:i w:val="0"/>
          <w:sz w:val="22"/>
        </w:rPr>
        <w:t>; mọi điều chỉnh giảm giá sơn cho khách đang có phí dịch vụ phải được duyệt riêng ở cấp Ban Giám đốc.</w:t>
      </w:r>
    </w:p>
    <w:p w14:paraId="199BBDAB">
      <w:pPr>
        <w:pStyle w:val="29"/>
        <w:spacing w:after="40"/>
        <w:ind w:left="425"/>
        <w:jc w:val="both"/>
      </w:pPr>
      <w:r>
        <w:rPr>
          <w:rFonts w:ascii="Arial" w:hAnsi="Arial"/>
          <w:b w:val="0"/>
          <w:i w:val="0"/>
          <w:sz w:val="22"/>
        </w:rPr>
        <w:t>Chưa duyệt bảng giá đại trà. Chỉ phê duyệt khung giá nội bộ để thương lượng sau ngày 90.</w:t>
      </w:r>
    </w:p>
    <w:p w14:paraId="7A43E3A9">
      <w:pPr>
        <w:pStyle w:val="29"/>
        <w:spacing w:after="40"/>
        <w:ind w:left="425"/>
        <w:jc w:val="both"/>
      </w:pPr>
      <w:r>
        <w:rPr>
          <w:rFonts w:ascii="Arial" w:hAnsi="Arial"/>
          <w:b w:val="0"/>
          <w:i w:val="0"/>
          <w:sz w:val="22"/>
        </w:rPr>
        <w:t>Duyệt điều kiện dừng: sau 90 ngày, nếu dưới 1/3 khách thí điểm sẵn sàng trả từ 70% giá niêm yết, hoặc không tính được chi phí phục vụ cho 2/3 khách, thì dừng thương mại hoá và giữ lại hệ thống định mức - đo lường.</w:t>
      </w:r>
    </w:p>
    <w:p w14:paraId="548F2C3A">
      <w:pPr>
        <w:pStyle w:val="2"/>
        <w:keepNext/>
        <w:spacing w:before="160" w:after="80"/>
      </w:pPr>
      <w:bookmarkStart w:id="2" w:name="_Toc10850"/>
      <w:r>
        <w:rPr>
          <w:rFonts w:ascii="Arial" w:hAnsi="Arial"/>
          <w:b/>
          <w:i w:val="0"/>
          <w:color w:val="1F3564"/>
          <w:sz w:val="27"/>
        </w:rPr>
        <w:t>2. Bối cảnh và vì sao phải đóng gói</w:t>
      </w:r>
      <w:bookmarkEnd w:id="2"/>
    </w:p>
    <w:p w14:paraId="4F69573C">
      <w:pPr>
        <w:pStyle w:val="3"/>
        <w:keepNext/>
        <w:spacing w:before="140" w:after="80"/>
      </w:pPr>
      <w:bookmarkStart w:id="3" w:name="_Toc15824"/>
      <w:r>
        <w:rPr>
          <w:rFonts w:ascii="Arial" w:hAnsi="Arial"/>
          <w:b/>
          <w:i w:val="0"/>
          <w:color w:val="1F3564"/>
          <w:sz w:val="24"/>
        </w:rPr>
        <w:t>2.1 Hiện trạng dịch vụ kỹ thuật</w:t>
      </w:r>
      <w:bookmarkEnd w:id="3"/>
    </w:p>
    <w:p w14:paraId="0A36F7F6">
      <w:pPr>
        <w:spacing w:after="80"/>
        <w:jc w:val="both"/>
      </w:pPr>
      <w:r>
        <w:rPr>
          <w:rFonts w:ascii="Arial" w:hAnsi="Arial"/>
          <w:b w:val="0"/>
          <w:i w:val="0"/>
          <w:sz w:val="22"/>
        </w:rPr>
        <w:t>Hỗ trợ kỹ thuật hiện được cung cấp kèm khi bán sơn, gần như miễn phí: không có phạm vi, không có định mức, không có cam kết đo được, không có hợp đồng dịch vụ riêng và không có biểu giá. Nhân sự kỹ thuật làm theo yêu cầu, không phân ca túc trực, không KPI dịch vụ, không biên bản chuẩn.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6C72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29" w:type="dxa"/>
            <w:shd w:val="clear" w:color="auto" w:fill="DCE6F1"/>
          </w:tcPr>
          <w:p w14:paraId="2D9E6508">
            <w:pPr>
              <w:spacing w:before="20" w:after="20"/>
            </w:pPr>
            <w:r>
              <w:rPr>
                <w:rFonts w:ascii="Arial" w:hAnsi="Arial"/>
                <w:b/>
                <w:i w:val="0"/>
                <w:sz w:val="18"/>
              </w:rPr>
              <w:t>Chỉ tiêu hiện trạng</w:t>
            </w:r>
          </w:p>
        </w:tc>
        <w:tc>
          <w:tcPr>
            <w:tcW w:w="2429" w:type="dxa"/>
            <w:shd w:val="clear" w:color="auto" w:fill="DCE6F1"/>
          </w:tcPr>
          <w:p w14:paraId="79C13F73">
            <w:pPr>
              <w:spacing w:before="20" w:after="20"/>
            </w:pPr>
            <w:r>
              <w:rPr>
                <w:rFonts w:ascii="Arial" w:hAnsi="Arial"/>
                <w:b/>
                <w:i w:val="0"/>
                <w:sz w:val="18"/>
              </w:rPr>
              <w:t>Số liệu</w:t>
            </w:r>
          </w:p>
        </w:tc>
        <w:tc>
          <w:tcPr>
            <w:tcW w:w="5233" w:type="dxa"/>
            <w:shd w:val="clear" w:color="auto" w:fill="DCE6F1"/>
          </w:tcPr>
          <w:p w14:paraId="7C2FF2A4">
            <w:pPr>
              <w:spacing w:before="20" w:after="20"/>
            </w:pPr>
            <w:r>
              <w:rPr>
                <w:rFonts w:ascii="Arial" w:hAnsi="Arial"/>
                <w:b/>
                <w:i w:val="0"/>
                <w:sz w:val="18"/>
              </w:rPr>
              <w:t>Nguồn / ghi chú</w:t>
            </w:r>
          </w:p>
        </w:tc>
      </w:tr>
      <w:tr w14:paraId="5C3C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040EF29C">
            <w:pPr>
              <w:spacing w:before="20" w:after="20"/>
            </w:pPr>
            <w:r>
              <w:rPr>
                <w:rFonts w:ascii="Arial" w:hAnsi="Arial"/>
                <w:b w:val="0"/>
                <w:i w:val="0"/>
                <w:sz w:val="18"/>
              </w:rPr>
              <w:t>Nhân sự kỹ thuật</w:t>
            </w:r>
          </w:p>
        </w:tc>
        <w:tc>
          <w:tcPr>
            <w:tcW w:w="2429" w:type="dxa"/>
          </w:tcPr>
          <w:p w14:paraId="3CFBDB3B">
            <w:pPr>
              <w:spacing w:before="20" w:after="20"/>
            </w:pPr>
            <w:r>
              <w:rPr>
                <w:rFonts w:ascii="Arial" w:hAnsi="Arial"/>
                <w:b w:val="0"/>
                <w:i w:val="0"/>
                <w:sz w:val="18"/>
              </w:rPr>
              <w:t>~200 người</w:t>
            </w:r>
          </w:p>
        </w:tc>
        <w:tc>
          <w:tcPr>
            <w:tcW w:w="5233" w:type="dxa"/>
          </w:tcPr>
          <w:p w14:paraId="17A4DCE5">
            <w:pPr>
              <w:spacing w:before="20" w:after="20"/>
            </w:pPr>
            <w:r>
              <w:rPr>
                <w:rFonts w:ascii="Arial" w:hAnsi="Arial"/>
                <w:b w:val="0"/>
                <w:i w:val="0"/>
                <w:sz w:val="18"/>
              </w:rPr>
              <w:t>gồm cộng tác viên theo cụm nhà máy</w:t>
            </w:r>
          </w:p>
        </w:tc>
      </w:tr>
      <w:tr w14:paraId="484E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6C299A1B">
            <w:pPr>
              <w:spacing w:before="20" w:after="20"/>
            </w:pPr>
            <w:r>
              <w:rPr>
                <w:rFonts w:ascii="Arial" w:hAnsi="Arial"/>
                <w:b w:val="0"/>
                <w:i w:val="0"/>
                <w:sz w:val="18"/>
              </w:rPr>
              <w:t>Khách hàng</w:t>
            </w:r>
          </w:p>
        </w:tc>
        <w:tc>
          <w:tcPr>
            <w:tcW w:w="2429" w:type="dxa"/>
          </w:tcPr>
          <w:p w14:paraId="1C743A29">
            <w:pPr>
              <w:spacing w:before="20" w:after="20"/>
            </w:pPr>
            <w:r>
              <w:rPr>
                <w:rFonts w:ascii="Arial" w:hAnsi="Arial"/>
                <w:b w:val="0"/>
                <w:i w:val="0"/>
                <w:sz w:val="18"/>
              </w:rPr>
              <w:t>~180 khách hàng</w:t>
            </w:r>
          </w:p>
        </w:tc>
        <w:tc>
          <w:tcPr>
            <w:tcW w:w="5233" w:type="dxa"/>
          </w:tcPr>
          <w:p w14:paraId="36FA47C4">
            <w:pPr>
              <w:spacing w:before="20" w:after="20"/>
            </w:pPr>
            <w:r>
              <w:rPr>
                <w:rFonts w:ascii="Arial" w:hAnsi="Arial"/>
                <w:b w:val="0"/>
                <w:i w:val="0"/>
                <w:sz w:val="18"/>
              </w:rPr>
              <w:t>tài liệu nội bộ ghi ~100-190 nhà máy khách hàng tuỳ cách định nghĩa “đang hoạt động”; thảo luận dùng ~80 nhà máy active</w:t>
            </w:r>
          </w:p>
        </w:tc>
      </w:tr>
      <w:tr w14:paraId="5D12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38E86766">
            <w:pPr>
              <w:spacing w:before="20" w:after="20"/>
            </w:pPr>
            <w:r>
              <w:rPr>
                <w:rFonts w:ascii="Arial" w:hAnsi="Arial"/>
                <w:b w:val="0"/>
                <w:i w:val="0"/>
                <w:sz w:val="18"/>
              </w:rPr>
              <w:t>Doanh số</w:t>
            </w:r>
          </w:p>
        </w:tc>
        <w:tc>
          <w:tcPr>
            <w:tcW w:w="2429" w:type="dxa"/>
          </w:tcPr>
          <w:p w14:paraId="3386153C">
            <w:pPr>
              <w:spacing w:before="20" w:after="20"/>
            </w:pPr>
            <w:r>
              <w:rPr>
                <w:rFonts w:ascii="Arial" w:hAnsi="Arial"/>
                <w:b w:val="0"/>
                <w:i w:val="0"/>
                <w:sz w:val="18"/>
              </w:rPr>
              <w:t>35 - 50 tỷ đồng/tháng</w:t>
            </w:r>
          </w:p>
        </w:tc>
        <w:tc>
          <w:tcPr>
            <w:tcW w:w="5233" w:type="dxa"/>
          </w:tcPr>
          <w:p w14:paraId="6EC1294E">
            <w:pPr>
              <w:spacing w:before="20" w:after="20"/>
            </w:pPr>
            <w:r>
              <w:rPr>
                <w:rFonts w:ascii="Arial" w:hAnsi="Arial"/>
                <w:b w:val="0"/>
                <w:i w:val="0"/>
                <w:sz w:val="18"/>
              </w:rPr>
              <w:t>T9/2026 ≈ 35,7 tỷ đồng</w:t>
            </w:r>
          </w:p>
        </w:tc>
      </w:tr>
      <w:tr w14:paraId="42EA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1F0E043D">
            <w:pPr>
              <w:spacing w:before="20" w:after="20"/>
            </w:pPr>
            <w:r>
              <w:rPr>
                <w:rFonts w:ascii="Arial" w:hAnsi="Arial"/>
                <w:b w:val="0"/>
                <w:i w:val="0"/>
                <w:sz w:val="18"/>
              </w:rPr>
              <w:t>Hồ sơ khiếu nại tích luỹ</w:t>
            </w:r>
          </w:p>
        </w:tc>
        <w:tc>
          <w:tcPr>
            <w:tcW w:w="2429" w:type="dxa"/>
          </w:tcPr>
          <w:p w14:paraId="22A3D9A2">
            <w:pPr>
              <w:spacing w:before="20" w:after="20"/>
            </w:pPr>
            <w:r>
              <w:rPr>
                <w:rFonts w:ascii="Arial" w:hAnsi="Arial"/>
                <w:b w:val="0"/>
                <w:i w:val="0"/>
                <w:sz w:val="18"/>
              </w:rPr>
              <w:t>~827 hồ sơ</w:t>
            </w:r>
          </w:p>
        </w:tc>
        <w:tc>
          <w:tcPr>
            <w:tcW w:w="5233" w:type="dxa"/>
          </w:tcPr>
          <w:p w14:paraId="7DB245F9">
            <w:pPr>
              <w:spacing w:before="20" w:after="20"/>
            </w:pPr>
            <w:r>
              <w:rPr>
                <w:rFonts w:ascii="Arial" w:hAnsi="Arial"/>
                <w:b w:val="0"/>
                <w:i w:val="0"/>
                <w:sz w:val="18"/>
              </w:rPr>
              <w:t>618 về chất lượng, 171 sai màu, phần còn lại tổng hợp/nội bộ</w:t>
            </w:r>
          </w:p>
        </w:tc>
      </w:tr>
      <w:tr w14:paraId="222E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2DB2B05B">
            <w:pPr>
              <w:spacing w:before="20" w:after="20"/>
            </w:pPr>
            <w:r>
              <w:rPr>
                <w:rFonts w:ascii="Arial" w:hAnsi="Arial"/>
                <w:b w:val="0"/>
                <w:i w:val="0"/>
                <w:sz w:val="18"/>
              </w:rPr>
              <w:t>Vụ khiếu nại đang mở</w:t>
            </w:r>
          </w:p>
        </w:tc>
        <w:tc>
          <w:tcPr>
            <w:tcW w:w="2429" w:type="dxa"/>
          </w:tcPr>
          <w:p w14:paraId="2A0CC5BB">
            <w:pPr>
              <w:spacing w:before="20" w:after="20"/>
            </w:pPr>
            <w:r>
              <w:rPr>
                <w:rFonts w:ascii="Arial" w:hAnsi="Arial"/>
                <w:b w:val="0"/>
                <w:i w:val="0"/>
                <w:sz w:val="18"/>
              </w:rPr>
              <w:t>~39 vụ</w:t>
            </w:r>
          </w:p>
        </w:tc>
        <w:tc>
          <w:tcPr>
            <w:tcW w:w="5233" w:type="dxa"/>
          </w:tcPr>
          <w:p w14:paraId="20A595E8">
            <w:pPr>
              <w:spacing w:before="20" w:after="20"/>
            </w:pPr>
            <w:r>
              <w:rPr>
                <w:rFonts w:ascii="Arial" w:hAnsi="Arial"/>
                <w:b w:val="0"/>
                <w:i w:val="0"/>
                <w:sz w:val="18"/>
              </w:rPr>
              <w:t>hồ sơ KPH</w:t>
            </w:r>
          </w:p>
        </w:tc>
      </w:tr>
      <w:tr w14:paraId="7888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63E4F955">
            <w:pPr>
              <w:spacing w:before="20" w:after="20"/>
            </w:pPr>
            <w:r>
              <w:rPr>
                <w:rFonts w:ascii="Arial" w:hAnsi="Arial"/>
                <w:b w:val="0"/>
                <w:i w:val="0"/>
                <w:sz w:val="18"/>
              </w:rPr>
              <w:t>Mẫu làm hằng tuần</w:t>
            </w:r>
          </w:p>
        </w:tc>
        <w:tc>
          <w:tcPr>
            <w:tcW w:w="2429" w:type="dxa"/>
          </w:tcPr>
          <w:p w14:paraId="22FA9D21">
            <w:pPr>
              <w:spacing w:before="20" w:after="20"/>
            </w:pPr>
            <w:r>
              <w:rPr>
                <w:rFonts w:ascii="Arial" w:hAnsi="Arial"/>
                <w:b w:val="0"/>
                <w:i w:val="0"/>
                <w:sz w:val="18"/>
              </w:rPr>
              <w:t>~1.250 cái/tuần</w:t>
            </w:r>
          </w:p>
        </w:tc>
        <w:tc>
          <w:tcPr>
            <w:tcW w:w="5233" w:type="dxa"/>
          </w:tcPr>
          <w:p w14:paraId="3F1498BD">
            <w:pPr>
              <w:spacing w:before="20" w:after="20"/>
            </w:pPr>
            <w:r>
              <w:rPr>
                <w:rFonts w:ascii="Arial" w:hAnsi="Arial"/>
                <w:b w:val="0"/>
                <w:i w:val="0"/>
                <w:sz w:val="18"/>
              </w:rPr>
              <w:t>trải trên 34 nhà máy</w:t>
            </w:r>
          </w:p>
        </w:tc>
      </w:tr>
      <w:tr w14:paraId="0C1B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31172D08">
            <w:pPr>
              <w:spacing w:before="20" w:after="20"/>
            </w:pPr>
            <w:r>
              <w:rPr>
                <w:rFonts w:ascii="Arial" w:hAnsi="Arial"/>
                <w:b w:val="0"/>
                <w:i w:val="0"/>
                <w:sz w:val="18"/>
              </w:rPr>
              <w:t>Báo cáo kỹ thuật tuần</w:t>
            </w:r>
          </w:p>
        </w:tc>
        <w:tc>
          <w:tcPr>
            <w:tcW w:w="2429" w:type="dxa"/>
          </w:tcPr>
          <w:p w14:paraId="4BE7A144">
            <w:pPr>
              <w:spacing w:before="20" w:after="20"/>
            </w:pPr>
            <w:r>
              <w:rPr>
                <w:rFonts w:ascii="Arial" w:hAnsi="Arial"/>
                <w:b w:val="0"/>
                <w:i w:val="0"/>
                <w:sz w:val="18"/>
              </w:rPr>
              <w:t>95 báo cáo / 15 tuần</w:t>
            </w:r>
          </w:p>
        </w:tc>
        <w:tc>
          <w:tcPr>
            <w:tcW w:w="5233" w:type="dxa"/>
          </w:tcPr>
          <w:p w14:paraId="4E9568DE">
            <w:pPr>
              <w:spacing w:before="20" w:after="20"/>
            </w:pPr>
            <w:r>
              <w:rPr>
                <w:rFonts w:ascii="Arial" w:hAnsi="Arial"/>
                <w:b w:val="0"/>
                <w:i w:val="0"/>
                <w:sz w:val="18"/>
              </w:rPr>
              <w:t>đã có dữ liệu, dùng làm nguồn đo</w:t>
            </w:r>
          </w:p>
        </w:tc>
      </w:tr>
      <w:tr w14:paraId="3A76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76240339">
            <w:pPr>
              <w:spacing w:before="20" w:after="20"/>
            </w:pPr>
            <w:r>
              <w:rPr>
                <w:rFonts w:ascii="Arial" w:hAnsi="Arial"/>
                <w:b w:val="0"/>
                <w:i w:val="0"/>
                <w:sz w:val="18"/>
              </w:rPr>
              <w:t>Báo cáo CSKH</w:t>
            </w:r>
          </w:p>
        </w:tc>
        <w:tc>
          <w:tcPr>
            <w:tcW w:w="2429" w:type="dxa"/>
          </w:tcPr>
          <w:p w14:paraId="7C26C2ED">
            <w:pPr>
              <w:spacing w:before="20" w:after="20"/>
            </w:pPr>
            <w:r>
              <w:rPr>
                <w:rFonts w:ascii="Arial" w:hAnsi="Arial"/>
                <w:b w:val="0"/>
                <w:i w:val="0"/>
                <w:sz w:val="18"/>
              </w:rPr>
              <w:t>85 báo cáo</w:t>
            </w:r>
          </w:p>
        </w:tc>
        <w:tc>
          <w:tcPr>
            <w:tcW w:w="5233" w:type="dxa"/>
          </w:tcPr>
          <w:p w14:paraId="7FDBE051">
            <w:pPr>
              <w:spacing w:before="20" w:after="20"/>
            </w:pPr>
            <w:r>
              <w:rPr>
                <w:rFonts w:ascii="Arial" w:hAnsi="Arial"/>
                <w:b w:val="0"/>
                <w:i w:val="0"/>
                <w:sz w:val="18"/>
              </w:rPr>
              <w:t>đã có dữ liệu, dùng làm nguồn đo</w:t>
            </w:r>
          </w:p>
        </w:tc>
      </w:tr>
      <w:tr w14:paraId="3F20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6AAB7A19">
            <w:pPr>
              <w:spacing w:before="20" w:after="20"/>
            </w:pPr>
            <w:r>
              <w:rPr>
                <w:rFonts w:ascii="Arial" w:hAnsi="Arial"/>
                <w:b w:val="0"/>
                <w:i w:val="0"/>
                <w:sz w:val="18"/>
              </w:rPr>
              <w:t>Hiện tượng lỗi phổ biến</w:t>
            </w:r>
          </w:p>
        </w:tc>
        <w:tc>
          <w:tcPr>
            <w:tcW w:w="2429" w:type="dxa"/>
          </w:tcPr>
          <w:p w14:paraId="760B99BD">
            <w:pPr>
              <w:spacing w:before="20" w:after="20"/>
            </w:pPr>
            <w:r>
              <w:rPr>
                <w:rFonts w:ascii="Arial" w:hAnsi="Arial"/>
                <w:b w:val="0"/>
                <w:i w:val="0"/>
                <w:sz w:val="18"/>
              </w:rPr>
              <w:t>lệch màu; màng bóng/mờ không đạt; khô chậm; dính; lỗ kim; nứt</w:t>
            </w:r>
          </w:p>
        </w:tc>
        <w:tc>
          <w:tcPr>
            <w:tcW w:w="5233" w:type="dxa"/>
          </w:tcPr>
          <w:p w14:paraId="2EFE8706">
            <w:pPr>
              <w:spacing w:before="20" w:after="20"/>
            </w:pPr>
            <w:r>
              <w:rPr>
                <w:rFonts w:ascii="Arial" w:hAnsi="Arial"/>
                <w:b w:val="0"/>
                <w:i w:val="0"/>
                <w:sz w:val="18"/>
              </w:rPr>
              <w:t>thứ tự theo tần suất ghi nhận trong hồ sơ</w:t>
            </w:r>
          </w:p>
        </w:tc>
      </w:tr>
      <w:tr w14:paraId="0978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9" w:type="dxa"/>
          </w:tcPr>
          <w:p w14:paraId="3DC52616">
            <w:pPr>
              <w:spacing w:before="20" w:after="20"/>
            </w:pPr>
            <w:r>
              <w:rPr>
                <w:rFonts w:ascii="Arial" w:hAnsi="Arial"/>
                <w:b w:val="0"/>
                <w:i w:val="0"/>
                <w:sz w:val="18"/>
              </w:rPr>
              <w:t>Đặc điểm hồ sơ khiếu nại</w:t>
            </w:r>
          </w:p>
        </w:tc>
        <w:tc>
          <w:tcPr>
            <w:tcW w:w="2429" w:type="dxa"/>
          </w:tcPr>
          <w:p w14:paraId="4D0DB24F">
            <w:pPr>
              <w:spacing w:before="20" w:after="20"/>
            </w:pPr>
            <w:r>
              <w:rPr>
                <w:rFonts w:ascii="Arial" w:hAnsi="Arial"/>
                <w:b w:val="0"/>
                <w:i w:val="0"/>
                <w:sz w:val="18"/>
              </w:rPr>
              <w:t>văn bản tự do</w:t>
            </w:r>
          </w:p>
        </w:tc>
        <w:tc>
          <w:tcPr>
            <w:tcW w:w="5233" w:type="dxa"/>
          </w:tcPr>
          <w:p w14:paraId="10EF019B">
            <w:pPr>
              <w:spacing w:before="20" w:after="20"/>
            </w:pPr>
            <w:r>
              <w:rPr>
                <w:rFonts w:ascii="Arial" w:hAnsi="Arial"/>
                <w:b w:val="0"/>
                <w:i w:val="0"/>
                <w:sz w:val="18"/>
              </w:rPr>
              <w:t>không có trường giờ công, không có chi phí làm lại, không phân loại trách nhiệm</w:t>
            </w:r>
          </w:p>
        </w:tc>
      </w:tr>
    </w:tbl>
    <w:p w14:paraId="4EF01CE7">
      <w:pPr>
        <w:spacing w:after="40"/>
      </w:pPr>
    </w:p>
    <w:p w14:paraId="673CBE98">
      <w:pPr>
        <w:spacing w:after="80"/>
        <w:jc w:val="both"/>
      </w:pPr>
      <w:r>
        <w:rPr>
          <w:rFonts w:ascii="Arial" w:hAnsi="Arial"/>
          <w:b w:val="0"/>
          <w:i w:val="0"/>
          <w:sz w:val="22"/>
        </w:rPr>
        <w:t xml:space="preserve">Điểm mạnh hiện có là đã có hạ tầng đo lường thô (dữ liệu khiếu nại, báo cáo tuần, dữ liệu mẫu). Cái thiếu không chỉ là “phần để bán” mà trước hết là </w:t>
      </w:r>
      <w:r>
        <w:rPr>
          <w:rFonts w:ascii="Arial" w:hAnsi="Arial"/>
          <w:b/>
          <w:i w:val="0"/>
          <w:sz w:val="22"/>
        </w:rPr>
        <w:t>dữ liệu chi phí phục vụ</w:t>
      </w:r>
      <w:r>
        <w:rPr>
          <w:rFonts w:ascii="Arial" w:hAnsi="Arial"/>
          <w:b w:val="0"/>
          <w:i w:val="0"/>
          <w:sz w:val="22"/>
        </w:rPr>
        <w:t>: không biết một nhà máy đang tiêu tốn bao nhiêu nguồn lực kỹ thuật.</w:t>
      </w:r>
    </w:p>
    <w:p w14:paraId="2DECD0BA">
      <w:pPr>
        <w:pStyle w:val="3"/>
        <w:keepNext/>
        <w:spacing w:before="140" w:after="80"/>
      </w:pPr>
      <w:bookmarkStart w:id="4" w:name="_Toc305"/>
      <w:r>
        <w:rPr>
          <w:rFonts w:ascii="Arial" w:hAnsi="Arial"/>
          <w:b/>
          <w:i w:val="0"/>
          <w:color w:val="1F3564"/>
          <w:sz w:val="24"/>
        </w:rPr>
        <w:t>2.2 Hệ số K và áp lực chi phí</w:t>
      </w:r>
      <w:bookmarkEnd w:id="4"/>
    </w:p>
    <w:p w14:paraId="2D724FF6">
      <w:pPr>
        <w:spacing w:after="80"/>
        <w:jc w:val="both"/>
      </w:pPr>
      <w:r>
        <w:rPr>
          <w:rFonts w:ascii="Arial" w:hAnsi="Arial"/>
          <w:b w:val="0"/>
          <w:i w:val="0"/>
          <w:sz w:val="22"/>
        </w:rPr>
        <w:t>Định mức hiện hành: hệ số K bình quân 10%, khách đặc biệt 15%; lương bình quân 18 triệu đồng/người/tháng. Theo định mức này, 1 người kỹ thuật cần 180 triệu đồng doanh số/tháng để giữ K = 10%. Nghĩa là chi phí kỹ thuật đang được trả bằng doanh số sơn, không bằng một dòng doanh thu nào khác.</w:t>
      </w:r>
    </w:p>
    <w:p w14:paraId="6AC24D9C">
      <w:pPr>
        <w:spacing w:after="80"/>
        <w:jc w:val="both"/>
      </w:pPr>
      <w:r>
        <w:rPr>
          <w:rFonts w:ascii="Arial" w:hAnsi="Arial"/>
          <w:b w:val="0"/>
          <w:i w:val="0"/>
          <w:sz w:val="22"/>
        </w:rPr>
        <w:t xml:space="preserve">Điểm cần lưu ý: hệ số K đang tính trên </w:t>
      </w:r>
      <w:r>
        <w:rPr>
          <w:rFonts w:ascii="Arial" w:hAnsi="Arial"/>
          <w:b/>
          <w:i w:val="0"/>
          <w:sz w:val="22"/>
        </w:rPr>
        <w:t>lương cơ bản</w:t>
      </w:r>
      <w:r>
        <w:rPr>
          <w:rFonts w:ascii="Arial" w:hAnsi="Arial"/>
          <w:b w:val="0"/>
          <w:i w:val="0"/>
          <w:sz w:val="22"/>
        </w:rPr>
        <w:t xml:space="preserve">, trong khi chi phí thật của một người kỹ thuật là </w:t>
      </w:r>
      <w:r>
        <w:rPr>
          <w:rFonts w:ascii="Arial" w:hAnsi="Arial"/>
          <w:b/>
          <w:i w:val="0"/>
          <w:sz w:val="22"/>
        </w:rPr>
        <w:t>loaded cost</w:t>
      </w:r>
      <w:r>
        <w:rPr>
          <w:rFonts w:ascii="Arial" w:hAnsi="Arial"/>
          <w:b w:val="0"/>
          <w:i w:val="0"/>
          <w:sz w:val="22"/>
        </w:rPr>
        <w:t xml:space="preserve"> - gồm lương, bảo hiểm và nghĩa vụ lao động, phụ cấp, công tác phí, xe, điện thoại, thiết bị, phần overhead quản lý và thời gian không bán được. Khi thay lương cơ bản bằng loaded cost, mức doanh số cần để giữ K = 10% tăng tương ứng: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62CB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27" w:type="dxa"/>
            <w:shd w:val="clear" w:color="auto" w:fill="DCE6F1"/>
          </w:tcPr>
          <w:p w14:paraId="549040E7">
            <w:pPr>
              <w:spacing w:before="20" w:after="20"/>
            </w:pPr>
            <w:r>
              <w:rPr>
                <w:rFonts w:ascii="Arial" w:hAnsi="Arial"/>
                <w:b/>
                <w:i w:val="0"/>
                <w:sz w:val="18"/>
              </w:rPr>
              <w:t>Loaded cost/người/tháng</w:t>
            </w:r>
          </w:p>
        </w:tc>
        <w:tc>
          <w:tcPr>
            <w:tcW w:w="4037" w:type="dxa"/>
            <w:shd w:val="clear" w:color="auto" w:fill="DCE6F1"/>
          </w:tcPr>
          <w:p w14:paraId="3C9E99CC">
            <w:pPr>
              <w:spacing w:before="20" w:after="20"/>
            </w:pPr>
            <w:r>
              <w:rPr>
                <w:rFonts w:ascii="Arial" w:hAnsi="Arial"/>
                <w:b/>
                <w:i w:val="0"/>
                <w:sz w:val="18"/>
              </w:rPr>
              <w:t>Doanh số cần để giữ K = 10% (mỗi người)</w:t>
            </w:r>
          </w:p>
        </w:tc>
        <w:tc>
          <w:tcPr>
            <w:tcW w:w="3027" w:type="dxa"/>
            <w:shd w:val="clear" w:color="auto" w:fill="DCE6F1"/>
          </w:tcPr>
          <w:p w14:paraId="166DCA08">
            <w:pPr>
              <w:spacing w:before="20" w:after="20"/>
            </w:pPr>
            <w:r>
              <w:rPr>
                <w:rFonts w:ascii="Arial" w:hAnsi="Arial"/>
                <w:b/>
                <w:i w:val="0"/>
                <w:sz w:val="18"/>
              </w:rPr>
              <w:t>Tổng doanh số cần cho 200 người</w:t>
            </w:r>
          </w:p>
        </w:tc>
      </w:tr>
      <w:tr w14:paraId="25D4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7" w:type="dxa"/>
          </w:tcPr>
          <w:p w14:paraId="0E23A175">
            <w:pPr>
              <w:spacing w:before="20" w:after="20"/>
            </w:pPr>
            <w:r>
              <w:rPr>
                <w:rFonts w:ascii="Arial" w:hAnsi="Arial"/>
                <w:b w:val="0"/>
                <w:i w:val="0"/>
                <w:sz w:val="18"/>
              </w:rPr>
              <w:t>18 triệu (xấp xỉ lương cơ bản)</w:t>
            </w:r>
          </w:p>
        </w:tc>
        <w:tc>
          <w:tcPr>
            <w:tcW w:w="4037" w:type="dxa"/>
          </w:tcPr>
          <w:p w14:paraId="464CFB8A">
            <w:pPr>
              <w:spacing w:before="20" w:after="20"/>
            </w:pPr>
            <w:r>
              <w:rPr>
                <w:rFonts w:ascii="Arial" w:hAnsi="Arial"/>
                <w:b w:val="0"/>
                <w:i w:val="0"/>
                <w:sz w:val="18"/>
              </w:rPr>
              <w:t>180 triệu đồng</w:t>
            </w:r>
          </w:p>
        </w:tc>
        <w:tc>
          <w:tcPr>
            <w:tcW w:w="3027" w:type="dxa"/>
          </w:tcPr>
          <w:p w14:paraId="1AA1653D">
            <w:pPr>
              <w:spacing w:before="20" w:after="20"/>
            </w:pPr>
            <w:r>
              <w:rPr>
                <w:rFonts w:ascii="Arial" w:hAnsi="Arial"/>
                <w:b w:val="0"/>
                <w:i w:val="0"/>
                <w:sz w:val="18"/>
              </w:rPr>
              <w:t>36,0 tỷ đồng/tháng</w:t>
            </w:r>
          </w:p>
        </w:tc>
      </w:tr>
      <w:tr w14:paraId="233A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7" w:type="dxa"/>
          </w:tcPr>
          <w:p w14:paraId="31A62974">
            <w:pPr>
              <w:spacing w:before="20" w:after="20"/>
            </w:pPr>
            <w:r>
              <w:rPr>
                <w:rFonts w:ascii="Arial" w:hAnsi="Arial"/>
                <w:b w:val="0"/>
                <w:i w:val="0"/>
                <w:sz w:val="18"/>
              </w:rPr>
              <w:t>25 triệu (kịch bản giữa)</w:t>
            </w:r>
          </w:p>
        </w:tc>
        <w:tc>
          <w:tcPr>
            <w:tcW w:w="4037" w:type="dxa"/>
          </w:tcPr>
          <w:p w14:paraId="129CDADC">
            <w:pPr>
              <w:spacing w:before="20" w:after="20"/>
            </w:pPr>
            <w:r>
              <w:rPr>
                <w:rFonts w:ascii="Arial" w:hAnsi="Arial"/>
                <w:b w:val="0"/>
                <w:i w:val="0"/>
                <w:sz w:val="18"/>
              </w:rPr>
              <w:t>250 triệu đồng</w:t>
            </w:r>
          </w:p>
        </w:tc>
        <w:tc>
          <w:tcPr>
            <w:tcW w:w="3027" w:type="dxa"/>
          </w:tcPr>
          <w:p w14:paraId="467F543F">
            <w:pPr>
              <w:spacing w:before="20" w:after="20"/>
            </w:pPr>
            <w:r>
              <w:rPr>
                <w:rFonts w:ascii="Arial" w:hAnsi="Arial"/>
                <w:b w:val="0"/>
                <w:i w:val="0"/>
                <w:sz w:val="18"/>
              </w:rPr>
              <w:t>50,0 tỷ đồng/tháng</w:t>
            </w:r>
          </w:p>
        </w:tc>
      </w:tr>
      <w:tr w14:paraId="10E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7" w:type="dxa"/>
          </w:tcPr>
          <w:p w14:paraId="6EE81D03">
            <w:pPr>
              <w:spacing w:before="20" w:after="20"/>
            </w:pPr>
            <w:r>
              <w:rPr>
                <w:rFonts w:ascii="Arial" w:hAnsi="Arial"/>
                <w:b w:val="0"/>
                <w:i w:val="0"/>
                <w:sz w:val="18"/>
              </w:rPr>
              <w:t>32 triệu (kịch bản cao)</w:t>
            </w:r>
          </w:p>
        </w:tc>
        <w:tc>
          <w:tcPr>
            <w:tcW w:w="4037" w:type="dxa"/>
          </w:tcPr>
          <w:p w14:paraId="56B48A32">
            <w:pPr>
              <w:spacing w:before="20" w:after="20"/>
            </w:pPr>
            <w:r>
              <w:rPr>
                <w:rFonts w:ascii="Arial" w:hAnsi="Arial"/>
                <w:b w:val="0"/>
                <w:i w:val="0"/>
                <w:sz w:val="18"/>
              </w:rPr>
              <w:t>320 triệu đồng</w:t>
            </w:r>
          </w:p>
        </w:tc>
        <w:tc>
          <w:tcPr>
            <w:tcW w:w="3027" w:type="dxa"/>
          </w:tcPr>
          <w:p w14:paraId="5D8DFB9C">
            <w:pPr>
              <w:spacing w:before="20" w:after="20"/>
            </w:pPr>
            <w:r>
              <w:rPr>
                <w:rFonts w:ascii="Arial" w:hAnsi="Arial"/>
                <w:b w:val="0"/>
                <w:i w:val="0"/>
                <w:sz w:val="18"/>
              </w:rPr>
              <w:t>64,0 tỷ đồng/tháng</w:t>
            </w:r>
          </w:p>
        </w:tc>
      </w:tr>
    </w:tbl>
    <w:p w14:paraId="6AF8092F">
      <w:pPr>
        <w:spacing w:after="40"/>
      </w:pPr>
    </w:p>
    <w:p w14:paraId="7622C073">
      <w:pPr>
        <w:spacing w:after="120"/>
        <w:ind w:left="170"/>
      </w:pPr>
      <w:r>
        <w:rPr>
          <w:rFonts w:ascii="Arial" w:hAnsi="Arial"/>
          <w:b w:val="0"/>
          <w:i/>
          <w:color w:val="404040"/>
          <w:sz w:val="20"/>
        </w:rPr>
        <w:t>Ghi chú: đây là phép suy trực tiếp từ định mức K hiện hành, không phải chi phí thật đã hạch toán. Doanh số thực tế T9/2026 là 35,7 tỷ đồng/tháng. Hàm ý: nếu loaded cost thật nằm ở kịch bản giữa, chi phí kỹ thuật đang vượt “ngân sách” mà hệ số K cho phép, và phần vượt đó đang được bù bằng biên lợi nhuận sơn.</w:t>
      </w:r>
    </w:p>
    <w:p w14:paraId="79784911">
      <w:pPr>
        <w:spacing w:after="80"/>
        <w:jc w:val="both"/>
      </w:pPr>
      <w:r>
        <w:rPr>
          <w:rFonts w:ascii="Arial" w:hAnsi="Arial"/>
          <w:b w:val="0"/>
          <w:i w:val="0"/>
          <w:sz w:val="22"/>
        </w:rPr>
        <w:t>Ba kịch bản chi phí kỹ thuật, theo cách tính đã dùng trong thảo luận: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7115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23" w:type="dxa"/>
            <w:shd w:val="clear" w:color="auto" w:fill="DCE6F1"/>
          </w:tcPr>
          <w:p w14:paraId="3F37D737">
            <w:pPr>
              <w:spacing w:before="20" w:after="20"/>
            </w:pPr>
            <w:r>
              <w:rPr>
                <w:rFonts w:ascii="Arial" w:hAnsi="Arial"/>
                <w:b/>
                <w:i w:val="0"/>
                <w:sz w:val="18"/>
              </w:rPr>
              <w:t>Kịch bản</w:t>
            </w:r>
          </w:p>
        </w:tc>
        <w:tc>
          <w:tcPr>
            <w:tcW w:w="2475" w:type="dxa"/>
            <w:shd w:val="clear" w:color="auto" w:fill="DCE6F1"/>
          </w:tcPr>
          <w:p w14:paraId="20F29D7A">
            <w:pPr>
              <w:spacing w:before="20" w:after="20"/>
            </w:pPr>
            <w:r>
              <w:rPr>
                <w:rFonts w:ascii="Arial" w:hAnsi="Arial"/>
                <w:b/>
                <w:i w:val="0"/>
                <w:sz w:val="18"/>
              </w:rPr>
              <w:t>Loaded cost/người/tháng</w:t>
            </w:r>
          </w:p>
        </w:tc>
        <w:tc>
          <w:tcPr>
            <w:tcW w:w="3237" w:type="dxa"/>
            <w:shd w:val="clear" w:color="auto" w:fill="DCE6F1"/>
          </w:tcPr>
          <w:p w14:paraId="2FAA1710">
            <w:pPr>
              <w:spacing w:before="20" w:after="20"/>
            </w:pPr>
            <w:r>
              <w:rPr>
                <w:rFonts w:ascii="Arial" w:hAnsi="Arial"/>
                <w:b/>
                <w:i w:val="0"/>
                <w:sz w:val="18"/>
              </w:rPr>
              <w:t>Tổng chi phí/tháng (200 người)</w:t>
            </w:r>
          </w:p>
        </w:tc>
        <w:tc>
          <w:tcPr>
            <w:tcW w:w="2856" w:type="dxa"/>
            <w:shd w:val="clear" w:color="auto" w:fill="DCE6F1"/>
          </w:tcPr>
          <w:p w14:paraId="55D712A5">
            <w:pPr>
              <w:spacing w:before="20" w:after="20"/>
            </w:pPr>
            <w:r>
              <w:rPr>
                <w:rFonts w:ascii="Arial" w:hAnsi="Arial"/>
                <w:b/>
                <w:i w:val="0"/>
                <w:sz w:val="18"/>
              </w:rPr>
              <w:t>Bình quân/nhà máy/tháng</w:t>
            </w:r>
          </w:p>
        </w:tc>
      </w:tr>
      <w:tr w14:paraId="27ED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Pr>
          <w:p w14:paraId="52E8ED97">
            <w:pPr>
              <w:spacing w:before="20" w:after="20"/>
            </w:pPr>
            <w:r>
              <w:rPr>
                <w:rFonts w:ascii="Arial" w:hAnsi="Arial"/>
                <w:b w:val="0"/>
                <w:i w:val="0"/>
                <w:sz w:val="18"/>
              </w:rPr>
              <w:t>Thấp</w:t>
            </w:r>
          </w:p>
        </w:tc>
        <w:tc>
          <w:tcPr>
            <w:tcW w:w="2475" w:type="dxa"/>
          </w:tcPr>
          <w:p w14:paraId="6265E45F">
            <w:pPr>
              <w:spacing w:before="20" w:after="20"/>
            </w:pPr>
            <w:r>
              <w:rPr>
                <w:rFonts w:ascii="Arial" w:hAnsi="Arial"/>
                <w:b w:val="0"/>
                <w:i w:val="0"/>
                <w:sz w:val="18"/>
              </w:rPr>
              <w:t>18 triệu</w:t>
            </w:r>
          </w:p>
        </w:tc>
        <w:tc>
          <w:tcPr>
            <w:tcW w:w="3237" w:type="dxa"/>
          </w:tcPr>
          <w:p w14:paraId="266EBC14">
            <w:pPr>
              <w:spacing w:before="20" w:after="20"/>
            </w:pPr>
            <w:r>
              <w:rPr>
                <w:rFonts w:ascii="Arial" w:hAnsi="Arial"/>
                <w:b w:val="0"/>
                <w:i w:val="0"/>
                <w:sz w:val="18"/>
              </w:rPr>
              <w:t>3,60 tỷ đồng</w:t>
            </w:r>
          </w:p>
        </w:tc>
        <w:tc>
          <w:tcPr>
            <w:tcW w:w="2856" w:type="dxa"/>
          </w:tcPr>
          <w:p w14:paraId="12372476">
            <w:pPr>
              <w:spacing w:before="20" w:after="20"/>
            </w:pPr>
            <w:r>
              <w:rPr>
                <w:rFonts w:ascii="Arial" w:hAnsi="Arial"/>
                <w:b w:val="0"/>
                <w:i w:val="0"/>
                <w:sz w:val="18"/>
              </w:rPr>
              <w:t>45 triệu đồng</w:t>
            </w:r>
          </w:p>
        </w:tc>
      </w:tr>
      <w:tr w14:paraId="6324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Pr>
          <w:p w14:paraId="2EE8DF45">
            <w:pPr>
              <w:spacing w:before="20" w:after="20"/>
            </w:pPr>
            <w:r>
              <w:rPr>
                <w:rFonts w:ascii="Arial" w:hAnsi="Arial"/>
                <w:b w:val="0"/>
                <w:i w:val="0"/>
                <w:sz w:val="18"/>
              </w:rPr>
              <w:t>Giữa</w:t>
            </w:r>
          </w:p>
        </w:tc>
        <w:tc>
          <w:tcPr>
            <w:tcW w:w="2475" w:type="dxa"/>
          </w:tcPr>
          <w:p w14:paraId="3BA9A124">
            <w:pPr>
              <w:spacing w:before="20" w:after="20"/>
            </w:pPr>
            <w:r>
              <w:rPr>
                <w:rFonts w:ascii="Arial" w:hAnsi="Arial"/>
                <w:b w:val="0"/>
                <w:i w:val="0"/>
                <w:sz w:val="18"/>
              </w:rPr>
              <w:t>25 triệu</w:t>
            </w:r>
          </w:p>
        </w:tc>
        <w:tc>
          <w:tcPr>
            <w:tcW w:w="3237" w:type="dxa"/>
          </w:tcPr>
          <w:p w14:paraId="4EB2AB1D">
            <w:pPr>
              <w:spacing w:before="20" w:after="20"/>
            </w:pPr>
            <w:r>
              <w:rPr>
                <w:rFonts w:ascii="Arial" w:hAnsi="Arial"/>
                <w:b w:val="0"/>
                <w:i w:val="0"/>
                <w:sz w:val="18"/>
              </w:rPr>
              <w:t>5,00 tỷ đồng</w:t>
            </w:r>
          </w:p>
        </w:tc>
        <w:tc>
          <w:tcPr>
            <w:tcW w:w="2856" w:type="dxa"/>
          </w:tcPr>
          <w:p w14:paraId="62A3891E">
            <w:pPr>
              <w:spacing w:before="20" w:after="20"/>
            </w:pPr>
            <w:r>
              <w:rPr>
                <w:rFonts w:ascii="Arial" w:hAnsi="Arial"/>
                <w:b w:val="0"/>
                <w:i w:val="0"/>
                <w:sz w:val="18"/>
              </w:rPr>
              <w:t>62,5 triệu đồng</w:t>
            </w:r>
          </w:p>
        </w:tc>
      </w:tr>
      <w:tr w14:paraId="3437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Pr>
          <w:p w14:paraId="2B87B044">
            <w:pPr>
              <w:spacing w:before="20" w:after="20"/>
            </w:pPr>
            <w:r>
              <w:rPr>
                <w:rFonts w:ascii="Arial" w:hAnsi="Arial"/>
                <w:b w:val="0"/>
                <w:i w:val="0"/>
                <w:sz w:val="18"/>
              </w:rPr>
              <w:t>Cao</w:t>
            </w:r>
          </w:p>
        </w:tc>
        <w:tc>
          <w:tcPr>
            <w:tcW w:w="2475" w:type="dxa"/>
          </w:tcPr>
          <w:p w14:paraId="31B18D9F">
            <w:pPr>
              <w:spacing w:before="20" w:after="20"/>
            </w:pPr>
            <w:r>
              <w:rPr>
                <w:rFonts w:ascii="Arial" w:hAnsi="Arial"/>
                <w:b w:val="0"/>
                <w:i w:val="0"/>
                <w:sz w:val="18"/>
              </w:rPr>
              <w:t>32 triệu</w:t>
            </w:r>
          </w:p>
        </w:tc>
        <w:tc>
          <w:tcPr>
            <w:tcW w:w="3237" w:type="dxa"/>
          </w:tcPr>
          <w:p w14:paraId="021AA27E">
            <w:pPr>
              <w:spacing w:before="20" w:after="20"/>
            </w:pPr>
            <w:r>
              <w:rPr>
                <w:rFonts w:ascii="Arial" w:hAnsi="Arial"/>
                <w:b w:val="0"/>
                <w:i w:val="0"/>
                <w:sz w:val="18"/>
              </w:rPr>
              <w:t>6,40 tỷ đồng</w:t>
            </w:r>
          </w:p>
        </w:tc>
        <w:tc>
          <w:tcPr>
            <w:tcW w:w="2856" w:type="dxa"/>
          </w:tcPr>
          <w:p w14:paraId="4ABE5824">
            <w:pPr>
              <w:spacing w:before="20" w:after="20"/>
            </w:pPr>
            <w:r>
              <w:rPr>
                <w:rFonts w:ascii="Arial" w:hAnsi="Arial"/>
                <w:b w:val="0"/>
                <w:i w:val="0"/>
                <w:sz w:val="18"/>
              </w:rPr>
              <w:t>80 triệu đồng</w:t>
            </w:r>
          </w:p>
        </w:tc>
      </w:tr>
    </w:tbl>
    <w:p w14:paraId="47E6339E">
      <w:pPr>
        <w:spacing w:after="40"/>
      </w:pPr>
    </w:p>
    <w:p w14:paraId="11D4838A">
      <w:pPr>
        <w:spacing w:after="80"/>
        <w:jc w:val="both"/>
      </w:pPr>
      <w:r>
        <w:rPr>
          <w:rFonts w:ascii="Arial" w:hAnsi="Arial"/>
          <w:b w:val="0"/>
          <w:i w:val="0"/>
          <w:sz w:val="22"/>
        </w:rPr>
        <w:t xml:space="preserve">So với doanh thu 35,7 tỷ đồng/tháng, chi phí kỹ thuật phân bổ thô tương đương khoảng </w:t>
      </w:r>
      <w:r>
        <w:rPr>
          <w:rFonts w:ascii="Arial" w:hAnsi="Arial"/>
          <w:b/>
          <w:i w:val="0"/>
          <w:sz w:val="22"/>
        </w:rPr>
        <w:t>10 - 18% doanh thu sơn</w:t>
      </w:r>
      <w:r>
        <w:rPr>
          <w:rFonts w:ascii="Arial" w:hAnsi="Arial"/>
          <w:b w:val="0"/>
          <w:i w:val="0"/>
          <w:sz w:val="22"/>
        </w:rPr>
        <w:t>. Con số giả định 4 - 7% mà thảo luận vòng 3 đặt ra thấp hơn đáng kể so với phép tính này. Hai nguyên nhân có thể: (a) một phần trong 200 người làm việc nội bộ (nghiên cứu, kiểm tra chất lượng, làm mẫu, hồ sơ) chứ không phục vụ trực tiếp khách; (b) cộng tác viên không phải là FTE đầy đủ nên quy đổi ra FTE-equivalent sẽ thấp hơn 200.</w:t>
      </w:r>
    </w:p>
    <w:p w14:paraId="15E0DD50">
      <w:pPr>
        <w:spacing w:after="80"/>
        <w:jc w:val="both"/>
      </w:pPr>
      <w:r>
        <w:rPr>
          <w:rFonts w:ascii="Arial" w:hAnsi="Arial"/>
          <w:b w:val="0"/>
          <w:i w:val="0"/>
          <w:sz w:val="22"/>
        </w:rPr>
        <w:t xml:space="preserve">Vì vậy phép chia 200 người cho 80 nhà máy là phép chia </w:t>
      </w:r>
      <w:r>
        <w:rPr>
          <w:rFonts w:ascii="Arial" w:hAnsi="Arial"/>
          <w:b/>
          <w:i w:val="0"/>
          <w:sz w:val="22"/>
        </w:rPr>
        <w:t>cố tình thô</w:t>
      </w:r>
      <w:r>
        <w:rPr>
          <w:rFonts w:ascii="Arial" w:hAnsi="Arial"/>
          <w:b w:val="0"/>
          <w:i w:val="0"/>
          <w:sz w:val="22"/>
        </w:rPr>
        <w:t>. Công thức đúng phải là:</w:t>
      </w:r>
    </w:p>
    <w:p w14:paraId="5078D1C9">
      <w:pPr>
        <w:spacing w:before="60" w:after="100"/>
        <w:ind w:left="454"/>
      </w:pPr>
      <w:r>
        <w:rPr>
          <w:rFonts w:ascii="Arial" w:hAnsi="Arial"/>
          <w:b/>
          <w:i w:val="0"/>
          <w:sz w:val="22"/>
        </w:rPr>
        <w:t>Chi phí phục vụ khách = Σ (FTE-equivalent × loaded cost × % thời gian phục vụ khách hàng)</w:t>
      </w:r>
    </w:p>
    <w:p w14:paraId="0FF13FAA">
      <w:pPr>
        <w:spacing w:after="80"/>
        <w:jc w:val="both"/>
      </w:pPr>
      <w:r>
        <w:rPr>
          <w:rFonts w:ascii="Arial" w:hAnsi="Arial"/>
          <w:b w:val="0"/>
          <w:i w:val="0"/>
          <w:sz w:val="22"/>
        </w:rPr>
        <w:t>Trước khi có số thật cho ba đại lượng trên, mọi kết luận về lãi/lỗ của từng khách đều chỉ là giả thuyết. Đây chính là lý do thí điểm 90 ngày phải đo giờ công trước khi bán.</w:t>
      </w:r>
    </w:p>
    <w:p w14:paraId="6CFEF0C8">
      <w:pPr>
        <w:pStyle w:val="3"/>
        <w:keepNext/>
        <w:spacing w:before="140" w:after="80"/>
      </w:pPr>
      <w:bookmarkStart w:id="5" w:name="_Toc24128"/>
      <w:r>
        <w:rPr>
          <w:rFonts w:ascii="Arial" w:hAnsi="Arial"/>
          <w:b/>
          <w:i w:val="0"/>
          <w:color w:val="1F3564"/>
          <w:sz w:val="24"/>
        </w:rPr>
        <w:t>2.3 Vì sao “thu phí dịch vụ đơn thuần” là điểm yếu</w:t>
      </w:r>
      <w:bookmarkEnd w:id="5"/>
    </w:p>
    <w:p w14:paraId="637A44D9">
      <w:pPr>
        <w:spacing w:after="80"/>
        <w:jc w:val="both"/>
      </w:pPr>
      <w:r>
        <w:rPr>
          <w:rFonts w:ascii="Arial" w:hAnsi="Arial"/>
          <w:b w:val="0"/>
          <w:i w:val="0"/>
          <w:sz w:val="22"/>
        </w:rPr>
        <w:t xml:space="preserve">Nếu chỉ đặt một dòng phí dịch vụ lên hoá đơn mà không kiểm soát giá sơn, kết quả có thể là </w:t>
      </w:r>
      <w:r>
        <w:rPr>
          <w:rFonts w:ascii="Arial" w:hAnsi="Arial"/>
          <w:b/>
          <w:i w:val="0"/>
          <w:sz w:val="22"/>
        </w:rPr>
        <w:t>đổi tên doanh thu</w:t>
      </w:r>
      <w:r>
        <w:rPr>
          <w:rFonts w:ascii="Arial" w:hAnsi="Arial"/>
          <w:b w:val="0"/>
          <w:i w:val="0"/>
          <w:sz w:val="22"/>
        </w:rPr>
        <w:t xml:space="preserve"> chứ không phải tạo ra lợi nhuận mới: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7A7D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68" w:type="dxa"/>
            <w:shd w:val="clear" w:color="auto" w:fill="DCE6F1"/>
          </w:tcPr>
          <w:p w14:paraId="038340D0">
            <w:pPr>
              <w:spacing w:before="20" w:after="20"/>
            </w:pPr>
            <w:r>
              <w:rPr>
                <w:rFonts w:ascii="Arial" w:hAnsi="Arial"/>
                <w:b/>
                <w:i w:val="0"/>
                <w:sz w:val="18"/>
              </w:rPr>
              <w:t>Chỉ tiêu (ví dụ một account)</w:t>
            </w:r>
          </w:p>
        </w:tc>
        <w:tc>
          <w:tcPr>
            <w:tcW w:w="2523" w:type="dxa"/>
            <w:shd w:val="clear" w:color="auto" w:fill="DCE6F1"/>
          </w:tcPr>
          <w:p w14:paraId="2C7FE24E">
            <w:pPr>
              <w:spacing w:before="20" w:after="20"/>
            </w:pPr>
            <w:r>
              <w:rPr>
                <w:rFonts w:ascii="Arial" w:hAnsi="Arial"/>
                <w:b/>
                <w:i w:val="0"/>
                <w:sz w:val="18"/>
              </w:rPr>
              <w:t>Hiện nay</w:t>
            </w:r>
          </w:p>
        </w:tc>
        <w:tc>
          <w:tcPr>
            <w:tcW w:w="3700" w:type="dxa"/>
            <w:shd w:val="clear" w:color="auto" w:fill="DCE6F1"/>
          </w:tcPr>
          <w:p w14:paraId="3F19D229">
            <w:pPr>
              <w:spacing w:before="20" w:after="20"/>
            </w:pPr>
            <w:r>
              <w:rPr>
                <w:rFonts w:ascii="Arial" w:hAnsi="Arial"/>
                <w:b/>
                <w:i w:val="0"/>
                <w:sz w:val="18"/>
              </w:rPr>
              <w:t>Sau khi “thu phí dịch vụ” nhưng Sales bù giá sơn</w:t>
            </w:r>
          </w:p>
        </w:tc>
      </w:tr>
      <w:tr w14:paraId="0248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8" w:type="dxa"/>
          </w:tcPr>
          <w:p w14:paraId="4C4A9A7F">
            <w:pPr>
              <w:spacing w:before="20" w:after="20"/>
            </w:pPr>
            <w:r>
              <w:rPr>
                <w:rFonts w:ascii="Arial" w:hAnsi="Arial"/>
                <w:b w:val="0"/>
                <w:i w:val="0"/>
                <w:sz w:val="18"/>
              </w:rPr>
              <w:t>Doanh thu sơn</w:t>
            </w:r>
          </w:p>
        </w:tc>
        <w:tc>
          <w:tcPr>
            <w:tcW w:w="2523" w:type="dxa"/>
          </w:tcPr>
          <w:p w14:paraId="5C673F65">
            <w:pPr>
              <w:spacing w:before="20" w:after="20"/>
            </w:pPr>
            <w:r>
              <w:rPr>
                <w:rFonts w:ascii="Arial" w:hAnsi="Arial"/>
                <w:b w:val="0"/>
                <w:i w:val="0"/>
                <w:sz w:val="18"/>
              </w:rPr>
              <w:t>1.000 triệu đồng</w:t>
            </w:r>
          </w:p>
        </w:tc>
        <w:tc>
          <w:tcPr>
            <w:tcW w:w="3700" w:type="dxa"/>
          </w:tcPr>
          <w:p w14:paraId="5A73C4F6">
            <w:pPr>
              <w:spacing w:before="20" w:after="20"/>
            </w:pPr>
            <w:r>
              <w:rPr>
                <w:rFonts w:ascii="Arial" w:hAnsi="Arial"/>
                <w:b w:val="0"/>
                <w:i w:val="0"/>
                <w:sz w:val="18"/>
              </w:rPr>
              <w:t>970 triệu đồng</w:t>
            </w:r>
          </w:p>
        </w:tc>
      </w:tr>
      <w:tr w14:paraId="5950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8" w:type="dxa"/>
          </w:tcPr>
          <w:p w14:paraId="4773C94E">
            <w:pPr>
              <w:spacing w:before="20" w:after="20"/>
            </w:pPr>
            <w:r>
              <w:rPr>
                <w:rFonts w:ascii="Arial" w:hAnsi="Arial"/>
                <w:b w:val="0"/>
                <w:i w:val="0"/>
                <w:sz w:val="18"/>
              </w:rPr>
              <w:t>Doanh thu dịch vụ</w:t>
            </w:r>
          </w:p>
        </w:tc>
        <w:tc>
          <w:tcPr>
            <w:tcW w:w="2523" w:type="dxa"/>
          </w:tcPr>
          <w:p w14:paraId="729FFA10">
            <w:pPr>
              <w:spacing w:before="20" w:after="20"/>
            </w:pPr>
            <w:r>
              <w:rPr>
                <w:rFonts w:ascii="Arial" w:hAnsi="Arial"/>
                <w:b w:val="0"/>
                <w:i w:val="0"/>
                <w:sz w:val="18"/>
              </w:rPr>
              <w:t>0 (miễn phí)</w:t>
            </w:r>
          </w:p>
        </w:tc>
        <w:tc>
          <w:tcPr>
            <w:tcW w:w="3700" w:type="dxa"/>
          </w:tcPr>
          <w:p w14:paraId="4A47C0E6">
            <w:pPr>
              <w:spacing w:before="20" w:after="20"/>
            </w:pPr>
            <w:r>
              <w:rPr>
                <w:rFonts w:ascii="Arial" w:hAnsi="Arial"/>
                <w:b w:val="0"/>
                <w:i w:val="0"/>
                <w:sz w:val="18"/>
              </w:rPr>
              <w:t>30 triệu đồng</w:t>
            </w:r>
          </w:p>
        </w:tc>
      </w:tr>
      <w:tr w14:paraId="5F55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8" w:type="dxa"/>
          </w:tcPr>
          <w:p w14:paraId="30085223">
            <w:pPr>
              <w:spacing w:before="20" w:after="20"/>
            </w:pPr>
            <w:r>
              <w:rPr>
                <w:rFonts w:ascii="Arial" w:hAnsi="Arial"/>
                <w:b w:val="0"/>
                <w:i w:val="0"/>
                <w:sz w:val="18"/>
              </w:rPr>
              <w:t>Tổng khách trả</w:t>
            </w:r>
          </w:p>
        </w:tc>
        <w:tc>
          <w:tcPr>
            <w:tcW w:w="2523" w:type="dxa"/>
          </w:tcPr>
          <w:p w14:paraId="3BF6681D">
            <w:pPr>
              <w:spacing w:before="20" w:after="20"/>
            </w:pPr>
            <w:r>
              <w:rPr>
                <w:rFonts w:ascii="Arial" w:hAnsi="Arial"/>
                <w:b w:val="0"/>
                <w:i w:val="0"/>
                <w:sz w:val="18"/>
              </w:rPr>
              <w:t>1.000 triệu đồng</w:t>
            </w:r>
          </w:p>
        </w:tc>
        <w:tc>
          <w:tcPr>
            <w:tcW w:w="3700" w:type="dxa"/>
          </w:tcPr>
          <w:p w14:paraId="46474012">
            <w:pPr>
              <w:spacing w:before="20" w:after="20"/>
            </w:pPr>
            <w:r>
              <w:rPr>
                <w:rFonts w:ascii="Arial" w:hAnsi="Arial"/>
                <w:b w:val="0"/>
                <w:i w:val="0"/>
                <w:sz w:val="18"/>
              </w:rPr>
              <w:t>1.000 triệu đồng</w:t>
            </w:r>
          </w:p>
        </w:tc>
      </w:tr>
      <w:tr w14:paraId="6A42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8" w:type="dxa"/>
          </w:tcPr>
          <w:p w14:paraId="6961633A">
            <w:pPr>
              <w:spacing w:before="20" w:after="20"/>
            </w:pPr>
            <w:r>
              <w:rPr>
                <w:rFonts w:ascii="Arial" w:hAnsi="Arial"/>
                <w:b w:val="0"/>
                <w:i w:val="0"/>
                <w:sz w:val="18"/>
              </w:rPr>
              <w:t>Doanh thu dịch vụ trên báo cáo nội bộ</w:t>
            </w:r>
          </w:p>
        </w:tc>
        <w:tc>
          <w:tcPr>
            <w:tcW w:w="2523" w:type="dxa"/>
          </w:tcPr>
          <w:p w14:paraId="5A5125B2">
            <w:pPr>
              <w:spacing w:before="20" w:after="20"/>
            </w:pPr>
            <w:r>
              <w:rPr>
                <w:rFonts w:ascii="Arial" w:hAnsi="Arial"/>
                <w:b w:val="0"/>
                <w:i w:val="0"/>
                <w:sz w:val="18"/>
              </w:rPr>
              <w:t>0</w:t>
            </w:r>
          </w:p>
        </w:tc>
        <w:tc>
          <w:tcPr>
            <w:tcW w:w="3700" w:type="dxa"/>
          </w:tcPr>
          <w:p w14:paraId="3B66FECC">
            <w:pPr>
              <w:spacing w:before="20" w:after="20"/>
            </w:pPr>
            <w:r>
              <w:rPr>
                <w:rFonts w:ascii="Arial" w:hAnsi="Arial"/>
                <w:b w:val="0"/>
                <w:i w:val="0"/>
                <w:sz w:val="18"/>
              </w:rPr>
              <w:t>30 triệu đồng (trông như có doanh thu mới)</w:t>
            </w:r>
          </w:p>
        </w:tc>
      </w:tr>
      <w:tr w14:paraId="5C7C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8" w:type="dxa"/>
          </w:tcPr>
          <w:p w14:paraId="7D27BE62">
            <w:pPr>
              <w:spacing w:before="20" w:after="20"/>
            </w:pPr>
            <w:r>
              <w:rPr>
                <w:rFonts w:ascii="Arial" w:hAnsi="Arial"/>
                <w:b w:val="0"/>
                <w:i w:val="0"/>
                <w:sz w:val="18"/>
              </w:rPr>
              <w:t>Lợi nhuận thực của công ty</w:t>
            </w:r>
          </w:p>
        </w:tc>
        <w:tc>
          <w:tcPr>
            <w:tcW w:w="2523" w:type="dxa"/>
          </w:tcPr>
          <w:p w14:paraId="2792B4B1">
            <w:pPr>
              <w:spacing w:before="20" w:after="20"/>
            </w:pPr>
            <w:r>
              <w:rPr>
                <w:rFonts w:ascii="Arial" w:hAnsi="Arial"/>
                <w:b w:val="0"/>
                <w:i w:val="0"/>
                <w:sz w:val="18"/>
              </w:rPr>
              <w:t>Mức nền</w:t>
            </w:r>
          </w:p>
        </w:tc>
        <w:tc>
          <w:tcPr>
            <w:tcW w:w="3700" w:type="dxa"/>
          </w:tcPr>
          <w:p w14:paraId="27991508">
            <w:pPr>
              <w:spacing w:before="20" w:after="20"/>
            </w:pPr>
            <w:r>
              <w:rPr>
                <w:rFonts w:ascii="Arial" w:hAnsi="Arial"/>
                <w:b w:val="0"/>
                <w:i w:val="0"/>
                <w:sz w:val="18"/>
              </w:rPr>
              <w:t>Không tăng; giảm nếu phát sinh thêm người, xe, tăng ca, phần mềm</w:t>
            </w:r>
          </w:p>
        </w:tc>
      </w:tr>
    </w:tbl>
    <w:p w14:paraId="5616B430">
      <w:pPr>
        <w:spacing w:after="40"/>
      </w:pPr>
    </w:p>
    <w:p w14:paraId="6259A8F8">
      <w:pPr>
        <w:spacing w:after="80"/>
        <w:jc w:val="both"/>
      </w:pPr>
      <w:r>
        <w:rPr>
          <w:rFonts w:ascii="Arial" w:hAnsi="Arial"/>
          <w:b w:val="0"/>
          <w:i w:val="0"/>
          <w:sz w:val="22"/>
        </w:rPr>
        <w:t xml:space="preserve">Đây là </w:t>
      </w:r>
      <w:r>
        <w:rPr>
          <w:rFonts w:ascii="Arial" w:hAnsi="Arial"/>
          <w:b/>
          <w:i w:val="0"/>
          <w:sz w:val="22"/>
        </w:rPr>
        <w:t>reclassification</w:t>
      </w:r>
      <w:r>
        <w:rPr>
          <w:rFonts w:ascii="Arial" w:hAnsi="Arial"/>
          <w:b w:val="0"/>
          <w:i w:val="0"/>
          <w:sz w:val="22"/>
        </w:rPr>
        <w:t xml:space="preserve"> (đổi tên dòng doanh thu), không phải một business mới. Vì vậy thước đo bắt buộc của toàn bộ chương trình là </w:t>
      </w:r>
      <w:r>
        <w:rPr>
          <w:rFonts w:ascii="Arial" w:hAnsi="Arial"/>
          <w:b/>
          <w:i w:val="0"/>
          <w:sz w:val="22"/>
        </w:rPr>
        <w:t>Incremental Gross Profit</w:t>
      </w:r>
      <w:r>
        <w:rPr>
          <w:rFonts w:ascii="Arial" w:hAnsi="Arial"/>
          <w:b w:val="0"/>
          <w:i w:val="0"/>
          <w:sz w:val="22"/>
        </w:rPr>
        <w:t xml:space="preserve"> - lợi nhuận gộp tăng thêm - chứ không phải doanh thu dịch vụ. Nếu doanh thu dịch vụ đạt 5 tỷ đồng/năm mà Incremental Gross Profit xấp xỉ 0 thì chương trình thất bại về mặt tài chính.</w:t>
      </w:r>
    </w:p>
    <w:p w14:paraId="0EB83189">
      <w:pPr>
        <w:spacing w:after="80"/>
        <w:jc w:val="both"/>
      </w:pPr>
      <w:r>
        <w:rPr>
          <w:rFonts w:ascii="Arial" w:hAnsi="Arial"/>
          <w:b w:val="0"/>
          <w:i w:val="0"/>
          <w:sz w:val="22"/>
        </w:rPr>
        <w:t>Kịch bản còn tệ hơn: khách không chịu trả thêm, Sales vẫn giữ giá sơn như cũ để giữ khách, doanh thu dịch vụ ghi trên báo cáo nhưng thực chất là chiết khấu sơn bị chuyển thành phí - vừa mất doanh thu sơn, vừa mất quyền kiểm soát giá.</w:t>
      </w:r>
    </w:p>
    <w:p w14:paraId="5413BDA8">
      <w:pPr>
        <w:pStyle w:val="3"/>
        <w:keepNext/>
        <w:spacing w:before="140" w:after="80"/>
      </w:pPr>
      <w:bookmarkStart w:id="6" w:name="_Toc12526"/>
      <w:r>
        <w:rPr>
          <w:rFonts w:ascii="Arial" w:hAnsi="Arial"/>
          <w:b/>
          <w:i w:val="0"/>
          <w:color w:val="1F3564"/>
          <w:sz w:val="24"/>
        </w:rPr>
        <w:t>2.4 Kết luận rút ra từ 4 vòng thảo luận</w:t>
      </w:r>
      <w:bookmarkEnd w:id="6"/>
    </w:p>
    <w:p w14:paraId="071E3627">
      <w:pPr>
        <w:spacing w:after="80"/>
        <w:jc w:val="both"/>
      </w:pPr>
      <w:r>
        <w:rPr>
          <w:rFonts w:ascii="Arial" w:hAnsi="Arial"/>
          <w:b w:val="0"/>
          <w:i w:val="0"/>
          <w:sz w:val="22"/>
        </w:rPr>
        <w:t>Thảo luận phản biện đã bác bỏ một số nội dung của lộ trình ngày 22/09/2026. Các bác bỏ này được giữ nguyên trong tài liệu, không tô hồng: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1B70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260" w:type="dxa"/>
            <w:shd w:val="clear" w:color="auto" w:fill="DCE6F1"/>
          </w:tcPr>
          <w:p w14:paraId="30C79BB3">
            <w:pPr>
              <w:spacing w:before="20" w:after="20"/>
            </w:pPr>
            <w:r>
              <w:rPr>
                <w:rFonts w:ascii="Arial" w:hAnsi="Arial"/>
                <w:b/>
                <w:i w:val="0"/>
                <w:sz w:val="18"/>
              </w:rPr>
              <w:t>Nội dung ở giai đoạn đầu</w:t>
            </w:r>
          </w:p>
        </w:tc>
        <w:tc>
          <w:tcPr>
            <w:tcW w:w="3571" w:type="dxa"/>
            <w:shd w:val="clear" w:color="auto" w:fill="DCE6F1"/>
          </w:tcPr>
          <w:p w14:paraId="630AE310">
            <w:pPr>
              <w:spacing w:before="20" w:after="20"/>
            </w:pPr>
            <w:r>
              <w:rPr>
                <w:rFonts w:ascii="Arial" w:hAnsi="Arial"/>
                <w:b/>
                <w:i w:val="0"/>
                <w:sz w:val="18"/>
              </w:rPr>
              <w:t>Kết luận sau 4 vòng phản biện</w:t>
            </w:r>
          </w:p>
        </w:tc>
        <w:tc>
          <w:tcPr>
            <w:tcW w:w="3260" w:type="dxa"/>
            <w:shd w:val="clear" w:color="auto" w:fill="DCE6F1"/>
          </w:tcPr>
          <w:p w14:paraId="60B87D36">
            <w:pPr>
              <w:spacing w:before="20" w:after="20"/>
            </w:pPr>
            <w:r>
              <w:rPr>
                <w:rFonts w:ascii="Arial" w:hAnsi="Arial"/>
                <w:b/>
                <w:i w:val="0"/>
                <w:sz w:val="18"/>
              </w:rPr>
              <w:t>Hệ quả cho kế hoạch này</w:t>
            </w:r>
          </w:p>
        </w:tc>
      </w:tr>
      <w:tr w14:paraId="37C8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1FC27182">
            <w:pPr>
              <w:spacing w:before="20" w:after="20"/>
            </w:pPr>
            <w:r>
              <w:rPr>
                <w:rFonts w:ascii="Arial" w:hAnsi="Arial"/>
                <w:b w:val="0"/>
                <w:i w:val="0"/>
                <w:sz w:val="18"/>
              </w:rPr>
              <w:t>Xây dịch vụ kỹ thuật thành business / profit center độc lập</w:t>
            </w:r>
          </w:p>
        </w:tc>
        <w:tc>
          <w:tcPr>
            <w:tcW w:w="3571" w:type="dxa"/>
          </w:tcPr>
          <w:p w14:paraId="262D5978">
            <w:pPr>
              <w:spacing w:before="20" w:after="20"/>
            </w:pPr>
            <w:r>
              <w:rPr>
                <w:rFonts w:ascii="Arial" w:hAnsi="Arial"/>
                <w:b w:val="0"/>
                <w:i w:val="0"/>
                <w:sz w:val="18"/>
              </w:rPr>
              <w:t xml:space="preserve">Chưa đủ căn cứ. Trước tiên phải là một chức năng dịch vụ </w:t>
            </w:r>
            <w:r>
              <w:rPr>
                <w:rFonts w:ascii="Arial" w:hAnsi="Arial"/>
                <w:b/>
                <w:i w:val="0"/>
                <w:sz w:val="18"/>
              </w:rPr>
              <w:t>được kiểm soát chi phí</w:t>
            </w:r>
          </w:p>
        </w:tc>
        <w:tc>
          <w:tcPr>
            <w:tcW w:w="3260" w:type="dxa"/>
          </w:tcPr>
          <w:p w14:paraId="34A9A554">
            <w:pPr>
              <w:spacing w:before="20" w:after="20"/>
            </w:pPr>
            <w:r>
              <w:rPr>
                <w:rFonts w:ascii="Arial" w:hAnsi="Arial"/>
                <w:b w:val="0"/>
                <w:i w:val="0"/>
                <w:sz w:val="18"/>
              </w:rPr>
              <w:t>Mục tiêu dự án đổi thành: lợi nhuận khách hàng và phân bổ nguồn lực kỹ thuật; bán dịch vụ chỉ là một công cụ</w:t>
            </w:r>
          </w:p>
        </w:tc>
      </w:tr>
      <w:tr w14:paraId="1CD6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2616588E">
            <w:pPr>
              <w:spacing w:before="20" w:after="20"/>
            </w:pPr>
            <w:r>
              <w:rPr>
                <w:rFonts w:ascii="Arial" w:hAnsi="Arial"/>
                <w:b w:val="0"/>
                <w:i w:val="0"/>
                <w:sz w:val="18"/>
              </w:rPr>
              <w:t>Mô hình hybrid có lớp trả phí áp cho toàn bộ ~80 nhà máy</w:t>
            </w:r>
          </w:p>
        </w:tc>
        <w:tc>
          <w:tcPr>
            <w:tcW w:w="3571" w:type="dxa"/>
          </w:tcPr>
          <w:p w14:paraId="475D913D">
            <w:pPr>
              <w:spacing w:before="20" w:after="20"/>
            </w:pPr>
            <w:r>
              <w:rPr>
                <w:rFonts w:ascii="Arial" w:hAnsi="Arial"/>
                <w:b w:val="0"/>
                <w:i w:val="0"/>
                <w:sz w:val="18"/>
              </w:rPr>
              <w:t>Không nên áp một mô hình thương mại cho mọi khách; account economics phải quyết định</w:t>
            </w:r>
          </w:p>
        </w:tc>
        <w:tc>
          <w:tcPr>
            <w:tcW w:w="3260" w:type="dxa"/>
          </w:tcPr>
          <w:p w14:paraId="6CCAC061">
            <w:pPr>
              <w:spacing w:before="20" w:after="20"/>
            </w:pPr>
            <w:r>
              <w:rPr>
                <w:rFonts w:ascii="Arial" w:hAnsi="Arial"/>
                <w:b w:val="0"/>
                <w:i w:val="0"/>
                <w:sz w:val="18"/>
              </w:rPr>
              <w:t>Phân đoạn khách: giữ mức phục vụ / tăng phục vụ / giới hạn định mức / thu hồi thương mại</w:t>
            </w:r>
          </w:p>
        </w:tc>
      </w:tr>
      <w:tr w14:paraId="5974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2DA42413">
            <w:pPr>
              <w:spacing w:before="20" w:after="20"/>
            </w:pPr>
            <w:r>
              <w:rPr>
                <w:rFonts w:ascii="Arial" w:hAnsi="Arial"/>
                <w:b w:val="0"/>
                <w:i w:val="0"/>
                <w:sz w:val="18"/>
              </w:rPr>
              <w:t>Cam kết có mặt trong 2 giờ toàn quốc và nguyên nhân gốc rễ trong 48 giờ</w:t>
            </w:r>
          </w:p>
        </w:tc>
        <w:tc>
          <w:tcPr>
            <w:tcW w:w="3571" w:type="dxa"/>
          </w:tcPr>
          <w:p w14:paraId="7648DD24">
            <w:pPr>
              <w:spacing w:before="20" w:after="20"/>
            </w:pPr>
            <w:r>
              <w:rPr>
                <w:rFonts w:ascii="Arial" w:hAnsi="Arial"/>
                <w:b w:val="0"/>
                <w:i w:val="0"/>
                <w:sz w:val="18"/>
              </w:rPr>
              <w:t>Cả hai đều là cam kết quá mức: 200 người đang bận việc khác, chưa có dữ liệu năng lực; nhiều lỗi màng sơn không thể kết luận trong 48 giờ</w:t>
            </w:r>
          </w:p>
        </w:tc>
        <w:tc>
          <w:tcPr>
            <w:tcW w:w="3260" w:type="dxa"/>
          </w:tcPr>
          <w:p w14:paraId="2F2A6113">
            <w:pPr>
              <w:spacing w:before="20" w:after="20"/>
            </w:pPr>
            <w:r>
              <w:rPr>
                <w:rFonts w:ascii="Arial" w:hAnsi="Arial"/>
                <w:b w:val="0"/>
                <w:i w:val="0"/>
                <w:sz w:val="18"/>
              </w:rPr>
              <w:t>Tách cam kết theo tầng: xác nhận - khoanh vùng - kết quả sơ bộ - báo cáo chính thức ≤5 ngày (≤10 ngày nếu phải thử nghiệm); có mặt theo vùng</w:t>
            </w:r>
          </w:p>
        </w:tc>
      </w:tr>
      <w:tr w14:paraId="24CE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1D6D0831">
            <w:pPr>
              <w:spacing w:before="20" w:after="20"/>
            </w:pPr>
            <w:r>
              <w:rPr>
                <w:rFonts w:ascii="Arial" w:hAnsi="Arial"/>
                <w:b w:val="0"/>
                <w:i w:val="0"/>
                <w:sz w:val="18"/>
              </w:rPr>
              <w:t>Giá 15 - 50 triệu đồng coi như “giá thị trường”</w:t>
            </w:r>
          </w:p>
        </w:tc>
        <w:tc>
          <w:tcPr>
            <w:tcW w:w="3571" w:type="dxa"/>
          </w:tcPr>
          <w:p w14:paraId="03F93EFB">
            <w:pPr>
              <w:spacing w:before="20" w:after="20"/>
            </w:pPr>
            <w:r>
              <w:rPr>
                <w:rFonts w:ascii="Arial" w:hAnsi="Arial"/>
                <w:b w:val="0"/>
                <w:i w:val="0"/>
                <w:sz w:val="18"/>
              </w:rPr>
              <w:t>Rút toàn bộ: đó là số minh hoạ do cố vấn tự đặt, không có nguồn</w:t>
            </w:r>
          </w:p>
        </w:tc>
        <w:tc>
          <w:tcPr>
            <w:tcW w:w="3260" w:type="dxa"/>
          </w:tcPr>
          <w:p w14:paraId="2BA02443">
            <w:pPr>
              <w:spacing w:before="20" w:after="20"/>
            </w:pPr>
            <w:r>
              <w:rPr>
                <w:rFonts w:ascii="Arial" w:hAnsi="Arial"/>
                <w:b w:val="0"/>
                <w:i w:val="0"/>
                <w:sz w:val="18"/>
              </w:rPr>
              <w:t>Dùng giá sàn = chi phí phục vụ tăng thêm / (1 − biên mục tiêu), sau đó kiểm chứng bằng willingness-to-pay</w:t>
            </w:r>
          </w:p>
        </w:tc>
      </w:tr>
      <w:tr w14:paraId="146B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155844BE">
            <w:pPr>
              <w:spacing w:before="20" w:after="20"/>
            </w:pPr>
            <w:r>
              <w:rPr>
                <w:rFonts w:ascii="Arial" w:hAnsi="Arial"/>
                <w:b w:val="0"/>
                <w:i w:val="0"/>
                <w:sz w:val="18"/>
              </w:rPr>
              <w:t>Định biên 12 - 16 người xử lý sự cố và hệ số dự phòng 1,25 - 1,35</w:t>
            </w:r>
          </w:p>
        </w:tc>
        <w:tc>
          <w:tcPr>
            <w:tcW w:w="3571" w:type="dxa"/>
          </w:tcPr>
          <w:p w14:paraId="477ED92E">
            <w:pPr>
              <w:spacing w:before="20" w:after="20"/>
            </w:pPr>
            <w:r>
              <w:rPr>
                <w:rFonts w:ascii="Arial" w:hAnsi="Arial"/>
                <w:b w:val="0"/>
                <w:i w:val="0"/>
                <w:sz w:val="18"/>
              </w:rPr>
              <w:t>Không có dữ liệu để chốt; phải thiết kế theo P90/P95 số sự cố đồng thời, không theo trung bình</w:t>
            </w:r>
          </w:p>
        </w:tc>
        <w:tc>
          <w:tcPr>
            <w:tcW w:w="3260" w:type="dxa"/>
          </w:tcPr>
          <w:p w14:paraId="7AB2D0C8">
            <w:pPr>
              <w:spacing w:before="20" w:after="20"/>
            </w:pPr>
            <w:r>
              <w:rPr>
                <w:rFonts w:ascii="Arial" w:hAnsi="Arial"/>
                <w:b w:val="0"/>
                <w:i w:val="0"/>
                <w:sz w:val="18"/>
              </w:rPr>
              <w:t>Chỉ ring-fence 6 - 10 FTE tương đương từ nhân sự hiện hữu; không tuyển trước khi có hợp đồng</w:t>
            </w:r>
          </w:p>
        </w:tc>
      </w:tr>
      <w:tr w14:paraId="186C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4E2C03D4">
            <w:pPr>
              <w:spacing w:before="20" w:after="20"/>
            </w:pPr>
            <w:r>
              <w:rPr>
                <w:rFonts w:ascii="Arial" w:hAnsi="Arial"/>
                <w:b w:val="0"/>
                <w:i w:val="0"/>
                <w:sz w:val="18"/>
              </w:rPr>
              <w:t>Xác suất rủi ro 70/60/50/40/20%</w:t>
            </w:r>
          </w:p>
        </w:tc>
        <w:tc>
          <w:tcPr>
            <w:tcW w:w="3571" w:type="dxa"/>
          </w:tcPr>
          <w:p w14:paraId="791C0FAF">
            <w:pPr>
              <w:spacing w:before="20" w:after="20"/>
            </w:pPr>
            <w:r>
              <w:rPr>
                <w:rFonts w:ascii="Arial" w:hAnsi="Arial"/>
                <w:b w:val="0"/>
                <w:i w:val="0"/>
                <w:sz w:val="18"/>
              </w:rPr>
              <w:t>Không có cơ sở thống kê, bỏ</w:t>
            </w:r>
          </w:p>
        </w:tc>
        <w:tc>
          <w:tcPr>
            <w:tcW w:w="3260" w:type="dxa"/>
          </w:tcPr>
          <w:p w14:paraId="6ABF9977">
            <w:pPr>
              <w:spacing w:before="20" w:after="20"/>
            </w:pPr>
            <w:r>
              <w:rPr>
                <w:rFonts w:ascii="Arial" w:hAnsi="Arial"/>
                <w:b w:val="0"/>
                <w:i w:val="0"/>
                <w:sz w:val="18"/>
              </w:rPr>
              <w:t>Rủi ro xếp theo mức Cao / Trung bình / Thấp kèm dấu hiệu cảnh báo sớm</w:t>
            </w:r>
          </w:p>
        </w:tc>
      </w:tr>
      <w:tr w14:paraId="2321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16075289">
            <w:pPr>
              <w:spacing w:before="20" w:after="20"/>
            </w:pPr>
            <w:r>
              <w:rPr>
                <w:rFonts w:ascii="Arial" w:hAnsi="Arial"/>
                <w:b w:val="0"/>
                <w:i w:val="0"/>
                <w:sz w:val="18"/>
              </w:rPr>
              <w:t>KPI “số lỗi chặn được tăng dần”</w:t>
            </w:r>
          </w:p>
        </w:tc>
        <w:tc>
          <w:tcPr>
            <w:tcW w:w="3571" w:type="dxa"/>
          </w:tcPr>
          <w:p w14:paraId="075469C4">
            <w:pPr>
              <w:spacing w:before="20" w:after="20"/>
            </w:pPr>
            <w:r>
              <w:rPr>
                <w:rFonts w:ascii="Arial" w:hAnsi="Arial"/>
                <w:b w:val="0"/>
                <w:i w:val="0"/>
                <w:sz w:val="18"/>
              </w:rPr>
              <w:t>Có nghịch lý: hệ thống tốt lên thì chỉ tiêu trông tệ đi</w:t>
            </w:r>
          </w:p>
        </w:tc>
        <w:tc>
          <w:tcPr>
            <w:tcW w:w="3260" w:type="dxa"/>
          </w:tcPr>
          <w:p w14:paraId="4BEF5927">
            <w:pPr>
              <w:spacing w:before="20" w:after="20"/>
            </w:pPr>
            <w:r>
              <w:rPr>
                <w:rFonts w:ascii="Arial" w:hAnsi="Arial"/>
                <w:b w:val="0"/>
                <w:i w:val="0"/>
                <w:sz w:val="18"/>
              </w:rPr>
              <w:t>Thay bằng tỷ lệ lỗi chặn trước công đoạn sau và tỷ lệ tái phát, chuẩn hoá theo sản lượng</w:t>
            </w:r>
          </w:p>
        </w:tc>
      </w:tr>
      <w:tr w14:paraId="5258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4C1234A0">
            <w:pPr>
              <w:spacing w:before="20" w:after="20"/>
            </w:pPr>
            <w:r>
              <w:rPr>
                <w:rFonts w:ascii="Arial" w:hAnsi="Arial"/>
                <w:b w:val="0"/>
                <w:i w:val="0"/>
                <w:sz w:val="18"/>
              </w:rPr>
              <w:t>Mục tiêu giảm khiếu nại 50% trong 90 ngày</w:t>
            </w:r>
          </w:p>
        </w:tc>
        <w:tc>
          <w:tcPr>
            <w:tcW w:w="3571" w:type="dxa"/>
          </w:tcPr>
          <w:p w14:paraId="464D953C">
            <w:pPr>
              <w:spacing w:before="20" w:after="20"/>
            </w:pPr>
            <w:r>
              <w:rPr>
                <w:rFonts w:ascii="Arial" w:hAnsi="Arial"/>
                <w:b w:val="0"/>
                <w:i w:val="0"/>
                <w:sz w:val="18"/>
              </w:rPr>
              <w:t>Chưa có baseline chuẩn hoá; khiếu nại nhiễu theo sản lượng và mặt hàng</w:t>
            </w:r>
          </w:p>
        </w:tc>
        <w:tc>
          <w:tcPr>
            <w:tcW w:w="3260" w:type="dxa"/>
          </w:tcPr>
          <w:p w14:paraId="6EFDA83D">
            <w:pPr>
              <w:spacing w:before="20" w:after="20"/>
            </w:pPr>
            <w:r>
              <w:rPr>
                <w:rFonts w:ascii="Arial" w:hAnsi="Arial"/>
                <w:b w:val="0"/>
                <w:i w:val="0"/>
                <w:sz w:val="18"/>
              </w:rPr>
              <w:t>Đo baseline trước, chuẩn hoá khiếu nại trên 1.000 đơn vị sản phẩm hoặc trên tấn sơn, rồi mới đặt mục tiêu</w:t>
            </w:r>
          </w:p>
        </w:tc>
      </w:tr>
      <w:tr w14:paraId="5891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608F6DED">
            <w:pPr>
              <w:spacing w:before="20" w:after="20"/>
            </w:pPr>
            <w:r>
              <w:rPr>
                <w:rFonts w:ascii="Arial" w:hAnsi="Arial"/>
                <w:b w:val="0"/>
                <w:i w:val="0"/>
                <w:sz w:val="18"/>
              </w:rPr>
              <w:t>Kỹ thuật viên có quyền yêu cầu dừng chuyền</w:t>
            </w:r>
          </w:p>
        </w:tc>
        <w:tc>
          <w:tcPr>
            <w:tcW w:w="3571" w:type="dxa"/>
          </w:tcPr>
          <w:p w14:paraId="44760A54">
            <w:pPr>
              <w:spacing w:before="20" w:after="20"/>
            </w:pPr>
            <w:r>
              <w:rPr>
                <w:rFonts w:ascii="Arial" w:hAnsi="Arial"/>
                <w:b w:val="0"/>
                <w:i w:val="0"/>
                <w:sz w:val="18"/>
              </w:rPr>
              <w:t>Rủi ro trách nhiệm rất lớn nếu quyết định sai</w:t>
            </w:r>
          </w:p>
        </w:tc>
        <w:tc>
          <w:tcPr>
            <w:tcW w:w="3260" w:type="dxa"/>
          </w:tcPr>
          <w:p w14:paraId="7FC99E7D">
            <w:pPr>
              <w:spacing w:before="20" w:after="20"/>
            </w:pPr>
            <w:r>
              <w:rPr>
                <w:rFonts w:ascii="Arial" w:hAnsi="Arial"/>
                <w:b w:val="0"/>
                <w:i w:val="0"/>
                <w:sz w:val="18"/>
              </w:rPr>
              <w:t xml:space="preserve">Chỉ còn: kỹ thuật phát hành khuyến nghị dừng / tiếp tục; </w:t>
            </w:r>
            <w:r>
              <w:rPr>
                <w:rFonts w:ascii="Arial" w:hAnsi="Arial"/>
                <w:b/>
                <w:i w:val="0"/>
                <w:sz w:val="18"/>
              </w:rPr>
              <w:t>quyền quyết định dừng thuộc nhà máy khách hàng</w:t>
            </w:r>
          </w:p>
        </w:tc>
      </w:tr>
      <w:tr w14:paraId="3BE1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0" w:type="dxa"/>
          </w:tcPr>
          <w:p w14:paraId="4E8362AA">
            <w:pPr>
              <w:spacing w:before="20" w:after="20"/>
            </w:pPr>
            <w:r>
              <w:rPr>
                <w:rFonts w:ascii="Arial" w:hAnsi="Arial"/>
                <w:b w:val="0"/>
                <w:i w:val="0"/>
                <w:sz w:val="18"/>
              </w:rPr>
              <w:t>Rollout 30 nhà máy trong tháng 12/2026</w:t>
            </w:r>
          </w:p>
        </w:tc>
        <w:tc>
          <w:tcPr>
            <w:tcW w:w="3571" w:type="dxa"/>
          </w:tcPr>
          <w:p w14:paraId="6C3456E4">
            <w:pPr>
              <w:spacing w:before="20" w:after="20"/>
            </w:pPr>
            <w:r>
              <w:rPr>
                <w:rFonts w:ascii="Arial" w:hAnsi="Arial"/>
                <w:b w:val="0"/>
                <w:i w:val="0"/>
                <w:sz w:val="18"/>
              </w:rPr>
              <w:t>Từ 0 khách trả tiền lên 30 khách trong 3 tháng là không thực tế</w:t>
            </w:r>
          </w:p>
        </w:tc>
        <w:tc>
          <w:tcPr>
            <w:tcW w:w="3260" w:type="dxa"/>
          </w:tcPr>
          <w:p w14:paraId="22F20468">
            <w:pPr>
              <w:spacing w:before="20" w:after="20"/>
            </w:pPr>
            <w:r>
              <w:rPr>
                <w:rFonts w:ascii="Arial" w:hAnsi="Arial"/>
                <w:b w:val="0"/>
                <w:i w:val="0"/>
                <w:sz w:val="18"/>
              </w:rPr>
              <w:t>Kết thúc ngày 90 với 1 - 2 hợp đồng trả tiền thật, không phải 30 “khách được giới thiệu”</w:t>
            </w:r>
          </w:p>
        </w:tc>
      </w:tr>
    </w:tbl>
    <w:p w14:paraId="5A0B6977">
      <w:pPr>
        <w:spacing w:after="40"/>
      </w:pPr>
    </w:p>
    <w:p w14:paraId="74AC5A7F">
      <w:pPr>
        <w:spacing w:after="80"/>
        <w:jc w:val="both"/>
      </w:pPr>
      <w:r>
        <w:rPr>
          <w:rFonts w:ascii="Arial" w:hAnsi="Arial"/>
          <w:b w:val="0"/>
          <w:i w:val="0"/>
          <w:sz w:val="22"/>
        </w:rPr>
        <w:t xml:space="preserve">Kết luận của cố vấn: </w:t>
      </w:r>
      <w:r>
        <w:rPr>
          <w:rFonts w:ascii="Arial" w:hAnsi="Arial"/>
          <w:b/>
          <w:i w:val="0"/>
          <w:sz w:val="22"/>
        </w:rPr>
        <w:t>không nên dừng, nhưng phải sửa khá mạnh trước khi triển khai thương mại.</w:t>
      </w:r>
      <w:r>
        <w:rPr>
          <w:rFonts w:ascii="Arial" w:hAnsi="Arial"/>
          <w:b w:val="0"/>
          <w:i w:val="0"/>
          <w:sz w:val="22"/>
        </w:rPr>
        <w:t xml:space="preserve"> Điểm sống còn không phải là có đủ dữ liệu khiếu nại hay không (đã có khá nhiều), mà là: </w:t>
      </w:r>
      <w:r>
        <w:rPr>
          <w:rFonts w:ascii="Arial" w:hAnsi="Arial"/>
          <w:b/>
          <w:i w:val="0"/>
          <w:sz w:val="22"/>
        </w:rPr>
        <w:t>khách có sẵn sàng trả thêm tiền mà không ép giảm giá sơn tương ứng hay không.</w:t>
      </w:r>
      <w:r>
        <w:rPr>
          <w:rFonts w:ascii="Arial" w:hAnsi="Arial"/>
          <w:b w:val="0"/>
          <w:i w:val="0"/>
          <w:sz w:val="22"/>
        </w:rPr>
        <w:t xml:space="preserve"> Chưa chứng minh được điều đó thì chưa có mô hình kinh doanh, mới chỉ có một ý tưởng đóng gói lại bộ phận kỹ thuật.</w:t>
      </w:r>
    </w:p>
    <w:p w14:paraId="3B0A10C5">
      <w:pPr>
        <w:pStyle w:val="2"/>
        <w:keepNext/>
        <w:spacing w:before="160" w:after="80"/>
      </w:pPr>
      <w:bookmarkStart w:id="7" w:name="_Toc7423"/>
      <w:r>
        <w:rPr>
          <w:rFonts w:ascii="Arial" w:hAnsi="Arial"/>
          <w:b/>
          <w:i w:val="0"/>
          <w:color w:val="1F3564"/>
          <w:sz w:val="27"/>
        </w:rPr>
        <w:t>3. Nguyên tắc thiết kế</w:t>
      </w:r>
      <w:bookmarkEnd w:id="7"/>
    </w:p>
    <w:p w14:paraId="0CEC62AF">
      <w:pPr>
        <w:spacing w:after="80"/>
        <w:jc w:val="both"/>
      </w:pPr>
      <w:r>
        <w:rPr>
          <w:rFonts w:ascii="Arial" w:hAnsi="Arial"/>
          <w:b w:val="0"/>
          <w:i w:val="0"/>
          <w:sz w:val="22"/>
        </w:rPr>
        <w:t>Năm nguyên tắc dưới đây là điều kiện tiên quyết. Vi phạm bất kỳ nguyên tắc nào thì chương trình mất ý nghĩa, kể cả khi doanh thu dịch vụ trên báo cáo trông đẹp.</w:t>
      </w:r>
    </w:p>
    <w:p w14:paraId="3E31621E">
      <w:pPr>
        <w:pStyle w:val="3"/>
        <w:keepNext/>
        <w:spacing w:before="140" w:after="80"/>
      </w:pPr>
      <w:bookmarkStart w:id="8" w:name="_Toc1904"/>
      <w:r>
        <w:rPr>
          <w:rFonts w:ascii="Arial" w:hAnsi="Arial"/>
          <w:b/>
          <w:i w:val="0"/>
          <w:color w:val="1F3564"/>
          <w:sz w:val="24"/>
        </w:rPr>
        <w:t>3.1 Nguyên tắc 1 - Giá sơn không đổi; đo bằng Incremental Gross Profit</w:t>
      </w:r>
      <w:bookmarkEnd w:id="8"/>
    </w:p>
    <w:p w14:paraId="1867D80A">
      <w:pPr>
        <w:spacing w:after="80"/>
        <w:jc w:val="both"/>
      </w:pPr>
      <w:r>
        <w:rPr>
          <w:rFonts w:ascii="Arial" w:hAnsi="Arial"/>
          <w:b/>
          <w:i w:val="0"/>
          <w:sz w:val="22"/>
        </w:rPr>
        <w:t>Khi áp phí dịch vụ, giá sơn và chính sách chiết khấu của khách đó phải giữ nguyên.</w:t>
      </w:r>
      <w:r>
        <w:rPr>
          <w:rFonts w:ascii="Arial" w:hAnsi="Arial"/>
          <w:b w:val="0"/>
          <w:i w:val="0"/>
          <w:sz w:val="22"/>
        </w:rPr>
        <w:t xml:space="preserve"> Nếu Sales giảm giá sơn để bù phần phí dịch vụ, mô hình vô nghĩa: khách trả tổng không đổi, công ty không có lợi nhuận mới, chỉ có một dòng doanh thu mới nằm trên một dòng doanh thu bị mất đi.</w:t>
      </w:r>
    </w:p>
    <w:p w14:paraId="59C9385E">
      <w:pPr>
        <w:spacing w:after="80"/>
        <w:jc w:val="both"/>
      </w:pPr>
      <w:r>
        <w:rPr>
          <w:rFonts w:ascii="Arial" w:hAnsi="Arial"/>
          <w:b/>
          <w:i w:val="0"/>
          <w:sz w:val="22"/>
        </w:rPr>
        <w:t>Thước đo bắt buộc:</w:t>
      </w:r>
    </w:p>
    <w:p w14:paraId="70F7C1F2">
      <w:pPr>
        <w:spacing w:before="60" w:after="100"/>
        <w:ind w:left="454"/>
      </w:pPr>
      <w:r>
        <w:rPr>
          <w:rFonts w:ascii="Arial" w:hAnsi="Arial"/>
          <w:b/>
          <w:i w:val="0"/>
          <w:sz w:val="22"/>
        </w:rPr>
        <w:t>Incremental Gross Profit = [GP sơn sau + doanh thu dịch vụ] − GP sơn baseline đã chuẩn hoá theo sản lượng − chi phí tăng thêm của chương trình</w:t>
      </w:r>
    </w:p>
    <w:p w14:paraId="141A1ABC">
      <w:pPr>
        <w:spacing w:after="80"/>
        <w:jc w:val="both"/>
      </w:pPr>
      <w:r>
        <w:rPr>
          <w:rFonts w:ascii="Arial" w:hAnsi="Arial"/>
          <w:b w:val="0"/>
          <w:i w:val="0"/>
          <w:sz w:val="22"/>
        </w:rPr>
        <w:t xml:space="preserve">Trong đó GP sơn baseline phải được </w:t>
      </w:r>
      <w:r>
        <w:rPr>
          <w:rFonts w:ascii="Arial" w:hAnsi="Arial"/>
          <w:b/>
          <w:i w:val="0"/>
          <w:sz w:val="22"/>
        </w:rPr>
        <w:t>chuẩn hoá theo sản lượng</w:t>
      </w:r>
      <w:r>
        <w:rPr>
          <w:rFonts w:ascii="Arial" w:hAnsi="Arial"/>
          <w:b w:val="0"/>
          <w:i w:val="0"/>
          <w:sz w:val="22"/>
        </w:rPr>
        <w:t xml:space="preserve"> (không so sánh tuyệt đối giữa hai tháng khác sản lượng), và chi phí tăng thêm phải gồm cả chi phí cơ hội của nhân sự hiện hữu được rút khỏi việc khác.</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28F7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723" w:type="dxa"/>
            <w:shd w:val="clear" w:color="auto" w:fill="DCE6F1"/>
          </w:tcPr>
          <w:p w14:paraId="481A7E79">
            <w:pPr>
              <w:spacing w:before="20" w:after="20"/>
            </w:pPr>
            <w:r>
              <w:rPr>
                <w:rFonts w:ascii="Arial" w:hAnsi="Arial"/>
                <w:b/>
                <w:i w:val="0"/>
                <w:sz w:val="18"/>
              </w:rPr>
              <w:t>Cách đo sai</w:t>
            </w:r>
          </w:p>
        </w:tc>
        <w:tc>
          <w:tcPr>
            <w:tcW w:w="3684" w:type="dxa"/>
            <w:shd w:val="clear" w:color="auto" w:fill="DCE6F1"/>
          </w:tcPr>
          <w:p w14:paraId="4211062E">
            <w:pPr>
              <w:spacing w:before="20" w:after="20"/>
            </w:pPr>
            <w:r>
              <w:rPr>
                <w:rFonts w:ascii="Arial" w:hAnsi="Arial"/>
                <w:b/>
                <w:i w:val="0"/>
                <w:sz w:val="18"/>
              </w:rPr>
              <w:t>Vì sao sai</w:t>
            </w:r>
          </w:p>
        </w:tc>
        <w:tc>
          <w:tcPr>
            <w:tcW w:w="3684" w:type="dxa"/>
            <w:shd w:val="clear" w:color="auto" w:fill="DCE6F1"/>
          </w:tcPr>
          <w:p w14:paraId="6522E003">
            <w:pPr>
              <w:spacing w:before="20" w:after="20"/>
            </w:pPr>
            <w:r>
              <w:rPr>
                <w:rFonts w:ascii="Arial" w:hAnsi="Arial"/>
                <w:b/>
                <w:i w:val="0"/>
                <w:sz w:val="18"/>
              </w:rPr>
              <w:t>Cách đo đúng</w:t>
            </w:r>
          </w:p>
        </w:tc>
      </w:tr>
      <w:tr w14:paraId="11A1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062C6BB2">
            <w:pPr>
              <w:spacing w:before="20" w:after="20"/>
            </w:pPr>
            <w:r>
              <w:rPr>
                <w:rFonts w:ascii="Arial" w:hAnsi="Arial"/>
                <w:b w:val="0"/>
                <w:i w:val="0"/>
                <w:sz w:val="18"/>
              </w:rPr>
              <w:t>“Doanh thu dịch vụ tháng này đạt 30 triệu”</w:t>
            </w:r>
          </w:p>
        </w:tc>
        <w:tc>
          <w:tcPr>
            <w:tcW w:w="3684" w:type="dxa"/>
          </w:tcPr>
          <w:p w14:paraId="3A599989">
            <w:pPr>
              <w:spacing w:before="20" w:after="20"/>
            </w:pPr>
            <w:r>
              <w:rPr>
                <w:rFonts w:ascii="Arial" w:hAnsi="Arial"/>
                <w:b w:val="0"/>
                <w:i w:val="0"/>
                <w:sz w:val="18"/>
              </w:rPr>
              <w:t>Có thể chỉ là dòng tiền chuyển từ giá sơn sang phí dịch vụ</w:t>
            </w:r>
          </w:p>
        </w:tc>
        <w:tc>
          <w:tcPr>
            <w:tcW w:w="3684" w:type="dxa"/>
          </w:tcPr>
          <w:p w14:paraId="5ACDD3B0">
            <w:pPr>
              <w:spacing w:before="20" w:after="20"/>
            </w:pPr>
            <w:r>
              <w:rPr>
                <w:rFonts w:ascii="Arial" w:hAnsi="Arial"/>
                <w:b w:val="0"/>
                <w:i w:val="0"/>
                <w:sz w:val="18"/>
              </w:rPr>
              <w:t>Incremental Gross Profit của cả account, có chuẩn hoá sản lượng</w:t>
            </w:r>
          </w:p>
        </w:tc>
      </w:tr>
      <w:tr w14:paraId="2470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6A031693">
            <w:pPr>
              <w:spacing w:before="20" w:after="20"/>
            </w:pPr>
            <w:r>
              <w:rPr>
                <w:rFonts w:ascii="Arial" w:hAnsi="Arial"/>
                <w:b w:val="0"/>
                <w:i w:val="0"/>
                <w:sz w:val="18"/>
              </w:rPr>
              <w:t>So doanh thu sơn tháng này với tháng trước</w:t>
            </w:r>
          </w:p>
        </w:tc>
        <w:tc>
          <w:tcPr>
            <w:tcW w:w="3684" w:type="dxa"/>
          </w:tcPr>
          <w:p w14:paraId="76A3312D">
            <w:pPr>
              <w:spacing w:before="20" w:after="20"/>
            </w:pPr>
            <w:r>
              <w:rPr>
                <w:rFonts w:ascii="Arial" w:hAnsi="Arial"/>
                <w:b w:val="0"/>
                <w:i w:val="0"/>
                <w:sz w:val="18"/>
              </w:rPr>
              <w:t>Sản lượng và mặt hàng thay đổi làm nhiễu so sánh</w:t>
            </w:r>
          </w:p>
        </w:tc>
        <w:tc>
          <w:tcPr>
            <w:tcW w:w="3684" w:type="dxa"/>
          </w:tcPr>
          <w:p w14:paraId="5FC3A630">
            <w:pPr>
              <w:spacing w:before="20" w:after="20"/>
            </w:pPr>
            <w:r>
              <w:rPr>
                <w:rFonts w:ascii="Arial" w:hAnsi="Arial"/>
                <w:b w:val="0"/>
                <w:i w:val="0"/>
                <w:sz w:val="18"/>
              </w:rPr>
              <w:t>So GP trên cùng đơn vị sản lượng, hoặc dùng giá bán bình quân/tấn</w:t>
            </w:r>
          </w:p>
        </w:tc>
      </w:tr>
      <w:tr w14:paraId="44CD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502595CD">
            <w:pPr>
              <w:spacing w:before="20" w:after="20"/>
            </w:pPr>
            <w:r>
              <w:rPr>
                <w:rFonts w:ascii="Arial" w:hAnsi="Arial"/>
                <w:b w:val="0"/>
                <w:i w:val="0"/>
                <w:sz w:val="18"/>
              </w:rPr>
              <w:t>Chỉ nhìn chi phí tiền mặt tăng thêm</w:t>
            </w:r>
          </w:p>
        </w:tc>
        <w:tc>
          <w:tcPr>
            <w:tcW w:w="3684" w:type="dxa"/>
          </w:tcPr>
          <w:p w14:paraId="2727097D">
            <w:pPr>
              <w:spacing w:before="20" w:after="20"/>
            </w:pPr>
            <w:r>
              <w:rPr>
                <w:rFonts w:ascii="Arial" w:hAnsi="Arial"/>
                <w:b w:val="0"/>
                <w:i w:val="0"/>
                <w:sz w:val="18"/>
              </w:rPr>
              <w:t>Nhân sự hiện hữu không miễn phí: rút 10 người nghĩa là mất capacity</w:t>
            </w:r>
          </w:p>
        </w:tc>
        <w:tc>
          <w:tcPr>
            <w:tcW w:w="3684" w:type="dxa"/>
          </w:tcPr>
          <w:p w14:paraId="3DAA71B9">
            <w:pPr>
              <w:spacing w:before="20" w:after="20"/>
            </w:pPr>
            <w:r>
              <w:rPr>
                <w:rFonts w:ascii="Arial" w:hAnsi="Arial"/>
                <w:b w:val="0"/>
                <w:i w:val="0"/>
                <w:sz w:val="18"/>
              </w:rPr>
              <w:t>Báo cáo song song P&amp;L tiền mặt và P&amp;L kinh tế có chi phí cơ hội</w:t>
            </w:r>
          </w:p>
        </w:tc>
      </w:tr>
    </w:tbl>
    <w:p w14:paraId="164DD55C">
      <w:pPr>
        <w:spacing w:after="40"/>
      </w:pPr>
    </w:p>
    <w:p w14:paraId="4EF3E052">
      <w:pPr>
        <w:spacing w:after="40"/>
        <w:jc w:val="both"/>
      </w:pPr>
      <w:r>
        <w:rPr>
          <w:rFonts w:ascii="Arial" w:hAnsi="Arial"/>
          <w:b/>
          <w:i w:val="0"/>
          <w:sz w:val="22"/>
        </w:rPr>
        <w:t>Bốn cơ chế kiểm soát cứng để chặn việc bù giá:</w:t>
      </w:r>
    </w:p>
    <w:p w14:paraId="6D96E50A">
      <w:pPr>
        <w:pStyle w:val="29"/>
        <w:spacing w:after="40"/>
        <w:ind w:left="425"/>
        <w:jc w:val="both"/>
      </w:pPr>
      <w:r>
        <w:rPr>
          <w:rFonts w:ascii="Arial" w:hAnsi="Arial"/>
          <w:b w:val="0"/>
          <w:i w:val="0"/>
          <w:sz w:val="22"/>
        </w:rPr>
        <w:t>Theo dõi giá bán bình quân (ASP) và tỷ lệ chiết khấu theo từng account, từng tháng, đặt cạnh dòng phí dịch vụ trên cùng một bảng.</w:t>
      </w:r>
    </w:p>
    <w:p w14:paraId="17C01F7F">
      <w:pPr>
        <w:pStyle w:val="29"/>
        <w:spacing w:after="40"/>
        <w:ind w:left="425"/>
        <w:jc w:val="both"/>
      </w:pPr>
      <w:r>
        <w:rPr>
          <w:rFonts w:ascii="Arial" w:hAnsi="Arial"/>
          <w:b w:val="0"/>
          <w:i w:val="0"/>
          <w:sz w:val="22"/>
        </w:rPr>
        <w:t>Cửa duyệt: mọi đề xuất giảm giá sơn cho account đang có phí dịch vụ phải do Ban Giám đốc duyệt riêng, kèm lý do bằng văn bản. Không duyệt theo quy trình chiết khấu thông thường.</w:t>
      </w:r>
    </w:p>
    <w:p w14:paraId="0819AF00">
      <w:pPr>
        <w:pStyle w:val="29"/>
        <w:spacing w:after="40"/>
        <w:ind w:left="425"/>
        <w:jc w:val="both"/>
      </w:pPr>
      <w:r>
        <w:rPr>
          <w:rFonts w:ascii="Arial" w:hAnsi="Arial"/>
          <w:b w:val="0"/>
          <w:i w:val="0"/>
          <w:sz w:val="22"/>
        </w:rPr>
        <w:t xml:space="preserve">Cảnh báo sớm: nếu ASP của account giảm với giá trị tương đương hoặc lớn hơn phí dịch vụ trong 2 tháng liền kề, coi như nghi vấn bù giá và </w:t>
      </w:r>
      <w:r>
        <w:rPr>
          <w:rFonts w:ascii="Arial" w:hAnsi="Arial"/>
          <w:b/>
          <w:i w:val="0"/>
          <w:sz w:val="22"/>
        </w:rPr>
        <w:t>dừng mở rộng</w:t>
      </w:r>
      <w:r>
        <w:rPr>
          <w:rFonts w:ascii="Arial" w:hAnsi="Arial"/>
          <w:b w:val="0"/>
          <w:i w:val="0"/>
          <w:sz w:val="22"/>
        </w:rPr>
        <w:t xml:space="preserve"> cho tới khi làm rõ.</w:t>
      </w:r>
    </w:p>
    <w:p w14:paraId="54D8C089">
      <w:pPr>
        <w:pStyle w:val="29"/>
        <w:spacing w:after="40"/>
        <w:ind w:left="425"/>
        <w:jc w:val="both"/>
      </w:pPr>
      <w:r>
        <w:rPr>
          <w:rFonts w:ascii="Arial" w:hAnsi="Arial"/>
          <w:b w:val="0"/>
          <w:i w:val="0"/>
          <w:sz w:val="22"/>
        </w:rPr>
        <w:t>KPI của Sales không thưởng theo doanh thu dịch vụ, mà theo Incremental Gross Profit và tỷ lệ giữ khách. Thưởng theo doanh thu dịch vụ sẽ tạo động cơ đúng cho việc bù giá.</w:t>
      </w:r>
    </w:p>
    <w:p w14:paraId="24191F85">
      <w:pPr>
        <w:spacing w:after="120"/>
        <w:ind w:left="170"/>
      </w:pPr>
      <w:r>
        <w:rPr>
          <w:rFonts w:ascii="Arial" w:hAnsi="Arial"/>
          <w:b w:val="0"/>
          <w:i/>
          <w:color w:val="404040"/>
          <w:sz w:val="20"/>
        </w:rPr>
        <w:t>Điều kiện tiên quyết: Ban Giám đốc cần xác nhận nguyên tắc này bằng văn bản trước khi bắt đầu thí điểm. Đây không phải khuyến nghị kỹ thuật, đây là điều kiện để chương trình có thể có lãi.</w:t>
      </w:r>
    </w:p>
    <w:p w14:paraId="5CEE867F">
      <w:pPr>
        <w:pStyle w:val="3"/>
        <w:keepNext/>
        <w:spacing w:before="140" w:after="80"/>
      </w:pPr>
      <w:bookmarkStart w:id="9" w:name="_Toc27494"/>
      <w:r>
        <w:rPr>
          <w:rFonts w:ascii="Arial" w:hAnsi="Arial"/>
          <w:b/>
          <w:i w:val="0"/>
          <w:color w:val="1F3564"/>
          <w:sz w:val="24"/>
        </w:rPr>
        <w:t>3.2 Nguyên tắc 2 - Chỉ thu phí ở nơi đo được kết quả</w:t>
      </w:r>
      <w:bookmarkEnd w:id="9"/>
    </w:p>
    <w:p w14:paraId="332D02A7">
      <w:pPr>
        <w:spacing w:after="80"/>
        <w:jc w:val="both"/>
      </w:pPr>
      <w:r>
        <w:rPr>
          <w:rFonts w:ascii="Arial" w:hAnsi="Arial"/>
          <w:b w:val="0"/>
          <w:i w:val="0"/>
          <w:sz w:val="22"/>
        </w:rPr>
        <w:t>Một dịch vụ chỉ có thể bán khi chứng minh được nó đã làm gì. Năm điều kiện bắt buộc, thiếu một điều kiện thì chưa được đưa giá:</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4712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1" w:type="dxa"/>
            <w:shd w:val="clear" w:color="auto" w:fill="DCE6F1"/>
          </w:tcPr>
          <w:p w14:paraId="514126A6">
            <w:pPr>
              <w:spacing w:before="20" w:after="20"/>
            </w:pPr>
            <w:r>
              <w:rPr>
                <w:rFonts w:ascii="Arial" w:hAnsi="Arial"/>
                <w:b/>
                <w:i w:val="0"/>
                <w:sz w:val="18"/>
              </w:rPr>
              <w:t>#</w:t>
            </w:r>
          </w:p>
        </w:tc>
        <w:tc>
          <w:tcPr>
            <w:tcW w:w="4485" w:type="dxa"/>
            <w:shd w:val="clear" w:color="auto" w:fill="DCE6F1"/>
          </w:tcPr>
          <w:p w14:paraId="36142F86">
            <w:pPr>
              <w:spacing w:before="20" w:after="20"/>
            </w:pPr>
            <w:r>
              <w:rPr>
                <w:rFonts w:ascii="Arial" w:hAnsi="Arial"/>
                <w:b/>
                <w:i w:val="0"/>
                <w:sz w:val="18"/>
              </w:rPr>
              <w:t>Điều kiện</w:t>
            </w:r>
          </w:p>
        </w:tc>
        <w:tc>
          <w:tcPr>
            <w:tcW w:w="5046" w:type="dxa"/>
            <w:shd w:val="clear" w:color="auto" w:fill="DCE6F1"/>
          </w:tcPr>
          <w:p w14:paraId="383E3FB4">
            <w:pPr>
              <w:spacing w:before="20" w:after="20"/>
            </w:pPr>
            <w:r>
              <w:rPr>
                <w:rFonts w:ascii="Arial" w:hAnsi="Arial"/>
                <w:b/>
                <w:i w:val="0"/>
                <w:sz w:val="18"/>
              </w:rPr>
              <w:t>Bằng chứng tối thiểu</w:t>
            </w:r>
          </w:p>
        </w:tc>
      </w:tr>
      <w:tr w14:paraId="2D99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70693238">
            <w:pPr>
              <w:spacing w:before="20" w:after="20"/>
            </w:pPr>
            <w:r>
              <w:rPr>
                <w:rFonts w:ascii="Arial" w:hAnsi="Arial"/>
                <w:b w:val="0"/>
                <w:i w:val="0"/>
                <w:sz w:val="18"/>
              </w:rPr>
              <w:t>1</w:t>
            </w:r>
          </w:p>
        </w:tc>
        <w:tc>
          <w:tcPr>
            <w:tcW w:w="4485" w:type="dxa"/>
          </w:tcPr>
          <w:p w14:paraId="7DA38E0E">
            <w:pPr>
              <w:spacing w:before="20" w:after="20"/>
            </w:pPr>
            <w:r>
              <w:rPr>
                <w:rFonts w:ascii="Arial" w:hAnsi="Arial"/>
                <w:b w:val="0"/>
                <w:i w:val="0"/>
                <w:sz w:val="18"/>
              </w:rPr>
              <w:t>Có phạm vi và định mức rõ ràng (làm gì, không làm gì, bao nhiêu lần)</w:t>
            </w:r>
          </w:p>
        </w:tc>
        <w:tc>
          <w:tcPr>
            <w:tcW w:w="5046" w:type="dxa"/>
          </w:tcPr>
          <w:p w14:paraId="1A957AF9">
            <w:pPr>
              <w:spacing w:before="20" w:after="20"/>
            </w:pPr>
            <w:r>
              <w:rPr>
                <w:rFonts w:ascii="Arial" w:hAnsi="Arial"/>
                <w:b w:val="0"/>
                <w:i w:val="0"/>
                <w:sz w:val="18"/>
              </w:rPr>
              <w:t>Service Entitlement Sheet 1 trang, khách đã nhận</w:t>
            </w:r>
          </w:p>
        </w:tc>
      </w:tr>
      <w:tr w14:paraId="083D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16183287">
            <w:pPr>
              <w:spacing w:before="20" w:after="20"/>
            </w:pPr>
            <w:r>
              <w:rPr>
                <w:rFonts w:ascii="Arial" w:hAnsi="Arial"/>
                <w:b w:val="0"/>
                <w:i w:val="0"/>
                <w:sz w:val="18"/>
              </w:rPr>
              <w:t>2</w:t>
            </w:r>
          </w:p>
        </w:tc>
        <w:tc>
          <w:tcPr>
            <w:tcW w:w="4485" w:type="dxa"/>
          </w:tcPr>
          <w:p w14:paraId="5424E0C5">
            <w:pPr>
              <w:spacing w:before="20" w:after="20"/>
            </w:pPr>
            <w:r>
              <w:rPr>
                <w:rFonts w:ascii="Arial" w:hAnsi="Arial"/>
                <w:b w:val="0"/>
                <w:i w:val="0"/>
                <w:sz w:val="18"/>
              </w:rPr>
              <w:t>Có cam kết đo được theo hành vi và thời hạn</w:t>
            </w:r>
          </w:p>
        </w:tc>
        <w:tc>
          <w:tcPr>
            <w:tcW w:w="5046" w:type="dxa"/>
          </w:tcPr>
          <w:p w14:paraId="6E6E47B4">
            <w:pPr>
              <w:spacing w:before="20" w:after="20"/>
            </w:pPr>
            <w:r>
              <w:rPr>
                <w:rFonts w:ascii="Arial" w:hAnsi="Arial"/>
                <w:b w:val="0"/>
                <w:i w:val="0"/>
                <w:sz w:val="18"/>
              </w:rPr>
              <w:t>Bảng SLA: xác nhận, khoanh vùng, kết quả sơ bộ, báo cáo chính thức</w:t>
            </w:r>
          </w:p>
        </w:tc>
      </w:tr>
      <w:tr w14:paraId="3574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7312E42F">
            <w:pPr>
              <w:spacing w:before="20" w:after="20"/>
            </w:pPr>
            <w:r>
              <w:rPr>
                <w:rFonts w:ascii="Arial" w:hAnsi="Arial"/>
                <w:b w:val="0"/>
                <w:i w:val="0"/>
                <w:sz w:val="18"/>
              </w:rPr>
              <w:t>3</w:t>
            </w:r>
          </w:p>
        </w:tc>
        <w:tc>
          <w:tcPr>
            <w:tcW w:w="4485" w:type="dxa"/>
          </w:tcPr>
          <w:p w14:paraId="13B90183">
            <w:pPr>
              <w:spacing w:before="20" w:after="20"/>
            </w:pPr>
            <w:r>
              <w:rPr>
                <w:rFonts w:ascii="Arial" w:hAnsi="Arial"/>
                <w:b w:val="0"/>
                <w:i w:val="0"/>
                <w:sz w:val="18"/>
              </w:rPr>
              <w:t>Có hồ sơ chứng từ cho từng hoạt động</w:t>
            </w:r>
          </w:p>
        </w:tc>
        <w:tc>
          <w:tcPr>
            <w:tcW w:w="5046" w:type="dxa"/>
          </w:tcPr>
          <w:p w14:paraId="126C48F9">
            <w:pPr>
              <w:spacing w:before="20" w:after="20"/>
            </w:pPr>
            <w:r>
              <w:rPr>
                <w:rFonts w:ascii="Arial" w:hAnsi="Arial"/>
                <w:b w:val="0"/>
                <w:i w:val="0"/>
                <w:sz w:val="18"/>
              </w:rPr>
              <w:t>Mã ticket, ảnh, biên bản, giờ công ghi theo block 0,5 giờ</w:t>
            </w:r>
          </w:p>
        </w:tc>
      </w:tr>
      <w:tr w14:paraId="2D0C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5502C00C">
            <w:pPr>
              <w:spacing w:before="20" w:after="20"/>
            </w:pPr>
            <w:r>
              <w:rPr>
                <w:rFonts w:ascii="Arial" w:hAnsi="Arial"/>
                <w:b w:val="0"/>
                <w:i w:val="0"/>
                <w:sz w:val="18"/>
              </w:rPr>
              <w:t>4</w:t>
            </w:r>
          </w:p>
        </w:tc>
        <w:tc>
          <w:tcPr>
            <w:tcW w:w="4485" w:type="dxa"/>
          </w:tcPr>
          <w:p w14:paraId="4546AE9D">
            <w:pPr>
              <w:spacing w:before="20" w:after="20"/>
            </w:pPr>
            <w:r>
              <w:rPr>
                <w:rFonts w:ascii="Arial" w:hAnsi="Arial"/>
                <w:b w:val="0"/>
                <w:i w:val="0"/>
                <w:sz w:val="18"/>
              </w:rPr>
              <w:t>Có baseline trước can thiệp, đã chuẩn hoá theo sản lượng</w:t>
            </w:r>
          </w:p>
        </w:tc>
        <w:tc>
          <w:tcPr>
            <w:tcW w:w="5046" w:type="dxa"/>
          </w:tcPr>
          <w:p w14:paraId="0174E33F">
            <w:pPr>
              <w:spacing w:before="20" w:after="20"/>
            </w:pPr>
            <w:r>
              <w:rPr>
                <w:rFonts w:ascii="Arial" w:hAnsi="Arial"/>
                <w:b w:val="0"/>
                <w:i w:val="0"/>
                <w:sz w:val="18"/>
              </w:rPr>
              <w:t>Bảng đo 30 ngày trước thí điểm (xem phụ lục 10.2)</w:t>
            </w:r>
          </w:p>
        </w:tc>
      </w:tr>
      <w:tr w14:paraId="53E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63F4E16C">
            <w:pPr>
              <w:spacing w:before="20" w:after="20"/>
            </w:pPr>
            <w:r>
              <w:rPr>
                <w:rFonts w:ascii="Arial" w:hAnsi="Arial"/>
                <w:b w:val="0"/>
                <w:i w:val="0"/>
                <w:sz w:val="18"/>
              </w:rPr>
              <w:t>5</w:t>
            </w:r>
          </w:p>
        </w:tc>
        <w:tc>
          <w:tcPr>
            <w:tcW w:w="4485" w:type="dxa"/>
          </w:tcPr>
          <w:p w14:paraId="15955B57">
            <w:pPr>
              <w:spacing w:before="20" w:after="20"/>
            </w:pPr>
            <w:r>
              <w:rPr>
                <w:rFonts w:ascii="Arial" w:hAnsi="Arial"/>
                <w:b w:val="0"/>
                <w:i w:val="0"/>
                <w:sz w:val="18"/>
              </w:rPr>
              <w:t>Có xác nhận của khách về kết quả</w:t>
            </w:r>
          </w:p>
        </w:tc>
        <w:tc>
          <w:tcPr>
            <w:tcW w:w="5046" w:type="dxa"/>
          </w:tcPr>
          <w:p w14:paraId="7657CF0D">
            <w:pPr>
              <w:spacing w:before="20" w:after="20"/>
            </w:pPr>
            <w:r>
              <w:rPr>
                <w:rFonts w:ascii="Arial" w:hAnsi="Arial"/>
                <w:b w:val="0"/>
                <w:i w:val="0"/>
                <w:sz w:val="18"/>
              </w:rPr>
              <w:t>Biên bản xác nhận kết quả theo mẫu phụ lục 10.3</w:t>
            </w:r>
          </w:p>
        </w:tc>
      </w:tr>
    </w:tbl>
    <w:p w14:paraId="5FFDAA81">
      <w:pPr>
        <w:spacing w:after="40"/>
      </w:pPr>
    </w:p>
    <w:p w14:paraId="118CDD1C">
      <w:pPr>
        <w:spacing w:after="80"/>
        <w:jc w:val="both"/>
      </w:pPr>
      <w:r>
        <w:rPr>
          <w:rFonts w:ascii="Arial" w:hAnsi="Arial"/>
          <w:b w:val="0"/>
          <w:i w:val="0"/>
          <w:sz w:val="22"/>
        </w:rPr>
        <w:t>Hai giới hạn bổ sung:</w:t>
      </w:r>
    </w:p>
    <w:p w14:paraId="4772FFEF">
      <w:pPr>
        <w:pStyle w:val="23"/>
        <w:spacing w:after="20"/>
        <w:ind w:left="340" w:hanging="198"/>
        <w:jc w:val="both"/>
      </w:pPr>
      <w:r>
        <w:rPr>
          <w:rFonts w:ascii="Arial" w:hAnsi="Arial"/>
          <w:b/>
          <w:i w:val="0"/>
          <w:sz w:val="22"/>
        </w:rPr>
        <w:t>Không thu phí cho phần sửa lỗi do sơn của công ty.</w:t>
      </w:r>
      <w:r>
        <w:rPr>
          <w:rFonts w:ascii="Arial" w:hAnsi="Arial"/>
          <w:b w:val="0"/>
          <w:i w:val="0"/>
          <w:sz w:val="22"/>
        </w:rPr>
        <w:t xml:space="preserve"> Nếu kết luận nguyên nhân là vật liệu không đạt yêu cầu, vụ đó không tính vào định mức phục vụ của khách và không phát sinh phí. Nếu vẫn thu, mô hình không thể bảo vệ về mặt thương mại: khách được hiểu là đang trả tiền để nhà cung cấp sửa lỗi của chính mình.</w:t>
      </w:r>
    </w:p>
    <w:p w14:paraId="7C4D6338">
      <w:pPr>
        <w:pStyle w:val="23"/>
        <w:spacing w:after="20"/>
        <w:ind w:left="340" w:hanging="198"/>
        <w:jc w:val="both"/>
      </w:pPr>
      <w:r>
        <w:rPr>
          <w:rFonts w:ascii="Arial" w:hAnsi="Arial"/>
          <w:b/>
          <w:i w:val="0"/>
          <w:sz w:val="22"/>
        </w:rPr>
        <w:t>Chưa đo được thì chưa thu.</w:t>
      </w:r>
      <w:r>
        <w:rPr>
          <w:rFonts w:ascii="Arial" w:hAnsi="Arial"/>
          <w:b w:val="0"/>
          <w:i w:val="0"/>
          <w:sz w:val="22"/>
        </w:rPr>
        <w:t xml:space="preserve"> Thí điểm 90 ngày là để đo, không phải để thu. Trong 90 ngày đó, mọi khoản “phí” chỉ tồn tại dưới dạng </w:t>
      </w:r>
      <w:r>
        <w:rPr>
          <w:rFonts w:ascii="Arial" w:hAnsi="Arial"/>
          <w:b/>
          <w:i w:val="0"/>
          <w:sz w:val="22"/>
        </w:rPr>
        <w:t>hoá đơn giả lập</w:t>
      </w:r>
      <w:r>
        <w:rPr>
          <w:rFonts w:ascii="Arial" w:hAnsi="Arial"/>
          <w:b w:val="0"/>
          <w:i w:val="0"/>
          <w:sz w:val="22"/>
        </w:rPr>
        <w:t xml:space="preserve"> (giá trị dịch vụ ghi rõ, dòng ưu đãi thí điểm trừ 100%, số phải trả bằng 0) để khách nhìn thấy giá.</w:t>
      </w:r>
    </w:p>
    <w:p w14:paraId="14E63C09">
      <w:pPr>
        <w:pStyle w:val="3"/>
        <w:keepNext/>
        <w:spacing w:before="140" w:after="80"/>
      </w:pPr>
      <w:bookmarkStart w:id="10" w:name="_Toc2070"/>
      <w:r>
        <w:rPr>
          <w:rFonts w:ascii="Arial" w:hAnsi="Arial"/>
          <w:b/>
          <w:i w:val="0"/>
          <w:color w:val="1F3564"/>
          <w:sz w:val="24"/>
        </w:rPr>
        <w:t>3.3 Nguyên tắc 3 - Gói cơ bản giữ nguyên miễn phí như hiện nay</w:t>
      </w:r>
      <w:bookmarkEnd w:id="10"/>
    </w:p>
    <w:p w14:paraId="5874C6A7">
      <w:pPr>
        <w:spacing w:after="80"/>
        <w:jc w:val="both"/>
      </w:pPr>
      <w:r>
        <w:rPr>
          <w:rFonts w:ascii="Arial" w:hAnsi="Arial"/>
          <w:b w:val="0"/>
          <w:i w:val="0"/>
          <w:sz w:val="22"/>
        </w:rPr>
        <w:t>Không được biến toàn bộ hoạt động hỗ trợ hiện tại thành dịch vụ trả tiền. Phải tách rõ hai lớp:</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6"/>
        <w:gridCol w:w="5046"/>
      </w:tblGrid>
      <w:tr w14:paraId="63CD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966" w:type="dxa"/>
            <w:shd w:val="clear" w:color="auto" w:fill="DCE6F1"/>
          </w:tcPr>
          <w:p w14:paraId="2E6FF298">
            <w:pPr>
              <w:spacing w:before="20" w:after="20"/>
            </w:pPr>
            <w:r>
              <w:rPr>
                <w:rFonts w:ascii="Arial" w:hAnsi="Arial"/>
                <w:b/>
                <w:i w:val="0"/>
                <w:sz w:val="18"/>
              </w:rPr>
              <w:t>Vẫn miễn phí, đi kèm giá sơn (không thay đổi)</w:t>
            </w:r>
          </w:p>
        </w:tc>
        <w:tc>
          <w:tcPr>
            <w:tcW w:w="5126" w:type="dxa"/>
            <w:shd w:val="clear" w:color="auto" w:fill="DCE6F1"/>
          </w:tcPr>
          <w:p w14:paraId="77E2074B">
            <w:pPr>
              <w:spacing w:before="20" w:after="20"/>
            </w:pPr>
            <w:r>
              <w:rPr>
                <w:rFonts w:ascii="Arial" w:hAnsi="Arial"/>
                <w:b/>
                <w:i w:val="0"/>
                <w:sz w:val="18"/>
              </w:rPr>
              <w:t>Chỉ thu phí khi khách chọn (mở rộng)</w:t>
            </w:r>
          </w:p>
        </w:tc>
      </w:tr>
      <w:tr w14:paraId="5EBC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66" w:type="dxa"/>
          </w:tcPr>
          <w:p w14:paraId="0B436CEA">
            <w:pPr>
              <w:spacing w:before="20" w:after="20"/>
            </w:pPr>
            <w:r>
              <w:rPr>
                <w:rFonts w:ascii="Arial" w:hAnsi="Arial"/>
                <w:b w:val="0"/>
                <w:i w:val="0"/>
                <w:sz w:val="18"/>
              </w:rPr>
              <w:t>Hướng dẫn sử dụng vật liệu</w:t>
            </w:r>
          </w:p>
        </w:tc>
        <w:tc>
          <w:tcPr>
            <w:tcW w:w="5126" w:type="dxa"/>
          </w:tcPr>
          <w:p w14:paraId="065D42CF">
            <w:pPr>
              <w:spacing w:before="20" w:after="20"/>
            </w:pPr>
            <w:r>
              <w:rPr>
                <w:rFonts w:ascii="Arial" w:hAnsi="Arial"/>
                <w:b w:val="0"/>
                <w:i w:val="0"/>
                <w:sz w:val="18"/>
              </w:rPr>
              <w:t>Kỹ sư túc trực / ưu tiên theo lịch đặt trước</w:t>
            </w:r>
          </w:p>
        </w:tc>
      </w:tr>
      <w:tr w14:paraId="6A20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66" w:type="dxa"/>
          </w:tcPr>
          <w:p w14:paraId="6E7D0613">
            <w:pPr>
              <w:spacing w:before="20" w:after="20"/>
            </w:pPr>
            <w:r>
              <w:rPr>
                <w:rFonts w:ascii="Arial" w:hAnsi="Arial"/>
                <w:b w:val="0"/>
                <w:i w:val="0"/>
                <w:sz w:val="18"/>
              </w:rPr>
              <w:t>Tiếp nhận và điều tra khiếu nại về chất lượng sản phẩm</w:t>
            </w:r>
          </w:p>
        </w:tc>
        <w:tc>
          <w:tcPr>
            <w:tcW w:w="5126" w:type="dxa"/>
          </w:tcPr>
          <w:p w14:paraId="62ADD0DF">
            <w:pPr>
              <w:spacing w:before="20" w:after="20"/>
            </w:pPr>
            <w:r>
              <w:rPr>
                <w:rFonts w:ascii="Arial" w:hAnsi="Arial"/>
                <w:b w:val="0"/>
                <w:i w:val="0"/>
                <w:sz w:val="18"/>
              </w:rPr>
              <w:t>Cam kết thời gian phản hồi và xử lý theo hợp đồng</w:t>
            </w:r>
          </w:p>
        </w:tc>
      </w:tr>
      <w:tr w14:paraId="0A92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66" w:type="dxa"/>
          </w:tcPr>
          <w:p w14:paraId="46C1516E">
            <w:pPr>
              <w:spacing w:before="20" w:after="20"/>
            </w:pPr>
            <w:r>
              <w:rPr>
                <w:rFonts w:ascii="Arial" w:hAnsi="Arial"/>
                <w:b w:val="0"/>
                <w:i w:val="0"/>
                <w:sz w:val="18"/>
              </w:rPr>
              <w:t>Xác minh tình trạng vật liệu (đối chiếu lô, mã, điều kiện bảo quản)</w:t>
            </w:r>
          </w:p>
        </w:tc>
        <w:tc>
          <w:tcPr>
            <w:tcW w:w="5126" w:type="dxa"/>
          </w:tcPr>
          <w:p w14:paraId="119C18BB">
            <w:pPr>
              <w:spacing w:before="20" w:after="20"/>
            </w:pPr>
            <w:r>
              <w:rPr>
                <w:rFonts w:ascii="Arial" w:hAnsi="Arial"/>
                <w:b w:val="0"/>
                <w:i w:val="0"/>
                <w:sz w:val="18"/>
              </w:rPr>
              <w:t>Kiểm tra quy trình định kỳ tại nhà máy</w:t>
            </w:r>
          </w:p>
        </w:tc>
      </w:tr>
      <w:tr w14:paraId="7795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66" w:type="dxa"/>
          </w:tcPr>
          <w:p w14:paraId="2991A380">
            <w:pPr>
              <w:spacing w:before="20" w:after="20"/>
            </w:pPr>
            <w:r>
              <w:rPr>
                <w:rFonts w:ascii="Arial" w:hAnsi="Arial"/>
                <w:b w:val="0"/>
                <w:i w:val="0"/>
                <w:sz w:val="18"/>
              </w:rPr>
              <w:t>Tư vấn thông số ứng dụng cơ bản qua điện thoại/email trong giờ hành chính</w:t>
            </w:r>
          </w:p>
        </w:tc>
        <w:tc>
          <w:tcPr>
            <w:tcW w:w="5126" w:type="dxa"/>
          </w:tcPr>
          <w:p w14:paraId="66559513">
            <w:pPr>
              <w:spacing w:before="20" w:after="20"/>
            </w:pPr>
            <w:r>
              <w:rPr>
                <w:rFonts w:ascii="Arial" w:hAnsi="Arial"/>
                <w:b w:val="0"/>
                <w:i w:val="0"/>
                <w:sz w:val="18"/>
              </w:rPr>
              <w:t>Đào tạo công nhân phun và tổ trưởng</w:t>
            </w:r>
          </w:p>
        </w:tc>
      </w:tr>
      <w:tr w14:paraId="5024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66" w:type="dxa"/>
          </w:tcPr>
          <w:p w14:paraId="21CE1CE1">
            <w:pPr>
              <w:spacing w:before="20" w:after="20"/>
            </w:pPr>
            <w:r>
              <w:rPr>
                <w:rFonts w:ascii="Arial" w:hAnsi="Arial"/>
                <w:b w:val="0"/>
                <w:i w:val="0"/>
                <w:sz w:val="18"/>
              </w:rPr>
              <w:t>Ghi nhận, theo dõi khiếu nại liên quan vật liệu</w:t>
            </w:r>
          </w:p>
        </w:tc>
        <w:tc>
          <w:tcPr>
            <w:tcW w:w="5126" w:type="dxa"/>
          </w:tcPr>
          <w:p w14:paraId="541AFB1F">
            <w:pPr>
              <w:spacing w:before="20" w:after="20"/>
            </w:pPr>
            <w:r>
              <w:rPr>
                <w:rFonts w:ascii="Arial" w:hAnsi="Arial"/>
                <w:b w:val="0"/>
                <w:i w:val="0"/>
                <w:sz w:val="18"/>
              </w:rPr>
              <w:t>Hạn mức quản lý mẫu mở rộng; báo cáo kỹ thuật định kỳ; dashboard</w:t>
            </w:r>
          </w:p>
        </w:tc>
      </w:tr>
    </w:tbl>
    <w:p w14:paraId="1D95DCF9">
      <w:pPr>
        <w:spacing w:after="40"/>
      </w:pPr>
    </w:p>
    <w:p w14:paraId="42CE3008">
      <w:pPr>
        <w:spacing w:after="80"/>
        <w:jc w:val="both"/>
      </w:pPr>
      <w:r>
        <w:rPr>
          <w:rFonts w:ascii="Arial" w:hAnsi="Arial"/>
          <w:b w:val="0"/>
          <w:i w:val="0"/>
          <w:sz w:val="22"/>
        </w:rPr>
        <w:t xml:space="preserve">Thông điệp cho khách phải nhất quán: </w:t>
      </w:r>
      <w:r>
        <w:rPr>
          <w:rFonts w:ascii="Arial" w:hAnsi="Arial"/>
          <w:b/>
          <w:i w:val="0"/>
          <w:sz w:val="22"/>
        </w:rPr>
        <w:t>hỗ trợ tiêu chuẩn vẫn giữ nguyên; phần bổ sung là nguồn lực ưu tiên - cam kết thời gian - kiểm tra định kỳ - báo cáo đo lường</w:t>
      </w:r>
      <w:r>
        <w:rPr>
          <w:rFonts w:ascii="Arial" w:hAnsi="Arial"/>
          <w:b w:val="0"/>
          <w:i w:val="0"/>
          <w:sz w:val="22"/>
        </w:rPr>
        <w:t>, tức là khách mua năng lực và mức độ ưu tiên, không phải trả tiền để nhà cung cấp sửa lỗi sản phẩm của chính mình.</w:t>
      </w:r>
    </w:p>
    <w:p w14:paraId="0F5C0B06">
      <w:pPr>
        <w:pStyle w:val="3"/>
        <w:keepNext/>
        <w:spacing w:before="140" w:after="80"/>
      </w:pPr>
      <w:bookmarkStart w:id="11" w:name="_Toc256"/>
      <w:r>
        <w:rPr>
          <w:rFonts w:ascii="Arial" w:hAnsi="Arial"/>
          <w:b/>
          <w:i w:val="0"/>
          <w:color w:val="1F3564"/>
          <w:sz w:val="24"/>
        </w:rPr>
        <w:t>3.4 Nguyên tắc 4 - Cam kết theo hành vi và thời hạn, không cam kết kết quả tuyệt đối</w:t>
      </w:r>
      <w:bookmarkEnd w:id="11"/>
    </w:p>
    <w:p w14:paraId="74187188">
      <w:pPr>
        <w:spacing w:after="80"/>
        <w:jc w:val="both"/>
      </w:pPr>
      <w:r>
        <w:rPr>
          <w:rFonts w:ascii="Arial" w:hAnsi="Arial"/>
          <w:b w:val="0"/>
          <w:i w:val="0"/>
          <w:sz w:val="22"/>
        </w:rPr>
        <w:t>Không ký cam kết “không bao giờ có lỗi”. Cam kết phải là những việc công ty chủ động kiểm soát được: có mặt, có biên bản, có kết quả trong thời hạn, có hồ sơ. Bảng SLA tách tầng: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2A2B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1" w:type="dxa"/>
            <w:shd w:val="clear" w:color="auto" w:fill="DCE6F1"/>
          </w:tcPr>
          <w:p w14:paraId="675CAE34">
            <w:pPr>
              <w:spacing w:before="20" w:after="20"/>
            </w:pPr>
            <w:r>
              <w:rPr>
                <w:rFonts w:ascii="Arial" w:hAnsi="Arial"/>
                <w:b/>
                <w:i w:val="0"/>
                <w:sz w:val="18"/>
              </w:rPr>
              <w:t>Mốc</w:t>
            </w:r>
          </w:p>
        </w:tc>
        <w:tc>
          <w:tcPr>
            <w:tcW w:w="4165" w:type="dxa"/>
            <w:shd w:val="clear" w:color="auto" w:fill="DCE6F1"/>
          </w:tcPr>
          <w:p w14:paraId="2AD7AD47">
            <w:pPr>
              <w:spacing w:before="20" w:after="20"/>
            </w:pPr>
            <w:r>
              <w:rPr>
                <w:rFonts w:ascii="Arial" w:hAnsi="Arial"/>
                <w:b/>
                <w:i w:val="0"/>
                <w:sz w:val="18"/>
              </w:rPr>
              <w:t>Nội dung cam kết</w:t>
            </w:r>
          </w:p>
        </w:tc>
        <w:tc>
          <w:tcPr>
            <w:tcW w:w="5366" w:type="dxa"/>
            <w:shd w:val="clear" w:color="auto" w:fill="DCE6F1"/>
          </w:tcPr>
          <w:p w14:paraId="73F0AC7A">
            <w:pPr>
              <w:spacing w:before="20" w:after="20"/>
            </w:pPr>
            <w:r>
              <w:rPr>
                <w:rFonts w:ascii="Arial" w:hAnsi="Arial"/>
                <w:b/>
                <w:i w:val="0"/>
                <w:sz w:val="18"/>
              </w:rPr>
              <w:t>Thời hạn theo tầng Cơ bản / Tiêu chuẩn / Cao cấp</w:t>
            </w:r>
          </w:p>
        </w:tc>
      </w:tr>
      <w:tr w14:paraId="7269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06EB76ED">
            <w:pPr>
              <w:spacing w:before="20" w:after="20"/>
            </w:pPr>
            <w:r>
              <w:rPr>
                <w:rFonts w:ascii="Arial" w:hAnsi="Arial"/>
                <w:b w:val="0"/>
                <w:i w:val="0"/>
                <w:sz w:val="18"/>
              </w:rPr>
              <w:t>1</w:t>
            </w:r>
          </w:p>
        </w:tc>
        <w:tc>
          <w:tcPr>
            <w:tcW w:w="4165" w:type="dxa"/>
          </w:tcPr>
          <w:p w14:paraId="60D45686">
            <w:pPr>
              <w:spacing w:before="20" w:after="20"/>
            </w:pPr>
            <w:r>
              <w:rPr>
                <w:rFonts w:ascii="Arial" w:hAnsi="Arial"/>
                <w:b w:val="0"/>
                <w:i w:val="0"/>
                <w:sz w:val="18"/>
              </w:rPr>
              <w:t>Xác nhận tiếp nhận (kèm thu thập ảnh, mã sơn, số lô, điều kiện phun)</w:t>
            </w:r>
          </w:p>
        </w:tc>
        <w:tc>
          <w:tcPr>
            <w:tcW w:w="5366" w:type="dxa"/>
          </w:tcPr>
          <w:p w14:paraId="158609FC">
            <w:pPr>
              <w:spacing w:before="20" w:after="20"/>
            </w:pPr>
            <w:r>
              <w:rPr>
                <w:rFonts w:ascii="Arial" w:hAnsi="Arial"/>
                <w:b w:val="0"/>
                <w:i w:val="0"/>
                <w:sz w:val="18"/>
              </w:rPr>
              <w:t>≤4 giờ / ≤2 giờ / ≤30 phút (giờ làm việc)</w:t>
            </w:r>
          </w:p>
        </w:tc>
      </w:tr>
      <w:tr w14:paraId="5904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0B8E7C53">
            <w:pPr>
              <w:spacing w:before="20" w:after="20"/>
            </w:pPr>
            <w:r>
              <w:rPr>
                <w:rFonts w:ascii="Arial" w:hAnsi="Arial"/>
                <w:b w:val="0"/>
                <w:i w:val="0"/>
                <w:sz w:val="18"/>
              </w:rPr>
              <w:t>2</w:t>
            </w:r>
          </w:p>
        </w:tc>
        <w:tc>
          <w:tcPr>
            <w:tcW w:w="4165" w:type="dxa"/>
          </w:tcPr>
          <w:p w14:paraId="101C280D">
            <w:pPr>
              <w:spacing w:before="20" w:after="20"/>
            </w:pPr>
            <w:r>
              <w:rPr>
                <w:rFonts w:ascii="Arial" w:hAnsi="Arial"/>
                <w:b w:val="0"/>
                <w:i w:val="0"/>
                <w:sz w:val="18"/>
              </w:rPr>
              <w:t>Khoanh vùng và khuyến nghị xử lý tạm thời (containment)</w:t>
            </w:r>
          </w:p>
        </w:tc>
        <w:tc>
          <w:tcPr>
            <w:tcW w:w="5366" w:type="dxa"/>
          </w:tcPr>
          <w:p w14:paraId="2068D051">
            <w:pPr>
              <w:spacing w:before="20" w:after="20"/>
            </w:pPr>
            <w:r>
              <w:rPr>
                <w:rFonts w:ascii="Arial" w:hAnsi="Arial"/>
                <w:b w:val="0"/>
                <w:i w:val="0"/>
                <w:sz w:val="18"/>
              </w:rPr>
              <w:t>≤1 ngày / ≤4 giờ / ≤4 giờ</w:t>
            </w:r>
          </w:p>
        </w:tc>
      </w:tr>
      <w:tr w14:paraId="4417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1F7FC660">
            <w:pPr>
              <w:spacing w:before="20" w:after="20"/>
            </w:pPr>
            <w:r>
              <w:rPr>
                <w:rFonts w:ascii="Arial" w:hAnsi="Arial"/>
                <w:b w:val="0"/>
                <w:i w:val="0"/>
                <w:sz w:val="18"/>
              </w:rPr>
              <w:t>3</w:t>
            </w:r>
          </w:p>
        </w:tc>
        <w:tc>
          <w:tcPr>
            <w:tcW w:w="4165" w:type="dxa"/>
          </w:tcPr>
          <w:p w14:paraId="55585B96">
            <w:pPr>
              <w:spacing w:before="20" w:after="20"/>
            </w:pPr>
            <w:r>
              <w:rPr>
                <w:rFonts w:ascii="Arial" w:hAnsi="Arial"/>
                <w:b w:val="0"/>
                <w:i w:val="0"/>
                <w:sz w:val="18"/>
              </w:rPr>
              <w:t>Có mặt tại nhà máy khi cần</w:t>
            </w:r>
          </w:p>
        </w:tc>
        <w:tc>
          <w:tcPr>
            <w:tcW w:w="5366" w:type="dxa"/>
          </w:tcPr>
          <w:p w14:paraId="02C723E6">
            <w:pPr>
              <w:spacing w:before="20" w:after="20"/>
            </w:pPr>
            <w:r>
              <w:rPr>
                <w:rFonts w:ascii="Arial" w:hAnsi="Arial"/>
                <w:b w:val="0"/>
                <w:i w:val="0"/>
                <w:sz w:val="18"/>
              </w:rPr>
              <w:t>Theo lịch và nguồn lực / vùng gần ≤1 ngày làm việc / vùng gần ≤4 giờ (*)</w:t>
            </w:r>
          </w:p>
        </w:tc>
      </w:tr>
      <w:tr w14:paraId="3BCD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348CA954">
            <w:pPr>
              <w:spacing w:before="20" w:after="20"/>
            </w:pPr>
            <w:r>
              <w:rPr>
                <w:rFonts w:ascii="Arial" w:hAnsi="Arial"/>
                <w:b w:val="0"/>
                <w:i w:val="0"/>
                <w:sz w:val="18"/>
              </w:rPr>
              <w:t>4</w:t>
            </w:r>
          </w:p>
        </w:tc>
        <w:tc>
          <w:tcPr>
            <w:tcW w:w="4165" w:type="dxa"/>
          </w:tcPr>
          <w:p w14:paraId="34E796D3">
            <w:pPr>
              <w:spacing w:before="20" w:after="20"/>
            </w:pPr>
            <w:r>
              <w:rPr>
                <w:rFonts w:ascii="Arial" w:hAnsi="Arial"/>
                <w:b w:val="0"/>
                <w:i w:val="0"/>
                <w:sz w:val="18"/>
              </w:rPr>
              <w:t>Kết quả sơ bộ (preliminary finding)</w:t>
            </w:r>
          </w:p>
        </w:tc>
        <w:tc>
          <w:tcPr>
            <w:tcW w:w="5366" w:type="dxa"/>
          </w:tcPr>
          <w:p w14:paraId="2B3003D8">
            <w:pPr>
              <w:spacing w:before="20" w:after="20"/>
            </w:pPr>
            <w:r>
              <w:rPr>
                <w:rFonts w:ascii="Arial" w:hAnsi="Arial"/>
                <w:b w:val="0"/>
                <w:i w:val="0"/>
                <w:sz w:val="18"/>
              </w:rPr>
              <w:t>Theo vụ / ≤48 giờ / ≤48 giờ</w:t>
            </w:r>
          </w:p>
        </w:tc>
      </w:tr>
      <w:tr w14:paraId="3E1B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3E572174">
            <w:pPr>
              <w:spacing w:before="20" w:after="20"/>
            </w:pPr>
            <w:r>
              <w:rPr>
                <w:rFonts w:ascii="Arial" w:hAnsi="Arial"/>
                <w:b w:val="0"/>
                <w:i w:val="0"/>
                <w:sz w:val="18"/>
              </w:rPr>
              <w:t>5</w:t>
            </w:r>
          </w:p>
        </w:tc>
        <w:tc>
          <w:tcPr>
            <w:tcW w:w="4165" w:type="dxa"/>
          </w:tcPr>
          <w:p w14:paraId="70026EB9">
            <w:pPr>
              <w:spacing w:before="20" w:after="20"/>
            </w:pPr>
            <w:r>
              <w:rPr>
                <w:rFonts w:ascii="Arial" w:hAnsi="Arial"/>
                <w:b w:val="0"/>
                <w:i w:val="0"/>
                <w:sz w:val="18"/>
              </w:rPr>
              <w:t>Báo cáo nguyên nhân chính thức (RCA)</w:t>
            </w:r>
          </w:p>
        </w:tc>
        <w:tc>
          <w:tcPr>
            <w:tcW w:w="5366" w:type="dxa"/>
          </w:tcPr>
          <w:p w14:paraId="6E9D1357">
            <w:pPr>
              <w:spacing w:before="20" w:after="20"/>
            </w:pPr>
            <w:r>
              <w:rPr>
                <w:rFonts w:ascii="Arial" w:hAnsi="Arial"/>
                <w:b w:val="0"/>
                <w:i w:val="0"/>
                <w:sz w:val="18"/>
              </w:rPr>
              <w:t>Khi xác nhận liên quan vật liệu / ≤5 ngày làm việc / ≤3 - 5 ngày làm việc</w:t>
            </w:r>
          </w:p>
        </w:tc>
      </w:tr>
      <w:tr w14:paraId="3C16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1" w:type="dxa"/>
          </w:tcPr>
          <w:p w14:paraId="549E2615">
            <w:pPr>
              <w:spacing w:before="20" w:after="20"/>
            </w:pPr>
            <w:r>
              <w:rPr>
                <w:rFonts w:ascii="Arial" w:hAnsi="Arial"/>
                <w:b w:val="0"/>
                <w:i w:val="0"/>
                <w:sz w:val="18"/>
              </w:rPr>
              <w:t>6</w:t>
            </w:r>
          </w:p>
        </w:tc>
        <w:tc>
          <w:tcPr>
            <w:tcW w:w="4165" w:type="dxa"/>
          </w:tcPr>
          <w:p w14:paraId="1B2687AA">
            <w:pPr>
              <w:spacing w:before="20" w:after="20"/>
            </w:pPr>
            <w:r>
              <w:rPr>
                <w:rFonts w:ascii="Arial" w:hAnsi="Arial"/>
                <w:b w:val="0"/>
                <w:i w:val="0"/>
                <w:sz w:val="18"/>
              </w:rPr>
              <w:t>Vụ cần thử nghiệm (độ bền ánh sáng, kháng hoá chất, nghiên cứu khô)</w:t>
            </w:r>
          </w:p>
        </w:tc>
        <w:tc>
          <w:tcPr>
            <w:tcW w:w="5366" w:type="dxa"/>
          </w:tcPr>
          <w:p w14:paraId="40DC150F">
            <w:pPr>
              <w:spacing w:before="20" w:after="20"/>
            </w:pPr>
            <w:r>
              <w:rPr>
                <w:rFonts w:ascii="Arial" w:hAnsi="Arial"/>
                <w:b w:val="0"/>
                <w:i w:val="0"/>
                <w:sz w:val="18"/>
              </w:rPr>
              <w:t>Thoả thuận riêng theo từng vụ / tối đa 10 ngày làm việc</w:t>
            </w:r>
          </w:p>
        </w:tc>
      </w:tr>
    </w:tbl>
    <w:p w14:paraId="5BD24B78">
      <w:pPr>
        <w:spacing w:after="40"/>
      </w:pPr>
    </w:p>
    <w:p w14:paraId="130DD26B">
      <w:pPr>
        <w:spacing w:after="120"/>
        <w:ind w:left="170"/>
      </w:pPr>
      <w:r>
        <w:rPr>
          <w:rFonts w:ascii="Arial" w:hAnsi="Arial"/>
          <w:b w:val="0"/>
          <w:i/>
          <w:color w:val="404040"/>
          <w:sz w:val="20"/>
        </w:rPr>
        <w:t>(*) Con số SLA về thời gian có mặt chỉ được đưa vào hợp đồng sau khi đã có dữ liệu năng lực theo vùng. Trước đó, đây là mục tiêu mục tiêu nội bộ (measured but not contractual).</w:t>
      </w:r>
    </w:p>
    <w:p w14:paraId="5962E132">
      <w:pPr>
        <w:pStyle w:val="3"/>
        <w:keepNext/>
        <w:spacing w:before="140" w:after="80"/>
      </w:pPr>
      <w:bookmarkStart w:id="12" w:name="_Toc28487"/>
      <w:r>
        <w:rPr>
          <w:rFonts w:ascii="Arial" w:hAnsi="Arial"/>
          <w:b/>
          <w:i w:val="0"/>
          <w:color w:val="1F3564"/>
          <w:sz w:val="24"/>
        </w:rPr>
        <w:t>3.5 Nguyên tắc 5 - Không ký cam kết thời gian khi chưa có dữ liệu năng lực</w:t>
      </w:r>
      <w:bookmarkEnd w:id="12"/>
    </w:p>
    <w:p w14:paraId="631352CD">
      <w:pPr>
        <w:spacing w:after="80"/>
        <w:jc w:val="both"/>
      </w:pPr>
      <w:r>
        <w:rPr>
          <w:rFonts w:ascii="Arial" w:hAnsi="Arial"/>
          <w:b w:val="0"/>
          <w:i w:val="0"/>
          <w:sz w:val="22"/>
        </w:rPr>
        <w:t>Cam kết “có mặt trong 2 giờ” cho toàn quốc là viển vông về vận hành nếu chưa có hệ thống phân vùng và nhân sự dự phòng, và càng vô nghĩa khi nhân sự đang bận làm mẫu, chạy màu, hỗ trợ sản xuất, nghiên cứu, kiểm tra chất lượng. Ba yêu cầu kỹ thuật trước khi ký SLA thời gian:</w:t>
      </w:r>
    </w:p>
    <w:p w14:paraId="2FCD8CFA">
      <w:pPr>
        <w:pStyle w:val="29"/>
        <w:spacing w:after="40"/>
        <w:ind w:left="425"/>
        <w:jc w:val="both"/>
      </w:pPr>
      <w:r>
        <w:rPr>
          <w:rFonts w:ascii="Arial" w:hAnsi="Arial"/>
          <w:b w:val="0"/>
          <w:i w:val="0"/>
          <w:sz w:val="22"/>
        </w:rPr>
        <w:t xml:space="preserve">Có dữ liệu thời điểm (ngày + giờ) của ticket trong 12 tháng để tính </w:t>
      </w:r>
      <w:r>
        <w:rPr>
          <w:rFonts w:ascii="Arial" w:hAnsi="Arial"/>
          <w:b/>
          <w:i w:val="0"/>
          <w:sz w:val="22"/>
        </w:rPr>
        <w:t>P50/P90/P95 số sự cố đồng thời</w:t>
      </w:r>
      <w:r>
        <w:rPr>
          <w:rFonts w:ascii="Arial" w:hAnsi="Arial"/>
          <w:b w:val="0"/>
          <w:i w:val="0"/>
          <w:sz w:val="22"/>
        </w:rPr>
        <w:t xml:space="preserve"> theo khung giờ và theo vùng. Thiết kế nhân sự theo P90/P95, không theo trung bình: nếu 6 nhà máy cùng báo “màu đang lệch, chuyền đang đứng” lúc 9 giờ sáng mà chỉ có 3 người xử lý thì cam kết 2 giờ vỡ ngay.</w:t>
      </w:r>
    </w:p>
    <w:p w14:paraId="0D155697">
      <w:pPr>
        <w:pStyle w:val="29"/>
        <w:spacing w:after="40"/>
        <w:ind w:left="425"/>
        <w:jc w:val="both"/>
      </w:pPr>
      <w:r>
        <w:rPr>
          <w:rFonts w:ascii="Arial" w:hAnsi="Arial"/>
          <w:b w:val="0"/>
          <w:i w:val="0"/>
          <w:sz w:val="22"/>
        </w:rPr>
        <w:t>Có mô hình năng lực theo vùng: khoảng 10 - 15 cụm địa lý, mỗi cụm 4 - 8 nhà máy, kèm thời gian di chuyển thực tế. Nhà máy cách kỹ thuật viên 80 - 100 km không thể nhận cam kết 2 giờ.</w:t>
      </w:r>
    </w:p>
    <w:p w14:paraId="0E8F0376">
      <w:pPr>
        <w:pStyle w:val="29"/>
        <w:spacing w:after="40"/>
        <w:ind w:left="425"/>
        <w:jc w:val="both"/>
      </w:pPr>
      <w:r>
        <w:rPr>
          <w:rFonts w:ascii="Arial" w:hAnsi="Arial"/>
          <w:b w:val="0"/>
          <w:i w:val="0"/>
          <w:sz w:val="22"/>
        </w:rPr>
        <w:t>Có hệ số dự phòng cho nghỉ phép, ốm, đào tạo và di chuyển (khoảng 1,25 - 1,35 tương đương toàn thời gian). Nếu chạy 2 ca thì nhu cầu nhân lực tăng gần gấp đôi, không giữ nguyên.</w:t>
      </w:r>
    </w:p>
    <w:p w14:paraId="7F5EA7F1">
      <w:pPr>
        <w:spacing w:after="80"/>
        <w:jc w:val="both"/>
      </w:pPr>
      <w:r>
        <w:rPr>
          <w:rFonts w:ascii="Arial" w:hAnsi="Arial"/>
          <w:b w:val="0"/>
          <w:i w:val="0"/>
          <w:sz w:val="22"/>
        </w:rPr>
        <w:t>Từ đó, cam kết có mặt được phân theo vùng: Vùng A (gần, đã chứng minh được) mục tiêu ≤2 giờ; Vùng B ≤4 giờ; Vùng C ≤1 ngày làm việc. Tuyệt đối không cam kết một mức cho mọi nhà máy.</w:t>
      </w:r>
    </w:p>
    <w:p w14:paraId="55EC6F3B">
      <w:pPr>
        <w:pStyle w:val="2"/>
        <w:keepNext/>
        <w:spacing w:before="160" w:after="80"/>
      </w:pPr>
      <w:bookmarkStart w:id="13" w:name="_Toc1935"/>
      <w:r>
        <w:rPr>
          <w:rFonts w:ascii="Arial" w:hAnsi="Arial"/>
          <w:b/>
          <w:i w:val="0"/>
          <w:color w:val="1F3564"/>
          <w:sz w:val="27"/>
        </w:rPr>
        <w:t>4. Danh mục và cấu trúc gói dịch vụ</w:t>
      </w:r>
      <w:bookmarkEnd w:id="13"/>
    </w:p>
    <w:p w14:paraId="4C6C8E03">
      <w:pPr>
        <w:pStyle w:val="3"/>
        <w:keepNext/>
        <w:spacing w:before="140" w:after="80"/>
      </w:pPr>
      <w:bookmarkStart w:id="14" w:name="_Toc2764"/>
      <w:r>
        <w:rPr>
          <w:rFonts w:ascii="Arial" w:hAnsi="Arial"/>
          <w:b/>
          <w:i w:val="0"/>
          <w:color w:val="1F3564"/>
          <w:sz w:val="24"/>
        </w:rPr>
        <w:t>4.1 Ba tầng dịch vụ</w:t>
      </w:r>
      <w:bookmarkEnd w:id="14"/>
    </w:p>
    <w:p w14:paraId="7717FEFF">
      <w:pPr>
        <w:spacing w:after="80"/>
        <w:jc w:val="both"/>
      </w:pPr>
      <w:r>
        <w:rPr>
          <w:rFonts w:ascii="Arial" w:hAnsi="Arial"/>
          <w:b w:val="0"/>
          <w:i w:val="0"/>
          <w:sz w:val="22"/>
        </w:rPr>
        <w:t>Cấu trúc dưới đây gộp 4 gói của lộ trình 22/09 thành 3 tầng. Lý do gộp: khách doanh nghiệp không cần một danh mục dịch vụ phức tạp; cái họ cần là biết mình được gì và được bao nhiêu.</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6333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69" w:type="dxa"/>
            <w:shd w:val="clear" w:color="auto" w:fill="DCE6F1"/>
          </w:tcPr>
          <w:p w14:paraId="5C149842">
            <w:pPr>
              <w:spacing w:before="20" w:after="20"/>
            </w:pPr>
            <w:r>
              <w:rPr>
                <w:rFonts w:ascii="Arial" w:hAnsi="Arial"/>
                <w:b/>
                <w:i w:val="0"/>
                <w:sz w:val="18"/>
              </w:rPr>
              <w:t>Nội dung</w:t>
            </w:r>
          </w:p>
        </w:tc>
        <w:tc>
          <w:tcPr>
            <w:tcW w:w="2781" w:type="dxa"/>
            <w:shd w:val="clear" w:color="auto" w:fill="DCE6F1"/>
          </w:tcPr>
          <w:p w14:paraId="54035A68">
            <w:pPr>
              <w:spacing w:before="20" w:after="20"/>
            </w:pPr>
            <w:r>
              <w:rPr>
                <w:rFonts w:ascii="Arial" w:hAnsi="Arial"/>
                <w:b/>
                <w:i w:val="0"/>
                <w:sz w:val="18"/>
              </w:rPr>
              <w:t>TẦNG 1 - CƠ BẢN (Mức 0)</w:t>
            </w:r>
          </w:p>
        </w:tc>
        <w:tc>
          <w:tcPr>
            <w:tcW w:w="2781" w:type="dxa"/>
            <w:shd w:val="clear" w:color="auto" w:fill="DCE6F1"/>
          </w:tcPr>
          <w:p w14:paraId="041616E2">
            <w:pPr>
              <w:spacing w:before="20" w:after="20"/>
            </w:pPr>
            <w:r>
              <w:rPr>
                <w:rFonts w:ascii="Arial" w:hAnsi="Arial"/>
                <w:b/>
                <w:i w:val="0"/>
                <w:sz w:val="18"/>
              </w:rPr>
              <w:t>TẦNG 2 - TIÊU CHUẨN (Mức 1)</w:t>
            </w:r>
          </w:p>
        </w:tc>
        <w:tc>
          <w:tcPr>
            <w:tcW w:w="2861" w:type="dxa"/>
            <w:shd w:val="clear" w:color="auto" w:fill="DCE6F1"/>
          </w:tcPr>
          <w:p w14:paraId="27723078">
            <w:pPr>
              <w:spacing w:before="20" w:after="20"/>
            </w:pPr>
            <w:r>
              <w:rPr>
                <w:rFonts w:ascii="Arial" w:hAnsi="Arial"/>
                <w:b/>
                <w:i w:val="0"/>
                <w:sz w:val="18"/>
              </w:rPr>
              <w:t>TẦNG 3 - CAO CẤP (Mức 2)</w:t>
            </w:r>
          </w:p>
        </w:tc>
      </w:tr>
      <w:tr w14:paraId="6B00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0CAD9031">
            <w:pPr>
              <w:spacing w:before="20" w:after="20"/>
            </w:pPr>
            <w:r>
              <w:rPr>
                <w:rFonts w:ascii="Arial" w:hAnsi="Arial"/>
                <w:b w:val="0"/>
                <w:i w:val="0"/>
                <w:sz w:val="18"/>
              </w:rPr>
              <w:t>Tình trạng thương mại</w:t>
            </w:r>
          </w:p>
        </w:tc>
        <w:tc>
          <w:tcPr>
            <w:tcW w:w="2781" w:type="dxa"/>
          </w:tcPr>
          <w:p w14:paraId="2A48CCEA">
            <w:pPr>
              <w:spacing w:before="20" w:after="20"/>
            </w:pPr>
            <w:r>
              <w:rPr>
                <w:rFonts w:ascii="Arial" w:hAnsi="Arial"/>
                <w:b w:val="0"/>
                <w:i w:val="0"/>
                <w:sz w:val="18"/>
              </w:rPr>
              <w:t>Đi kèm giá sơn - miễn phí như hiện nay</w:t>
            </w:r>
          </w:p>
        </w:tc>
        <w:tc>
          <w:tcPr>
            <w:tcW w:w="2781" w:type="dxa"/>
          </w:tcPr>
          <w:p w14:paraId="394B85AE">
            <w:pPr>
              <w:spacing w:before="20" w:after="20"/>
            </w:pPr>
            <w:r>
              <w:rPr>
                <w:rFonts w:ascii="Arial" w:hAnsi="Arial"/>
                <w:b w:val="0"/>
                <w:i w:val="0"/>
                <w:sz w:val="18"/>
              </w:rPr>
              <w:t>Dịch vụ mở rộng</w:t>
            </w:r>
          </w:p>
        </w:tc>
        <w:tc>
          <w:tcPr>
            <w:tcW w:w="2861" w:type="dxa"/>
          </w:tcPr>
          <w:p w14:paraId="6430657D">
            <w:pPr>
              <w:spacing w:before="20" w:after="20"/>
            </w:pPr>
            <w:r>
              <w:rPr>
                <w:rFonts w:ascii="Arial" w:hAnsi="Arial"/>
                <w:b w:val="0"/>
                <w:i w:val="0"/>
                <w:sz w:val="18"/>
              </w:rPr>
              <w:t>Dịch vụ chuyên trách theo thoả thuận riêng</w:t>
            </w:r>
          </w:p>
        </w:tc>
      </w:tr>
      <w:tr w14:paraId="3038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35101EED">
            <w:pPr>
              <w:spacing w:before="20" w:after="20"/>
            </w:pPr>
            <w:r>
              <w:rPr>
                <w:rFonts w:ascii="Arial" w:hAnsi="Arial"/>
                <w:b w:val="0"/>
                <w:i w:val="0"/>
                <w:sz w:val="18"/>
              </w:rPr>
              <w:t>Phạm vi công việc</w:t>
            </w:r>
          </w:p>
        </w:tc>
        <w:tc>
          <w:tcPr>
            <w:tcW w:w="2781" w:type="dxa"/>
          </w:tcPr>
          <w:p w14:paraId="4E48C723">
            <w:pPr>
              <w:spacing w:before="20" w:after="20"/>
            </w:pPr>
            <w:r>
              <w:rPr>
                <w:rFonts w:ascii="Arial" w:hAnsi="Arial"/>
                <w:b w:val="0"/>
                <w:i w:val="0"/>
                <w:sz w:val="18"/>
              </w:rPr>
              <w:t>Hỗ trợ từ xa; tiếp nhận và điều tra khiếu nại; xác minh vật liệu; tư vấn thông số ứng dụng</w:t>
            </w:r>
          </w:p>
        </w:tc>
        <w:tc>
          <w:tcPr>
            <w:tcW w:w="2781" w:type="dxa"/>
          </w:tcPr>
          <w:p w14:paraId="730F247E">
            <w:pPr>
              <w:spacing w:before="20" w:after="20"/>
            </w:pPr>
            <w:r>
              <w:rPr>
                <w:rFonts w:ascii="Arial" w:hAnsi="Arial"/>
                <w:b w:val="0"/>
                <w:i w:val="0"/>
                <w:sz w:val="18"/>
              </w:rPr>
              <w:t>Như tầng Cơ bản, cộng: kiểm tra quy trình định kỳ tại nhà máy; quản lý mẫu theo hạn mức; báo cáo định kỳ; đào tạo công nhân</w:t>
            </w:r>
          </w:p>
        </w:tc>
        <w:tc>
          <w:tcPr>
            <w:tcW w:w="2861" w:type="dxa"/>
          </w:tcPr>
          <w:p w14:paraId="5BC56A68">
            <w:pPr>
              <w:spacing w:before="20" w:after="20"/>
            </w:pPr>
            <w:r>
              <w:rPr>
                <w:rFonts w:ascii="Arial" w:hAnsi="Arial"/>
                <w:b w:val="0"/>
                <w:i w:val="0"/>
                <w:sz w:val="18"/>
              </w:rPr>
              <w:t>Như tầng Tiêu chuẩn, cộng: kỹ sư phụ trách theo lịch ưu tiên; kiểm tra và xác nhận quy trình tại chuyền; điều phối mẫu; rà soát định kỳ với khách</w:t>
            </w:r>
          </w:p>
        </w:tc>
      </w:tr>
      <w:tr w14:paraId="15CA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62694D61">
            <w:pPr>
              <w:spacing w:before="20" w:after="20"/>
            </w:pPr>
            <w:r>
              <w:rPr>
                <w:rFonts w:ascii="Arial" w:hAnsi="Arial"/>
                <w:b w:val="0"/>
                <w:i w:val="0"/>
                <w:sz w:val="18"/>
              </w:rPr>
              <w:t>Tần suất kỹ thuật tại nhà máy</w:t>
            </w:r>
          </w:p>
        </w:tc>
        <w:tc>
          <w:tcPr>
            <w:tcW w:w="2781" w:type="dxa"/>
          </w:tcPr>
          <w:p w14:paraId="6994A105">
            <w:pPr>
              <w:spacing w:before="20" w:after="20"/>
            </w:pPr>
            <w:r>
              <w:rPr>
                <w:rFonts w:ascii="Arial" w:hAnsi="Arial"/>
                <w:b w:val="0"/>
                <w:i w:val="0"/>
                <w:sz w:val="18"/>
              </w:rPr>
              <w:t>2 lần/tháng (≤4 giờ/lần)</w:t>
            </w:r>
          </w:p>
        </w:tc>
        <w:tc>
          <w:tcPr>
            <w:tcW w:w="2781" w:type="dxa"/>
          </w:tcPr>
          <w:p w14:paraId="6E004E96">
            <w:pPr>
              <w:spacing w:before="20" w:after="20"/>
            </w:pPr>
            <w:r>
              <w:rPr>
                <w:rFonts w:ascii="Arial" w:hAnsi="Arial"/>
                <w:b w:val="0"/>
                <w:i w:val="0"/>
                <w:sz w:val="18"/>
              </w:rPr>
              <w:t>4 lần/tháng (≤6 giờ/lần)</w:t>
            </w:r>
          </w:p>
        </w:tc>
        <w:tc>
          <w:tcPr>
            <w:tcW w:w="2861" w:type="dxa"/>
          </w:tcPr>
          <w:p w14:paraId="28CFDC91">
            <w:pPr>
              <w:spacing w:before="20" w:after="20"/>
            </w:pPr>
            <w:r>
              <w:rPr>
                <w:rFonts w:ascii="Arial" w:hAnsi="Arial"/>
                <w:b w:val="0"/>
                <w:i w:val="0"/>
                <w:sz w:val="18"/>
              </w:rPr>
              <w:t>8 lần/tháng (≤8 giờ/lần)</w:t>
            </w:r>
          </w:p>
        </w:tc>
      </w:tr>
      <w:tr w14:paraId="5E79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26C9E301">
            <w:pPr>
              <w:spacing w:before="20" w:after="20"/>
            </w:pPr>
            <w:r>
              <w:rPr>
                <w:rFonts w:ascii="Arial" w:hAnsi="Arial"/>
                <w:b w:val="0"/>
                <w:i w:val="0"/>
                <w:sz w:val="18"/>
              </w:rPr>
              <w:t>Hạn mức mẫu</w:t>
            </w:r>
          </w:p>
        </w:tc>
        <w:tc>
          <w:tcPr>
            <w:tcW w:w="2781" w:type="dxa"/>
          </w:tcPr>
          <w:p w14:paraId="13FC9B92">
            <w:pPr>
              <w:spacing w:before="20" w:after="20"/>
            </w:pPr>
            <w:r>
              <w:rPr>
                <w:rFonts w:ascii="Arial" w:hAnsi="Arial"/>
                <w:b w:val="0"/>
                <w:i w:val="0"/>
                <w:sz w:val="18"/>
              </w:rPr>
              <w:t>≤5 bộ/tháng</w:t>
            </w:r>
          </w:p>
        </w:tc>
        <w:tc>
          <w:tcPr>
            <w:tcW w:w="2781" w:type="dxa"/>
          </w:tcPr>
          <w:p w14:paraId="461AE869">
            <w:pPr>
              <w:spacing w:before="20" w:after="20"/>
            </w:pPr>
            <w:r>
              <w:rPr>
                <w:rFonts w:ascii="Arial" w:hAnsi="Arial"/>
                <w:b w:val="0"/>
                <w:i w:val="0"/>
                <w:sz w:val="18"/>
              </w:rPr>
              <w:t>≤10 bộ/tháng</w:t>
            </w:r>
          </w:p>
        </w:tc>
        <w:tc>
          <w:tcPr>
            <w:tcW w:w="2861" w:type="dxa"/>
          </w:tcPr>
          <w:p w14:paraId="461102AD">
            <w:pPr>
              <w:spacing w:before="20" w:after="20"/>
            </w:pPr>
            <w:r>
              <w:rPr>
                <w:rFonts w:ascii="Arial" w:hAnsi="Arial"/>
                <w:b w:val="0"/>
                <w:i w:val="0"/>
                <w:sz w:val="18"/>
              </w:rPr>
              <w:t>≤20 bộ/tháng</w:t>
            </w:r>
          </w:p>
        </w:tc>
      </w:tr>
      <w:tr w14:paraId="6454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5D6A7838">
            <w:pPr>
              <w:spacing w:before="20" w:after="20"/>
            </w:pPr>
            <w:r>
              <w:rPr>
                <w:rFonts w:ascii="Arial" w:hAnsi="Arial"/>
                <w:b w:val="0"/>
                <w:i w:val="0"/>
                <w:sz w:val="18"/>
              </w:rPr>
              <w:t>Cam kết - xác nhận tiếp nhận</w:t>
            </w:r>
          </w:p>
        </w:tc>
        <w:tc>
          <w:tcPr>
            <w:tcW w:w="2781" w:type="dxa"/>
          </w:tcPr>
          <w:p w14:paraId="73257C20">
            <w:pPr>
              <w:spacing w:before="20" w:after="20"/>
            </w:pPr>
            <w:r>
              <w:rPr>
                <w:rFonts w:ascii="Arial" w:hAnsi="Arial"/>
                <w:b w:val="0"/>
                <w:i w:val="0"/>
                <w:sz w:val="18"/>
              </w:rPr>
              <w:t>≤4 giờ làm việc</w:t>
            </w:r>
          </w:p>
        </w:tc>
        <w:tc>
          <w:tcPr>
            <w:tcW w:w="2781" w:type="dxa"/>
          </w:tcPr>
          <w:p w14:paraId="7747CB9E">
            <w:pPr>
              <w:spacing w:before="20" w:after="20"/>
            </w:pPr>
            <w:r>
              <w:rPr>
                <w:rFonts w:ascii="Arial" w:hAnsi="Arial"/>
                <w:b w:val="0"/>
                <w:i w:val="0"/>
                <w:sz w:val="18"/>
              </w:rPr>
              <w:t>≤2 giờ</w:t>
            </w:r>
          </w:p>
        </w:tc>
        <w:tc>
          <w:tcPr>
            <w:tcW w:w="2861" w:type="dxa"/>
          </w:tcPr>
          <w:p w14:paraId="3EA153CB">
            <w:pPr>
              <w:spacing w:before="20" w:after="20"/>
            </w:pPr>
            <w:r>
              <w:rPr>
                <w:rFonts w:ascii="Arial" w:hAnsi="Arial"/>
                <w:b w:val="0"/>
                <w:i w:val="0"/>
                <w:sz w:val="18"/>
              </w:rPr>
              <w:t>≤30 phút</w:t>
            </w:r>
          </w:p>
        </w:tc>
      </w:tr>
      <w:tr w14:paraId="7C53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50EA53AF">
            <w:pPr>
              <w:spacing w:before="20" w:after="20"/>
            </w:pPr>
            <w:r>
              <w:rPr>
                <w:rFonts w:ascii="Arial" w:hAnsi="Arial"/>
                <w:b w:val="0"/>
                <w:i w:val="0"/>
                <w:sz w:val="18"/>
              </w:rPr>
              <w:t>Cam kết - có mặt khi có sự cố</w:t>
            </w:r>
          </w:p>
        </w:tc>
        <w:tc>
          <w:tcPr>
            <w:tcW w:w="2781" w:type="dxa"/>
          </w:tcPr>
          <w:p w14:paraId="419709FC">
            <w:pPr>
              <w:spacing w:before="20" w:after="20"/>
            </w:pPr>
            <w:r>
              <w:rPr>
                <w:rFonts w:ascii="Arial" w:hAnsi="Arial"/>
                <w:b w:val="0"/>
                <w:i w:val="0"/>
                <w:sz w:val="18"/>
              </w:rPr>
              <w:t>Theo lịch và nguồn lực</w:t>
            </w:r>
          </w:p>
        </w:tc>
        <w:tc>
          <w:tcPr>
            <w:tcW w:w="2781" w:type="dxa"/>
          </w:tcPr>
          <w:p w14:paraId="676784FD">
            <w:pPr>
              <w:spacing w:before="20" w:after="20"/>
            </w:pPr>
            <w:r>
              <w:rPr>
                <w:rFonts w:ascii="Arial" w:hAnsi="Arial"/>
                <w:b w:val="0"/>
                <w:i w:val="0"/>
                <w:sz w:val="18"/>
              </w:rPr>
              <w:t>Vùng gần: mục tiêu ≤1 ngày làm việc</w:t>
            </w:r>
          </w:p>
        </w:tc>
        <w:tc>
          <w:tcPr>
            <w:tcW w:w="2861" w:type="dxa"/>
          </w:tcPr>
          <w:p w14:paraId="0EEDBA31">
            <w:pPr>
              <w:spacing w:before="20" w:after="20"/>
            </w:pPr>
            <w:r>
              <w:rPr>
                <w:rFonts w:ascii="Arial" w:hAnsi="Arial"/>
                <w:b w:val="0"/>
                <w:i w:val="0"/>
                <w:sz w:val="18"/>
              </w:rPr>
              <w:t>Vùng gần: mục tiêu ≤4 giờ (*)</w:t>
            </w:r>
          </w:p>
        </w:tc>
      </w:tr>
      <w:tr w14:paraId="3BBB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329B0EC6">
            <w:pPr>
              <w:spacing w:before="20" w:after="20"/>
            </w:pPr>
            <w:r>
              <w:rPr>
                <w:rFonts w:ascii="Arial" w:hAnsi="Arial"/>
                <w:b w:val="0"/>
                <w:i w:val="0"/>
                <w:sz w:val="18"/>
              </w:rPr>
              <w:t>Cam kết - báo cáo nguyên nhân</w:t>
            </w:r>
          </w:p>
        </w:tc>
        <w:tc>
          <w:tcPr>
            <w:tcW w:w="2781" w:type="dxa"/>
          </w:tcPr>
          <w:p w14:paraId="0CD71347">
            <w:pPr>
              <w:spacing w:before="20" w:after="20"/>
            </w:pPr>
            <w:r>
              <w:rPr>
                <w:rFonts w:ascii="Arial" w:hAnsi="Arial"/>
                <w:b w:val="0"/>
                <w:i w:val="0"/>
                <w:sz w:val="18"/>
              </w:rPr>
              <w:t>Khi xác nhận liên quan vật liệu</w:t>
            </w:r>
          </w:p>
        </w:tc>
        <w:tc>
          <w:tcPr>
            <w:tcW w:w="2781" w:type="dxa"/>
          </w:tcPr>
          <w:p w14:paraId="21CB8C45">
            <w:pPr>
              <w:spacing w:before="20" w:after="20"/>
            </w:pPr>
            <w:r>
              <w:rPr>
                <w:rFonts w:ascii="Arial" w:hAnsi="Arial"/>
                <w:b w:val="0"/>
                <w:i w:val="0"/>
                <w:sz w:val="18"/>
              </w:rPr>
              <w:t>≤5 ngày làm việc nếu đủ bằng chứng</w:t>
            </w:r>
          </w:p>
        </w:tc>
        <w:tc>
          <w:tcPr>
            <w:tcW w:w="2861" w:type="dxa"/>
          </w:tcPr>
          <w:p w14:paraId="0DB8D6F6">
            <w:pPr>
              <w:spacing w:before="20" w:after="20"/>
            </w:pPr>
            <w:r>
              <w:rPr>
                <w:rFonts w:ascii="Arial" w:hAnsi="Arial"/>
                <w:b w:val="0"/>
                <w:i w:val="0"/>
                <w:sz w:val="18"/>
              </w:rPr>
              <w:t>≤3 - 5 ngày làm việc nếu đủ bằng chứng</w:t>
            </w:r>
          </w:p>
        </w:tc>
      </w:tr>
      <w:tr w14:paraId="43BF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4C8F5469">
            <w:pPr>
              <w:spacing w:before="20" w:after="20"/>
            </w:pPr>
            <w:r>
              <w:rPr>
                <w:rFonts w:ascii="Arial" w:hAnsi="Arial"/>
                <w:b w:val="0"/>
                <w:i w:val="0"/>
                <w:sz w:val="18"/>
              </w:rPr>
              <w:t>Nhịp phục vụ định kỳ (báo cáo / kiểm tra quy trình / đào tạo)</w:t>
            </w:r>
          </w:p>
        </w:tc>
        <w:tc>
          <w:tcPr>
            <w:tcW w:w="2781" w:type="dxa"/>
          </w:tcPr>
          <w:p w14:paraId="1C68DFB4">
            <w:pPr>
              <w:spacing w:before="20" w:after="20"/>
            </w:pPr>
            <w:r>
              <w:rPr>
                <w:rFonts w:ascii="Arial" w:hAnsi="Arial"/>
                <w:b w:val="0"/>
                <w:i w:val="0"/>
                <w:sz w:val="18"/>
              </w:rPr>
              <w:t>1 báo cáo/tháng; không kiểm tra định kỳ; không đào tạo</w:t>
            </w:r>
          </w:p>
        </w:tc>
        <w:tc>
          <w:tcPr>
            <w:tcW w:w="2781" w:type="dxa"/>
          </w:tcPr>
          <w:p w14:paraId="19D790B3">
            <w:pPr>
              <w:spacing w:before="20" w:after="20"/>
            </w:pPr>
            <w:r>
              <w:rPr>
                <w:rFonts w:ascii="Arial" w:hAnsi="Arial"/>
                <w:b w:val="0"/>
                <w:i w:val="0"/>
                <w:sz w:val="18"/>
              </w:rPr>
              <w:t>2 báo cáo/tháng; 1 lần kiểm tra/tháng; 1 buổi đào tạo/quý</w:t>
            </w:r>
          </w:p>
        </w:tc>
        <w:tc>
          <w:tcPr>
            <w:tcW w:w="2861" w:type="dxa"/>
          </w:tcPr>
          <w:p w14:paraId="42F73D9E">
            <w:pPr>
              <w:spacing w:before="20" w:after="20"/>
            </w:pPr>
            <w:r>
              <w:rPr>
                <w:rFonts w:ascii="Arial" w:hAnsi="Arial"/>
                <w:b w:val="0"/>
                <w:i w:val="0"/>
                <w:sz w:val="18"/>
              </w:rPr>
              <w:t>4 báo cáo/tháng; 2 lần kiểm tra/tháng; 1 buổi đào tạo/tháng</w:t>
            </w:r>
          </w:p>
        </w:tc>
      </w:tr>
      <w:tr w14:paraId="69DD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73B1DB4E">
            <w:pPr>
              <w:spacing w:before="20" w:after="20"/>
            </w:pPr>
            <w:r>
              <w:rPr>
                <w:rFonts w:ascii="Arial" w:hAnsi="Arial"/>
                <w:b w:val="0"/>
                <w:i w:val="0"/>
                <w:sz w:val="18"/>
              </w:rPr>
              <w:t>Thứ tự ưu tiên khi trùng lịch</w:t>
            </w:r>
          </w:p>
        </w:tc>
        <w:tc>
          <w:tcPr>
            <w:tcW w:w="2781" w:type="dxa"/>
          </w:tcPr>
          <w:p w14:paraId="7DBD16DA">
            <w:pPr>
              <w:spacing w:before="20" w:after="20"/>
            </w:pPr>
            <w:r>
              <w:rPr>
                <w:rFonts w:ascii="Arial" w:hAnsi="Arial"/>
                <w:b w:val="0"/>
                <w:i w:val="0"/>
                <w:sz w:val="18"/>
              </w:rPr>
              <w:t>Thứ 3</w:t>
            </w:r>
          </w:p>
        </w:tc>
        <w:tc>
          <w:tcPr>
            <w:tcW w:w="2781" w:type="dxa"/>
          </w:tcPr>
          <w:p w14:paraId="7A8669CF">
            <w:pPr>
              <w:spacing w:before="20" w:after="20"/>
            </w:pPr>
            <w:r>
              <w:rPr>
                <w:rFonts w:ascii="Arial" w:hAnsi="Arial"/>
                <w:b w:val="0"/>
                <w:i w:val="0"/>
                <w:sz w:val="18"/>
              </w:rPr>
              <w:t>Thứ 2</w:t>
            </w:r>
          </w:p>
        </w:tc>
        <w:tc>
          <w:tcPr>
            <w:tcW w:w="2861" w:type="dxa"/>
          </w:tcPr>
          <w:p w14:paraId="11C17524">
            <w:pPr>
              <w:spacing w:before="20" w:after="20"/>
            </w:pPr>
            <w:r>
              <w:rPr>
                <w:rFonts w:ascii="Arial" w:hAnsi="Arial"/>
                <w:b w:val="0"/>
                <w:i w:val="0"/>
                <w:sz w:val="18"/>
              </w:rPr>
              <w:t>Thứ 1</w:t>
            </w:r>
          </w:p>
        </w:tc>
      </w:tr>
      <w:tr w14:paraId="7285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9" w:type="dxa"/>
          </w:tcPr>
          <w:p w14:paraId="4A4C8A0F">
            <w:pPr>
              <w:spacing w:before="20" w:after="20"/>
            </w:pPr>
            <w:r>
              <w:rPr>
                <w:rFonts w:ascii="Arial" w:hAnsi="Arial"/>
                <w:b w:val="0"/>
                <w:i w:val="0"/>
                <w:sz w:val="18"/>
              </w:rPr>
              <w:t>Đầu ra / chứng từ</w:t>
            </w:r>
          </w:p>
        </w:tc>
        <w:tc>
          <w:tcPr>
            <w:tcW w:w="2781" w:type="dxa"/>
          </w:tcPr>
          <w:p w14:paraId="78618DCB">
            <w:pPr>
              <w:spacing w:before="20" w:after="20"/>
            </w:pPr>
            <w:r>
              <w:rPr>
                <w:rFonts w:ascii="Arial" w:hAnsi="Arial"/>
                <w:b w:val="0"/>
                <w:i w:val="0"/>
                <w:sz w:val="18"/>
              </w:rPr>
              <w:t>Biên bản tiếp nhận; phiếu xác minh vật liệu; báo cáo tháng</w:t>
            </w:r>
          </w:p>
        </w:tc>
        <w:tc>
          <w:tcPr>
            <w:tcW w:w="2781" w:type="dxa"/>
          </w:tcPr>
          <w:p w14:paraId="372495B1">
            <w:pPr>
              <w:spacing w:before="20" w:after="20"/>
            </w:pPr>
            <w:r>
              <w:rPr>
                <w:rFonts w:ascii="Arial" w:hAnsi="Arial"/>
                <w:b w:val="0"/>
                <w:i w:val="0"/>
                <w:sz w:val="18"/>
              </w:rPr>
              <w:t>Như trên, cộng: biên bản kiểm tra quy trình; danh mục mẫu đã làm; biểu đồ lỗi và thời gian phản hồi; biên bản đào tạo</w:t>
            </w:r>
          </w:p>
        </w:tc>
        <w:tc>
          <w:tcPr>
            <w:tcW w:w="2861" w:type="dxa"/>
          </w:tcPr>
          <w:p w14:paraId="6D1FECA0">
            <w:pPr>
              <w:spacing w:before="20" w:after="20"/>
            </w:pPr>
            <w:r>
              <w:rPr>
                <w:rFonts w:ascii="Arial" w:hAnsi="Arial"/>
                <w:b w:val="0"/>
                <w:i w:val="0"/>
                <w:sz w:val="18"/>
              </w:rPr>
              <w:t>Như trên, cộng: báo cáo kiểm soát chuyền theo lịch; biên bản xác nhận kết quả với khách; hồ sơ bàn giao ca</w:t>
            </w:r>
          </w:p>
        </w:tc>
      </w:tr>
    </w:tbl>
    <w:p w14:paraId="126689A3">
      <w:pPr>
        <w:spacing w:after="40"/>
      </w:pPr>
    </w:p>
    <w:p w14:paraId="56B81453">
      <w:pPr>
        <w:spacing w:after="120"/>
        <w:ind w:left="170"/>
      </w:pPr>
      <w:r>
        <w:rPr>
          <w:rFonts w:ascii="Arial" w:hAnsi="Arial"/>
          <w:b w:val="0"/>
          <w:i/>
          <w:color w:val="404040"/>
          <w:sz w:val="20"/>
        </w:rPr>
        <w:t>(*) Không dùng cam kết 4 giờ nếu địa lý và năng lực chưa chứng minh được. Các mức 2/4/8 lần/tháng, 5/10/20 bộ mẫu là mức thiết kế ban đầu, phải hiệu chỉnh bằng dữ liệu 1.250 mẫu/tuần (tính phân vị 25/50/75 theo nhà máy) và số lần viếng thăm thực tế trong 30 ngày đo baseline.</w:t>
      </w:r>
    </w:p>
    <w:p w14:paraId="1B44DE11">
      <w:pPr>
        <w:spacing w:after="80"/>
        <w:jc w:val="both"/>
      </w:pPr>
      <w:r>
        <w:rPr>
          <w:rFonts w:ascii="Arial" w:hAnsi="Arial"/>
          <w:b/>
          <w:i w:val="0"/>
          <w:sz w:val="22"/>
        </w:rPr>
        <w:t>Phạm vi luôn bao gồm</w:t>
      </w:r>
      <w:r>
        <w:rPr>
          <w:rFonts w:ascii="Arial" w:hAnsi="Arial"/>
          <w:b w:val="0"/>
          <w:i w:val="0"/>
          <w:sz w:val="22"/>
        </w:rPr>
        <w:t xml:space="preserve"> ở mọi tầng: hướng dẫn sử dụng vật liệu; tiếp nhận vấn đề chất lượng; xác minh tình trạng vật liệu; tư vấn thông số ứng dụng; ghi nhận và theo dõi khiếu nại liên quan vật liệu.</w:t>
      </w:r>
    </w:p>
    <w:p w14:paraId="3B3E9112">
      <w:pPr>
        <w:spacing w:after="80"/>
        <w:jc w:val="both"/>
      </w:pPr>
      <w:r>
        <w:rPr>
          <w:rFonts w:ascii="Arial" w:hAnsi="Arial"/>
          <w:b/>
          <w:i w:val="0"/>
          <w:sz w:val="22"/>
        </w:rPr>
        <w:t>Không mặc nhiên bao gồm</w:t>
      </w:r>
      <w:r>
        <w:rPr>
          <w:rFonts w:ascii="Arial" w:hAnsi="Arial"/>
          <w:b w:val="0"/>
          <w:i w:val="0"/>
          <w:sz w:val="22"/>
        </w:rPr>
        <w:t xml:space="preserve"> (phải ghi rõ trong phụ lục hợp đồng để tránh kỳ vọng sai): túc trực chuyền toàn ca; thay công nhân nhà máy; kiểm soát toàn bộ phôi đầu vào; chịu trách nhiệm thiết bị và quy trình thuộc nhà máy; làm mẫu không giới hạn; đào tạo không giới hạn; làm ngoài giờ hoặc ca đêm không đăng ký; cam kết sản xuất “không lỗi”; quyền quyết định dừng sản xuất của khách.</w:t>
      </w:r>
    </w:p>
    <w:p w14:paraId="7C2758C2">
      <w:pPr>
        <w:pStyle w:val="3"/>
        <w:keepNext/>
        <w:spacing w:before="140" w:after="80"/>
      </w:pPr>
      <w:bookmarkStart w:id="15" w:name="_Toc31881"/>
      <w:r>
        <w:rPr>
          <w:rFonts w:ascii="Arial" w:hAnsi="Arial"/>
          <w:b/>
          <w:i w:val="0"/>
          <w:color w:val="1F3564"/>
          <w:sz w:val="24"/>
        </w:rPr>
        <w:t>4.2 Đối tượng khách phù hợp và dấu hiệu vượt định mức</w:t>
      </w:r>
      <w:bookmarkEnd w:id="15"/>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6227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21" w:type="dxa"/>
            <w:shd w:val="clear" w:color="auto" w:fill="DCE6F1"/>
          </w:tcPr>
          <w:p w14:paraId="213E53F2">
            <w:pPr>
              <w:spacing w:before="20" w:after="20"/>
            </w:pPr>
            <w:r>
              <w:rPr>
                <w:rFonts w:ascii="Arial" w:hAnsi="Arial"/>
                <w:b/>
                <w:i w:val="0"/>
                <w:sz w:val="18"/>
              </w:rPr>
              <w:t>Tầng</w:t>
            </w:r>
          </w:p>
        </w:tc>
        <w:tc>
          <w:tcPr>
            <w:tcW w:w="3684" w:type="dxa"/>
            <w:shd w:val="clear" w:color="auto" w:fill="DCE6F1"/>
          </w:tcPr>
          <w:p w14:paraId="473B3E8F">
            <w:pPr>
              <w:spacing w:before="20" w:after="20"/>
            </w:pPr>
            <w:r>
              <w:rPr>
                <w:rFonts w:ascii="Arial" w:hAnsi="Arial"/>
                <w:b/>
                <w:i w:val="0"/>
                <w:sz w:val="18"/>
              </w:rPr>
              <w:t>Khách phù hợp</w:t>
            </w:r>
          </w:p>
        </w:tc>
        <w:tc>
          <w:tcPr>
            <w:tcW w:w="5286" w:type="dxa"/>
            <w:shd w:val="clear" w:color="auto" w:fill="DCE6F1"/>
          </w:tcPr>
          <w:p w14:paraId="4CEA22FA">
            <w:pPr>
              <w:spacing w:before="20" w:after="20"/>
            </w:pPr>
            <w:r>
              <w:rPr>
                <w:rFonts w:ascii="Arial" w:hAnsi="Arial"/>
                <w:b/>
                <w:i w:val="0"/>
                <w:sz w:val="18"/>
              </w:rPr>
              <w:t>Dấu hiệu khách đang vượt định mức</w:t>
            </w:r>
          </w:p>
        </w:tc>
      </w:tr>
      <w:tr w14:paraId="1F9F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tcPr>
          <w:p w14:paraId="6C51C22C">
            <w:pPr>
              <w:spacing w:before="20" w:after="20"/>
            </w:pPr>
            <w:r>
              <w:rPr>
                <w:rFonts w:ascii="Arial" w:hAnsi="Arial"/>
                <w:b w:val="0"/>
                <w:i w:val="0"/>
                <w:sz w:val="18"/>
              </w:rPr>
              <w:t>Cơ bản</w:t>
            </w:r>
          </w:p>
        </w:tc>
        <w:tc>
          <w:tcPr>
            <w:tcW w:w="3684" w:type="dxa"/>
          </w:tcPr>
          <w:p w14:paraId="1CE52382">
            <w:pPr>
              <w:spacing w:before="20" w:after="20"/>
            </w:pPr>
            <w:r>
              <w:rPr>
                <w:rFonts w:ascii="Arial" w:hAnsi="Arial"/>
                <w:b w:val="0"/>
                <w:i w:val="0"/>
                <w:sz w:val="18"/>
              </w:rPr>
              <w:t>Nhu cầu ổn định, ít sự cố, mức tiêu thụ nguồn lực kỹ thuật thấp</w:t>
            </w:r>
          </w:p>
        </w:tc>
        <w:tc>
          <w:tcPr>
            <w:tcW w:w="5286" w:type="dxa"/>
          </w:tcPr>
          <w:p w14:paraId="79D557BF">
            <w:pPr>
              <w:spacing w:before="20" w:after="20"/>
            </w:pPr>
            <w:r>
              <w:rPr>
                <w:rFonts w:ascii="Arial" w:hAnsi="Arial"/>
                <w:b w:val="0"/>
                <w:i w:val="0"/>
                <w:sz w:val="18"/>
              </w:rPr>
              <w:t>Số lần viếng thăm &gt;110% định mức, hoặc số bộ mẫu &gt;110% định mức, hoặc giờ công thực tế &gt;120% định mức trong 2 tháng liền kề</w:t>
            </w:r>
          </w:p>
        </w:tc>
      </w:tr>
      <w:tr w14:paraId="563F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tcPr>
          <w:p w14:paraId="71B5E121">
            <w:pPr>
              <w:spacing w:before="20" w:after="20"/>
            </w:pPr>
            <w:r>
              <w:rPr>
                <w:rFonts w:ascii="Arial" w:hAnsi="Arial"/>
                <w:b w:val="0"/>
                <w:i w:val="0"/>
                <w:sz w:val="18"/>
              </w:rPr>
              <w:t>Tiêu chuẩn</w:t>
            </w:r>
          </w:p>
        </w:tc>
        <w:tc>
          <w:tcPr>
            <w:tcW w:w="3684" w:type="dxa"/>
          </w:tcPr>
          <w:p w14:paraId="2CF332EC">
            <w:pPr>
              <w:spacing w:before="20" w:after="20"/>
            </w:pPr>
            <w:r>
              <w:rPr>
                <w:rFonts w:ascii="Arial" w:hAnsi="Arial"/>
                <w:b w:val="0"/>
                <w:i w:val="0"/>
                <w:sz w:val="18"/>
              </w:rPr>
              <w:t>Nhiều đơn hàng, nhiều màu, nhiều mẫu; cần kiểm tra định kỳ; độ phức tạp sản xuất cao</w:t>
            </w:r>
          </w:p>
        </w:tc>
        <w:tc>
          <w:tcPr>
            <w:tcW w:w="5286" w:type="dxa"/>
          </w:tcPr>
          <w:p w14:paraId="0B000CAF">
            <w:pPr>
              <w:spacing w:before="20" w:after="20"/>
            </w:pPr>
            <w:r>
              <w:rPr>
                <w:rFonts w:ascii="Arial" w:hAnsi="Arial"/>
                <w:b w:val="0"/>
                <w:i w:val="0"/>
                <w:sz w:val="18"/>
              </w:rPr>
              <w:t>Vượt hạn mức mẫu 2 tháng liền kề; thời gian phản hồi bị đẩy ra do số lượng yêu cầu tăng; phát sinh yêu cầu ngoài lịch</w:t>
            </w:r>
          </w:p>
        </w:tc>
      </w:tr>
      <w:tr w14:paraId="57AE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tcPr>
          <w:p w14:paraId="36A27313">
            <w:pPr>
              <w:spacing w:before="20" w:after="20"/>
            </w:pPr>
            <w:r>
              <w:rPr>
                <w:rFonts w:ascii="Arial" w:hAnsi="Arial"/>
                <w:b w:val="0"/>
                <w:i w:val="0"/>
                <w:sz w:val="18"/>
              </w:rPr>
              <w:t>Cao cấp</w:t>
            </w:r>
          </w:p>
        </w:tc>
        <w:tc>
          <w:tcPr>
            <w:tcW w:w="3684" w:type="dxa"/>
          </w:tcPr>
          <w:p w14:paraId="1864076A">
            <w:pPr>
              <w:spacing w:before="20" w:after="20"/>
            </w:pPr>
            <w:r>
              <w:rPr>
                <w:rFonts w:ascii="Arial" w:hAnsi="Arial"/>
                <w:b w:val="0"/>
                <w:i w:val="0"/>
                <w:sz w:val="18"/>
              </w:rPr>
              <w:t>Chuyền trọng điểm, chuẩn bị ra sản phẩm mới quy mô lớn, sản lượng cao, cần nguồn lực dành riêng</w:t>
            </w:r>
          </w:p>
        </w:tc>
        <w:tc>
          <w:tcPr>
            <w:tcW w:w="5286" w:type="dxa"/>
          </w:tcPr>
          <w:p w14:paraId="48E1A35E">
            <w:pPr>
              <w:spacing w:before="20" w:after="20"/>
            </w:pPr>
            <w:r>
              <w:rPr>
                <w:rFonts w:ascii="Arial" w:hAnsi="Arial"/>
                <w:b w:val="0"/>
                <w:i w:val="0"/>
                <w:sz w:val="18"/>
              </w:rPr>
              <w:t>Yêu cầu ngoài lịch đăng ký; yêu cầu ca đêm, ngày lễ; yêu cầu nhiều chuyền cùng lúc</w:t>
            </w:r>
          </w:p>
        </w:tc>
      </w:tr>
    </w:tbl>
    <w:p w14:paraId="583D71DB">
      <w:pPr>
        <w:spacing w:after="40"/>
      </w:pPr>
    </w:p>
    <w:p w14:paraId="059BF6B5">
      <w:pPr>
        <w:spacing w:after="80"/>
        <w:jc w:val="both"/>
      </w:pPr>
      <w:r>
        <w:rPr>
          <w:rFonts w:ascii="Arial" w:hAnsi="Arial"/>
          <w:b w:val="0"/>
          <w:i w:val="0"/>
          <w:sz w:val="22"/>
        </w:rPr>
        <w:t xml:space="preserve">Nguyên tắc thông báo khi vượt định mức: </w:t>
      </w:r>
      <w:r>
        <w:rPr>
          <w:rFonts w:ascii="Arial" w:hAnsi="Arial"/>
          <w:b/>
          <w:i w:val="0"/>
          <w:sz w:val="22"/>
        </w:rPr>
        <w:t>không nói “đã dùng hết định mức”</w:t>
      </w:r>
      <w:r>
        <w:rPr>
          <w:rFonts w:ascii="Arial" w:hAnsi="Arial"/>
          <w:b w:val="0"/>
          <w:i w:val="0"/>
          <w:sz w:val="22"/>
        </w:rPr>
        <w:t>, và không dùng một tháng bất thường để xử lý khách. Cách nói chuẩn:</w:t>
      </w:r>
    </w:p>
    <w:p w14:paraId="264CD1D7">
      <w:pPr>
        <w:spacing w:after="120"/>
        <w:ind w:left="170"/>
      </w:pPr>
      <w:r>
        <w:rPr>
          <w:rFonts w:ascii="Arial" w:hAnsi="Arial"/>
          <w:b w:val="0"/>
          <w:i/>
          <w:color w:val="404040"/>
          <w:sz w:val="20"/>
        </w:rPr>
        <w:t>“Nhu cầu hỗ trợ thực tế trong hai tháng gần đây đang cao hơn mức hỗ trợ hiện tại. Chúng tôi muốn rà lại kế hoạch để bố trí nguồn lực phù hợp hơn, tránh ảnh hưởng thời gian phản hồi khi nhà máy cần gấp.”</w:t>
      </w:r>
    </w:p>
    <w:p w14:paraId="4898A725">
      <w:pPr>
        <w:spacing w:after="40"/>
        <w:jc w:val="both"/>
      </w:pPr>
      <w:r>
        <w:rPr>
          <w:rFonts w:ascii="Arial" w:hAnsi="Arial"/>
          <w:b w:val="0"/>
          <w:i w:val="0"/>
          <w:sz w:val="22"/>
        </w:rPr>
        <w:t>Quy trình bốn bước khi khách vượt định mức:</w:t>
      </w:r>
    </w:p>
    <w:p w14:paraId="13227D14">
      <w:pPr>
        <w:pStyle w:val="29"/>
        <w:spacing w:after="40"/>
        <w:ind w:left="425"/>
        <w:jc w:val="both"/>
      </w:pPr>
      <w:r>
        <w:rPr>
          <w:rFonts w:ascii="Arial" w:hAnsi="Arial"/>
          <w:b/>
          <w:i w:val="0"/>
          <w:sz w:val="22"/>
        </w:rPr>
        <w:t>Phát hiện (nội bộ).</w:t>
      </w:r>
      <w:r>
        <w:rPr>
          <w:rFonts w:ascii="Arial" w:hAnsi="Arial"/>
          <w:b w:val="0"/>
          <w:i w:val="0"/>
          <w:sz w:val="22"/>
        </w:rPr>
        <w:t xml:space="preserve"> Điều phối viên báo khi số lần viếng thăm, số mẫu hoặc giờ công đạt 80% định mức. Chưa trao đổi gì với khách ở bước này.</w:t>
      </w:r>
    </w:p>
    <w:p w14:paraId="4EECB5C0">
      <w:pPr>
        <w:pStyle w:val="29"/>
        <w:spacing w:after="40"/>
        <w:ind w:left="425"/>
        <w:jc w:val="both"/>
      </w:pPr>
      <w:r>
        <w:rPr>
          <w:rFonts w:ascii="Arial" w:hAnsi="Arial"/>
          <w:b/>
          <w:i w:val="0"/>
          <w:sz w:val="22"/>
        </w:rPr>
        <w:t>Rà soát nội bộ.</w:t>
      </w:r>
      <w:r>
        <w:rPr>
          <w:rFonts w:ascii="Arial" w:hAnsi="Arial"/>
          <w:b w:val="0"/>
          <w:i w:val="0"/>
          <w:sz w:val="22"/>
        </w:rPr>
        <w:t xml:space="preserve"> Kinh doanh và kỹ thuật xác định nguyên nhân. Nếu phần vượt phát sinh do lỗi vật liệu của công ty thì </w:t>
      </w:r>
      <w:r>
        <w:rPr>
          <w:rFonts w:ascii="Arial" w:hAnsi="Arial"/>
          <w:b/>
          <w:i w:val="0"/>
          <w:sz w:val="22"/>
        </w:rPr>
        <w:t>không tính vào định mức của khách</w:t>
      </w:r>
      <w:r>
        <w:rPr>
          <w:rFonts w:ascii="Arial" w:hAnsi="Arial"/>
          <w:b w:val="0"/>
          <w:i w:val="0"/>
          <w:sz w:val="22"/>
        </w:rPr>
        <w:t>. Nếu do khách có đơn hàng mới hoặc chủ động tăng nhu cầu thì ghi nhận đúng bản chất.</w:t>
      </w:r>
    </w:p>
    <w:p w14:paraId="076DEC1B">
      <w:pPr>
        <w:pStyle w:val="29"/>
        <w:spacing w:after="40"/>
        <w:ind w:left="425"/>
        <w:jc w:val="both"/>
      </w:pPr>
      <w:r>
        <w:rPr>
          <w:rFonts w:ascii="Arial" w:hAnsi="Arial"/>
          <w:b/>
          <w:i w:val="0"/>
          <w:sz w:val="22"/>
        </w:rPr>
        <w:t>Trao đổi với khách.</w:t>
      </w:r>
      <w:r>
        <w:rPr>
          <w:rFonts w:ascii="Arial" w:hAnsi="Arial"/>
          <w:b w:val="0"/>
          <w:i w:val="0"/>
          <w:sz w:val="22"/>
        </w:rPr>
        <w:t xml:space="preserve"> Khi vượt 110%, người phụ trách account (thuộc Kinh doanh) trao đổi kế hoạch tháng tiếp theo. </w:t>
      </w:r>
      <w:r>
        <w:rPr>
          <w:rFonts w:ascii="Arial" w:hAnsi="Arial"/>
          <w:b/>
          <w:i w:val="0"/>
          <w:sz w:val="22"/>
        </w:rPr>
        <w:t>Kỹ thuật viên không tự thương lượng.</w:t>
      </w:r>
    </w:p>
    <w:p w14:paraId="64EA09E3">
      <w:pPr>
        <w:pStyle w:val="29"/>
        <w:spacing w:after="40"/>
        <w:ind w:left="425"/>
        <w:jc w:val="both"/>
      </w:pPr>
      <w:r>
        <w:rPr>
          <w:rFonts w:ascii="Arial" w:hAnsi="Arial"/>
          <w:b/>
          <w:i w:val="0"/>
          <w:sz w:val="22"/>
        </w:rPr>
        <w:t>Quyết định.</w:t>
      </w:r>
      <w:r>
        <w:rPr>
          <w:rFonts w:ascii="Arial" w:hAnsi="Arial"/>
          <w:b w:val="0"/>
          <w:i w:val="0"/>
          <w:sz w:val="22"/>
        </w:rPr>
        <w:t xml:space="preserve"> Một trong bốn: giữ nguyên mức hiện tại; chuyển lên tầng cao hơn; bố trí hỗ trợ theo lịch đã đăng ký; hoặc trình Ban Giám đốc xét ngoại lệ chiến lược.</w:t>
      </w:r>
    </w:p>
    <w:p w14:paraId="46B16EB5">
      <w:pPr>
        <w:spacing w:after="80"/>
        <w:jc w:val="both"/>
      </w:pPr>
      <w:r>
        <w:rPr>
          <w:rFonts w:ascii="Arial" w:hAnsi="Arial"/>
          <w:b w:val="0"/>
          <w:i w:val="0"/>
          <w:sz w:val="22"/>
        </w:rPr>
        <w:t xml:space="preserve">Thẩm quyền nói “không”: kỹ thuật viên </w:t>
      </w:r>
      <w:r>
        <w:rPr>
          <w:rFonts w:ascii="Arial" w:hAnsi="Arial"/>
          <w:b/>
          <w:i w:val="0"/>
          <w:sz w:val="22"/>
        </w:rPr>
        <w:t>không được</w:t>
      </w:r>
      <w:r>
        <w:rPr>
          <w:rFonts w:ascii="Arial" w:hAnsi="Arial"/>
          <w:b w:val="0"/>
          <w:i w:val="0"/>
          <w:sz w:val="22"/>
        </w:rPr>
        <w:t xml:space="preserve"> từ chối yêu cầu của khách, không báo giá, không hứa ngoại lệ, không tự nâng mức cam kết. Kinh doanh cũng </w:t>
      </w:r>
      <w:r>
        <w:rPr>
          <w:rFonts w:ascii="Arial" w:hAnsi="Arial"/>
          <w:b/>
          <w:i w:val="0"/>
          <w:sz w:val="22"/>
        </w:rPr>
        <w:t>không được</w:t>
      </w:r>
      <w:r>
        <w:rPr>
          <w:rFonts w:ascii="Arial" w:hAnsi="Arial"/>
          <w:b w:val="0"/>
          <w:i w:val="0"/>
          <w:sz w:val="22"/>
        </w:rPr>
        <w:t xml:space="preserve"> tự hứa hỗ trợ không giới hạn. Quyết định ngoại lệ thuộc: Trưởng dịch vụ kỹ thuật (về năng lực và mức cam kết), Trưởng kinh doanh (về điều kiện thương mại), Ban Giám đốc (với account chiến lược hoặc ảnh hưởng doanh thu lớn).</w:t>
      </w:r>
    </w:p>
    <w:p w14:paraId="731268A2">
      <w:pPr>
        <w:pStyle w:val="3"/>
        <w:keepNext/>
        <w:spacing w:before="140" w:after="80"/>
      </w:pPr>
      <w:bookmarkStart w:id="16" w:name="_Toc21992"/>
      <w:r>
        <w:rPr>
          <w:rFonts w:ascii="Arial" w:hAnsi="Arial"/>
          <w:b/>
          <w:i w:val="0"/>
          <w:color w:val="1F3564"/>
          <w:sz w:val="24"/>
        </w:rPr>
        <w:t>4.3 So sánh ba cách định giá</w:t>
      </w:r>
      <w:bookmarkEnd w:id="16"/>
    </w:p>
    <w:p w14:paraId="68E1A368">
      <w:pPr>
        <w:spacing w:after="80"/>
        <w:jc w:val="both"/>
      </w:pPr>
      <w:r>
        <w:rPr>
          <w:rFonts w:ascii="Arial" w:hAnsi="Arial"/>
          <w:b w:val="0"/>
          <w:i w:val="0"/>
          <w:sz w:val="22"/>
        </w:rPr>
        <w:t>Ba cách định giá dưới đây được so sánh theo cùng một bộ tiêu chí. Không có cách nào đúng cho mọi tầng dịch vụ.</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6356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47" w:type="dxa"/>
            <w:shd w:val="clear" w:color="auto" w:fill="DCE6F1"/>
          </w:tcPr>
          <w:p w14:paraId="7A3BD0E4">
            <w:pPr>
              <w:spacing w:before="20" w:after="20"/>
            </w:pPr>
            <w:r>
              <w:rPr>
                <w:rFonts w:ascii="Arial" w:hAnsi="Arial"/>
                <w:b/>
                <w:i w:val="0"/>
                <w:sz w:val="18"/>
              </w:rPr>
              <w:t>Tiêu chí</w:t>
            </w:r>
          </w:p>
        </w:tc>
        <w:tc>
          <w:tcPr>
            <w:tcW w:w="2982" w:type="dxa"/>
            <w:shd w:val="clear" w:color="auto" w:fill="DCE6F1"/>
          </w:tcPr>
          <w:p w14:paraId="02DACC39">
            <w:pPr>
              <w:spacing w:before="20" w:after="20"/>
            </w:pPr>
            <w:r>
              <w:rPr>
                <w:rFonts w:ascii="Arial" w:hAnsi="Arial"/>
                <w:b/>
                <w:i w:val="0"/>
                <w:sz w:val="18"/>
              </w:rPr>
              <w:t>A. Theo đầu nhà máy/tháng</w:t>
            </w:r>
          </w:p>
        </w:tc>
        <w:tc>
          <w:tcPr>
            <w:tcW w:w="2982" w:type="dxa"/>
            <w:shd w:val="clear" w:color="auto" w:fill="DCE6F1"/>
          </w:tcPr>
          <w:p w14:paraId="02524CE9">
            <w:pPr>
              <w:spacing w:before="20" w:after="20"/>
            </w:pPr>
            <w:r>
              <w:rPr>
                <w:rFonts w:ascii="Arial" w:hAnsi="Arial"/>
                <w:b/>
                <w:i w:val="0"/>
                <w:sz w:val="18"/>
              </w:rPr>
              <w:t>B. Theo sự kiện (sự cố, thử mẫu)</w:t>
            </w:r>
          </w:p>
        </w:tc>
        <w:tc>
          <w:tcPr>
            <w:tcW w:w="2982" w:type="dxa"/>
            <w:shd w:val="clear" w:color="auto" w:fill="DCE6F1"/>
          </w:tcPr>
          <w:p w14:paraId="7D2CF24C">
            <w:pPr>
              <w:spacing w:before="20" w:after="20"/>
            </w:pPr>
            <w:r>
              <w:rPr>
                <w:rFonts w:ascii="Arial" w:hAnsi="Arial"/>
                <w:b/>
                <w:i w:val="0"/>
                <w:sz w:val="18"/>
              </w:rPr>
              <w:t>C. Theo kết quả - KPI</w:t>
            </w:r>
          </w:p>
        </w:tc>
      </w:tr>
      <w:tr w14:paraId="511E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dxa"/>
          </w:tcPr>
          <w:p w14:paraId="2C87E322">
            <w:pPr>
              <w:spacing w:before="20" w:after="20"/>
            </w:pPr>
            <w:r>
              <w:rPr>
                <w:rFonts w:ascii="Arial" w:hAnsi="Arial"/>
                <w:b w:val="0"/>
                <w:i w:val="0"/>
                <w:sz w:val="18"/>
              </w:rPr>
              <w:t>Cách tính</w:t>
            </w:r>
          </w:p>
        </w:tc>
        <w:tc>
          <w:tcPr>
            <w:tcW w:w="2982" w:type="dxa"/>
          </w:tcPr>
          <w:p w14:paraId="257303E6">
            <w:pPr>
              <w:spacing w:before="20" w:after="20"/>
            </w:pPr>
            <w:r>
              <w:rPr>
                <w:rFonts w:ascii="Arial" w:hAnsi="Arial"/>
                <w:b w:val="0"/>
                <w:i w:val="0"/>
                <w:sz w:val="18"/>
              </w:rPr>
              <w:t>Giá cố định mỗi nhà máy mỗi tháng (hoặc mỗi chuyền mỗi ca cho tầng Cao cấp)</w:t>
            </w:r>
          </w:p>
        </w:tc>
        <w:tc>
          <w:tcPr>
            <w:tcW w:w="2982" w:type="dxa"/>
          </w:tcPr>
          <w:p w14:paraId="21F872F1">
            <w:pPr>
              <w:spacing w:before="20" w:after="20"/>
            </w:pPr>
            <w:r>
              <w:rPr>
                <w:rFonts w:ascii="Arial" w:hAnsi="Arial"/>
                <w:b w:val="0"/>
                <w:i w:val="0"/>
                <w:sz w:val="18"/>
              </w:rPr>
              <w:t>Phí theo lần: phí xử lý sự cố, phí bộ mẫu, phí buổi đào tạo, phí kiểm tra</w:t>
            </w:r>
          </w:p>
        </w:tc>
        <w:tc>
          <w:tcPr>
            <w:tcW w:w="2982" w:type="dxa"/>
          </w:tcPr>
          <w:p w14:paraId="6D34A634">
            <w:pPr>
              <w:spacing w:before="20" w:after="20"/>
            </w:pPr>
            <w:r>
              <w:rPr>
                <w:rFonts w:ascii="Arial" w:hAnsi="Arial"/>
                <w:b w:val="0"/>
                <w:i w:val="0"/>
                <w:sz w:val="18"/>
              </w:rPr>
              <w:t>Phí gắn với chỉ tiêu: giảm tỷ lệ lỗi, giảm tỷ lệ làm lại, thời gian phản hồi đạt mức</w:t>
            </w:r>
          </w:p>
        </w:tc>
      </w:tr>
      <w:tr w14:paraId="6307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dxa"/>
          </w:tcPr>
          <w:p w14:paraId="79436332">
            <w:pPr>
              <w:spacing w:before="20" w:after="20"/>
            </w:pPr>
            <w:r>
              <w:rPr>
                <w:rFonts w:ascii="Arial" w:hAnsi="Arial"/>
                <w:b w:val="0"/>
                <w:i w:val="0"/>
                <w:sz w:val="18"/>
              </w:rPr>
              <w:t>Ưu điểm</w:t>
            </w:r>
          </w:p>
        </w:tc>
        <w:tc>
          <w:tcPr>
            <w:tcW w:w="2982" w:type="dxa"/>
          </w:tcPr>
          <w:p w14:paraId="03B3EA2F">
            <w:pPr>
              <w:spacing w:before="20" w:after="20"/>
            </w:pPr>
            <w:r>
              <w:rPr>
                <w:rFonts w:ascii="Arial" w:hAnsi="Arial"/>
                <w:b w:val="0"/>
                <w:i w:val="0"/>
                <w:sz w:val="18"/>
              </w:rPr>
              <w:t>Dễ hiểu, dễ dự báo dòng tiền, khách biết trước chi phí; khuyến khích dùng hết nguồn lực đã trả</w:t>
            </w:r>
          </w:p>
        </w:tc>
        <w:tc>
          <w:tcPr>
            <w:tcW w:w="2982" w:type="dxa"/>
          </w:tcPr>
          <w:p w14:paraId="5AD0C185">
            <w:pPr>
              <w:spacing w:before="20" w:after="20"/>
            </w:pPr>
            <w:r>
              <w:rPr>
                <w:rFonts w:ascii="Arial" w:hAnsi="Arial"/>
                <w:b w:val="0"/>
                <w:i w:val="0"/>
                <w:sz w:val="18"/>
              </w:rPr>
              <w:t>Công bằng theo mức sử dụng; dễ bán cho khách ít sự cố; doanh thu gắn trực tiếp với công việc thật</w:t>
            </w:r>
          </w:p>
        </w:tc>
        <w:tc>
          <w:tcPr>
            <w:tcW w:w="2982" w:type="dxa"/>
          </w:tcPr>
          <w:p w14:paraId="5B06D4DB">
            <w:pPr>
              <w:spacing w:before="20" w:after="20"/>
            </w:pPr>
            <w:r>
              <w:rPr>
                <w:rFonts w:ascii="Arial" w:hAnsi="Arial"/>
                <w:b w:val="0"/>
                <w:i w:val="0"/>
                <w:sz w:val="18"/>
              </w:rPr>
              <w:t>Gắn quyền lợi hai bên; thuyết phục nhất về mặt giá trị</w:t>
            </w:r>
          </w:p>
        </w:tc>
      </w:tr>
      <w:tr w14:paraId="205D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dxa"/>
          </w:tcPr>
          <w:p w14:paraId="6EC032D0">
            <w:pPr>
              <w:spacing w:before="20" w:after="20"/>
            </w:pPr>
            <w:r>
              <w:rPr>
                <w:rFonts w:ascii="Arial" w:hAnsi="Arial"/>
                <w:b w:val="0"/>
                <w:i w:val="0"/>
                <w:sz w:val="18"/>
              </w:rPr>
              <w:t>Nhược điểm</w:t>
            </w:r>
          </w:p>
        </w:tc>
        <w:tc>
          <w:tcPr>
            <w:tcW w:w="2982" w:type="dxa"/>
          </w:tcPr>
          <w:p w14:paraId="4828EF06">
            <w:pPr>
              <w:spacing w:before="20" w:after="20"/>
            </w:pPr>
            <w:r>
              <w:rPr>
                <w:rFonts w:ascii="Arial" w:hAnsi="Arial"/>
                <w:b w:val="0"/>
                <w:i w:val="0"/>
                <w:sz w:val="18"/>
              </w:rPr>
              <w:t>Khách ít dùng vẫn phải trả như nhau; dễ bị so sánh với đối thủ làm miễn phí; chi phí tiền mặt cố định nên rủi ro nằm về phía công ty</w:t>
            </w:r>
          </w:p>
        </w:tc>
        <w:tc>
          <w:tcPr>
            <w:tcW w:w="2982" w:type="dxa"/>
          </w:tcPr>
          <w:p w14:paraId="55D4B31F">
            <w:pPr>
              <w:spacing w:before="20" w:after="20"/>
            </w:pPr>
            <w:r>
              <w:rPr>
                <w:rFonts w:ascii="Arial" w:hAnsi="Arial"/>
                <w:b w:val="0"/>
                <w:i w:val="0"/>
                <w:sz w:val="18"/>
              </w:rPr>
              <w:t>Khó dự báo doanh thu; khuyến khích tâm lý “để sự cố xảy ra rồi tính” nếu không kèm gói nền; khách ngại ký vì không biết tổng chi phí năm</w:t>
            </w:r>
          </w:p>
        </w:tc>
        <w:tc>
          <w:tcPr>
            <w:tcW w:w="2982" w:type="dxa"/>
          </w:tcPr>
          <w:p w14:paraId="3ECE1A67">
            <w:pPr>
              <w:spacing w:before="20" w:after="20"/>
            </w:pPr>
            <w:r>
              <w:rPr>
                <w:rFonts w:ascii="Arial" w:hAnsi="Arial"/>
                <w:b w:val="0"/>
                <w:i w:val="0"/>
                <w:sz w:val="18"/>
              </w:rPr>
              <w:t>Đòi hỏi baseline chuẩn hoá và dữ liệu đủ tin; dễ tranh chấp khi kết quả nhiễu do sản lượng, mặt hàng, mùa vụ; có thể tạo động cơ che lỗi</w:t>
            </w:r>
          </w:p>
        </w:tc>
      </w:tr>
      <w:tr w14:paraId="5343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dxa"/>
          </w:tcPr>
          <w:p w14:paraId="5303C3CB">
            <w:pPr>
              <w:spacing w:before="20" w:after="20"/>
            </w:pPr>
            <w:r>
              <w:rPr>
                <w:rFonts w:ascii="Arial" w:hAnsi="Arial"/>
                <w:b w:val="0"/>
                <w:i w:val="0"/>
                <w:sz w:val="18"/>
              </w:rPr>
              <w:t>Phù hợp tầng nào</w:t>
            </w:r>
          </w:p>
        </w:tc>
        <w:tc>
          <w:tcPr>
            <w:tcW w:w="2982" w:type="dxa"/>
          </w:tcPr>
          <w:p w14:paraId="504666B1">
            <w:pPr>
              <w:spacing w:before="20" w:after="20"/>
            </w:pPr>
            <w:r>
              <w:rPr>
                <w:rFonts w:ascii="Arial" w:hAnsi="Arial"/>
                <w:b w:val="0"/>
                <w:i w:val="0"/>
                <w:sz w:val="18"/>
              </w:rPr>
              <w:t>Tầng Tiêu chuẩn (và Cao cấp tính theo chuyền/ca)</w:t>
            </w:r>
          </w:p>
        </w:tc>
        <w:tc>
          <w:tcPr>
            <w:tcW w:w="2982" w:type="dxa"/>
          </w:tcPr>
          <w:p w14:paraId="0518C0EA">
            <w:pPr>
              <w:spacing w:before="20" w:after="20"/>
            </w:pPr>
            <w:r>
              <w:rPr>
                <w:rFonts w:ascii="Arial" w:hAnsi="Arial"/>
                <w:b w:val="0"/>
                <w:i w:val="0"/>
                <w:sz w:val="18"/>
              </w:rPr>
              <w:t>Tầng Cao cấp; các dịch vụ rời (đào tạo, thử nghiệm đặc biệt)</w:t>
            </w:r>
          </w:p>
        </w:tc>
        <w:tc>
          <w:tcPr>
            <w:tcW w:w="2982" w:type="dxa"/>
          </w:tcPr>
          <w:p w14:paraId="35688873">
            <w:pPr>
              <w:spacing w:before="20" w:after="20"/>
            </w:pPr>
            <w:r>
              <w:rPr>
                <w:rFonts w:ascii="Arial" w:hAnsi="Arial"/>
                <w:b w:val="0"/>
                <w:i w:val="0"/>
                <w:sz w:val="18"/>
              </w:rPr>
              <w:t>Chưa dùng để thu tiền trong 12 tháng đầu</w:t>
            </w:r>
          </w:p>
        </w:tc>
      </w:tr>
      <w:tr w14:paraId="74E7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dxa"/>
          </w:tcPr>
          <w:p w14:paraId="28369761">
            <w:pPr>
              <w:spacing w:before="20" w:after="20"/>
            </w:pPr>
            <w:r>
              <w:rPr>
                <w:rFonts w:ascii="Arial" w:hAnsi="Arial"/>
                <w:b w:val="0"/>
                <w:i w:val="0"/>
                <w:sz w:val="18"/>
              </w:rPr>
              <w:t>Rủi ro chính</w:t>
            </w:r>
          </w:p>
        </w:tc>
        <w:tc>
          <w:tcPr>
            <w:tcW w:w="2982" w:type="dxa"/>
          </w:tcPr>
          <w:p w14:paraId="35B71C95">
            <w:pPr>
              <w:spacing w:before="20" w:after="20"/>
            </w:pPr>
            <w:r>
              <w:rPr>
                <w:rFonts w:ascii="Arial" w:hAnsi="Arial"/>
                <w:b w:val="0"/>
                <w:i w:val="0"/>
                <w:sz w:val="18"/>
              </w:rPr>
              <w:t>Không cover được chi phí nếu giá đặt thấp hơn chi phí phục vụ thực tế</w:t>
            </w:r>
          </w:p>
        </w:tc>
        <w:tc>
          <w:tcPr>
            <w:tcW w:w="2982" w:type="dxa"/>
          </w:tcPr>
          <w:p w14:paraId="7C28BE3E">
            <w:pPr>
              <w:spacing w:before="20" w:after="20"/>
            </w:pPr>
            <w:r>
              <w:rPr>
                <w:rFonts w:ascii="Arial" w:hAnsi="Arial"/>
                <w:b w:val="0"/>
                <w:i w:val="0"/>
                <w:sz w:val="18"/>
              </w:rPr>
              <w:t>Doanh thu không đủ nuôi đội thường trực; chi phí cố định trong khi doanh thu biến động</w:t>
            </w:r>
          </w:p>
        </w:tc>
        <w:tc>
          <w:tcPr>
            <w:tcW w:w="2982" w:type="dxa"/>
          </w:tcPr>
          <w:p w14:paraId="71D0D886">
            <w:pPr>
              <w:spacing w:before="20" w:after="20"/>
            </w:pPr>
            <w:r>
              <w:rPr>
                <w:rFonts w:ascii="Arial" w:hAnsi="Arial"/>
                <w:b w:val="0"/>
                <w:i w:val="0"/>
                <w:sz w:val="18"/>
              </w:rPr>
              <w:t>Không đo được kết quả thì không thu được tiền, mà hiện tại chưa có baseline</w:t>
            </w:r>
          </w:p>
        </w:tc>
      </w:tr>
      <w:tr w14:paraId="0718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7" w:type="dxa"/>
          </w:tcPr>
          <w:p w14:paraId="50DD0714">
            <w:pPr>
              <w:spacing w:before="20" w:after="20"/>
            </w:pPr>
            <w:r>
              <w:rPr>
                <w:rFonts w:ascii="Arial" w:hAnsi="Arial"/>
                <w:b w:val="0"/>
                <w:i w:val="0"/>
                <w:sz w:val="18"/>
              </w:rPr>
              <w:t>Khuyến nghị</w:t>
            </w:r>
          </w:p>
        </w:tc>
        <w:tc>
          <w:tcPr>
            <w:tcW w:w="2982" w:type="dxa"/>
          </w:tcPr>
          <w:p w14:paraId="44B2E510">
            <w:pPr>
              <w:spacing w:before="20" w:after="20"/>
            </w:pPr>
            <w:r>
              <w:rPr>
                <w:rFonts w:ascii="Arial" w:hAnsi="Arial"/>
                <w:b/>
                <w:i w:val="0"/>
                <w:sz w:val="18"/>
              </w:rPr>
              <w:t>Dùng làm trục chính</w:t>
            </w:r>
            <w:r>
              <w:rPr>
                <w:rFonts w:ascii="Arial" w:hAnsi="Arial"/>
                <w:b w:val="0"/>
                <w:i w:val="0"/>
                <w:sz w:val="18"/>
              </w:rPr>
              <w:t xml:space="preserve"> cho tầng Tiêu chuẩn, mức khởi điểm 20 - 30 triệu đồng/nhà máy/tháng, chốt sau thí điểm</w:t>
            </w:r>
          </w:p>
        </w:tc>
        <w:tc>
          <w:tcPr>
            <w:tcW w:w="2982" w:type="dxa"/>
          </w:tcPr>
          <w:p w14:paraId="0B7A8E75">
            <w:pPr>
              <w:spacing w:before="20" w:after="20"/>
            </w:pPr>
            <w:r>
              <w:rPr>
                <w:rFonts w:ascii="Arial" w:hAnsi="Arial"/>
                <w:b/>
                <w:i w:val="0"/>
                <w:sz w:val="18"/>
              </w:rPr>
              <w:t>Dùng cho tầng Cao cấp</w:t>
            </w:r>
            <w:r>
              <w:rPr>
                <w:rFonts w:ascii="Arial" w:hAnsi="Arial"/>
                <w:b w:val="0"/>
                <w:i w:val="0"/>
                <w:sz w:val="18"/>
              </w:rPr>
              <w:t xml:space="preserve"> (tính theo chuyền/ca) và các dịch vụ rời như đào tạo, thử nghiệm đặc biệt</w:t>
            </w:r>
          </w:p>
        </w:tc>
        <w:tc>
          <w:tcPr>
            <w:tcW w:w="2982" w:type="dxa"/>
          </w:tcPr>
          <w:p w14:paraId="608FCF23">
            <w:pPr>
              <w:spacing w:before="20" w:after="20"/>
            </w:pPr>
            <w:r>
              <w:rPr>
                <w:rFonts w:ascii="Arial" w:hAnsi="Arial"/>
                <w:b/>
                <w:i w:val="0"/>
                <w:sz w:val="18"/>
              </w:rPr>
              <w:t>Không dùng để thu phí giai đoạn 2026.</w:t>
            </w:r>
            <w:r>
              <w:rPr>
                <w:rFonts w:ascii="Arial" w:hAnsi="Arial"/>
                <w:b w:val="0"/>
                <w:i w:val="0"/>
                <w:sz w:val="18"/>
              </w:rPr>
              <w:t xml:space="preserve"> Chỉ dùng như báo cáo giá trị và chỉ số nội bộ</w:t>
            </w:r>
          </w:p>
        </w:tc>
      </w:tr>
    </w:tbl>
    <w:p w14:paraId="30C5DB2E">
      <w:pPr>
        <w:spacing w:after="40"/>
      </w:pPr>
    </w:p>
    <w:p w14:paraId="25E62B8A">
      <w:pPr>
        <w:spacing w:after="80"/>
        <w:jc w:val="both"/>
      </w:pPr>
      <w:r>
        <w:rPr>
          <w:rFonts w:ascii="Arial" w:hAnsi="Arial"/>
          <w:b/>
          <w:i w:val="0"/>
          <w:sz w:val="22"/>
        </w:rPr>
        <w:t>Khuyến nghị định giá tổng thể:</w:t>
      </w:r>
      <w:r>
        <w:rPr>
          <w:rFonts w:ascii="Arial" w:hAnsi="Arial"/>
          <w:b w:val="0"/>
          <w:i w:val="0"/>
          <w:sz w:val="22"/>
        </w:rPr>
        <w:t xml:space="preserve"> áp dụng </w:t>
      </w:r>
      <w:r>
        <w:rPr>
          <w:rFonts w:ascii="Arial" w:hAnsi="Arial"/>
          <w:b/>
          <w:i w:val="0"/>
          <w:sz w:val="22"/>
        </w:rPr>
        <w:t>giá theo đầu nhà máy/tháng cho tầng Tiêu chuẩn</w:t>
      </w:r>
      <w:r>
        <w:rPr>
          <w:rFonts w:ascii="Arial" w:hAnsi="Arial"/>
          <w:b w:val="0"/>
          <w:i w:val="0"/>
          <w:sz w:val="22"/>
        </w:rPr>
        <w:t xml:space="preserve"> (cách A) vì đây là cách duy nhất cho phép công ty dự báo nguồn lực và khách dự báo chi phí. Tầng Cao cấp tính </w:t>
      </w:r>
      <w:r>
        <w:rPr>
          <w:rFonts w:ascii="Arial" w:hAnsi="Arial"/>
          <w:b/>
          <w:i w:val="0"/>
          <w:sz w:val="22"/>
        </w:rPr>
        <w:t>theo chuyền/ca</w:t>
      </w:r>
      <w:r>
        <w:rPr>
          <w:rFonts w:ascii="Arial" w:hAnsi="Arial"/>
          <w:b w:val="0"/>
          <w:i w:val="0"/>
          <w:sz w:val="22"/>
        </w:rPr>
        <w:t xml:space="preserve"> - các mức 25 - 40 triệu/chuyền/tháng/ca và 35 - 50 triệu cho kỹ sư cấp cao hoặc ca đêm là </w:t>
      </w:r>
      <w:r>
        <w:rPr>
          <w:rFonts w:ascii="Arial" w:hAnsi="Arial"/>
          <w:b/>
          <w:i w:val="0"/>
          <w:sz w:val="22"/>
        </w:rPr>
        <w:t>con số minh hoạ cần kiểm chứng, không phải giá thị trường</w:t>
      </w:r>
      <w:r>
        <w:rPr>
          <w:rFonts w:ascii="Arial" w:hAnsi="Arial"/>
          <w:b w:val="0"/>
          <w:i w:val="0"/>
          <w:sz w:val="22"/>
        </w:rPr>
        <w:t>. Cách tính theo kết quả (C) chưa dùng để thu tiền, nhưng phải hiển thị trong báo cáo hằng tháng để tạo nền cho việc thương lượng về sau.</w:t>
      </w:r>
    </w:p>
    <w:p w14:paraId="0CFDF240">
      <w:pPr>
        <w:spacing w:after="80"/>
        <w:jc w:val="both"/>
      </w:pPr>
      <w:r>
        <w:rPr>
          <w:rFonts w:ascii="Arial" w:hAnsi="Arial"/>
          <w:b/>
          <w:i w:val="0"/>
          <w:sz w:val="22"/>
        </w:rPr>
        <w:t>Hai giới hạn cần tự đặt trước khi bán:</w:t>
      </w:r>
      <w:r>
        <w:rPr>
          <w:rFonts w:ascii="Arial" w:hAnsi="Arial"/>
          <w:b w:val="0"/>
          <w:i w:val="0"/>
          <w:sz w:val="22"/>
        </w:rPr>
        <w:t xml:space="preserve"> (1) phí dịch vụ không vượt quá 25% lợi nhuận gộp sơn của account đó; (2) giá không được thấp hơn chi phí phục vụ tăng thêm chia cho (1 − biên mục tiêu). Ví dụ với account mua 375 triệu đồng sơn/tháng: nếu lợi nhuận gộp sơn là 75 triệu (biên 20%) thì trần phí theo quy tắc (1) là khoảng 18,8 triệu đồng/tháng - nghĩa là mức 30 triệu không thể áp cho nhóm khách này.</w:t>
      </w:r>
    </w:p>
    <w:p w14:paraId="3D926CA2">
      <w:pPr>
        <w:pStyle w:val="3"/>
        <w:keepNext/>
        <w:spacing w:before="140" w:after="80"/>
      </w:pPr>
      <w:bookmarkStart w:id="17" w:name="_Toc6969"/>
      <w:r>
        <w:rPr>
          <w:rFonts w:ascii="Arial" w:hAnsi="Arial"/>
          <w:b/>
          <w:i w:val="0"/>
          <w:color w:val="1F3564"/>
          <w:sz w:val="24"/>
        </w:rPr>
        <w:t>4.4 Phân loại khách theo lợi nhuận sau chi phí phục vụ</w:t>
      </w:r>
      <w:bookmarkEnd w:id="17"/>
    </w:p>
    <w:p w14:paraId="2A209D69">
      <w:pPr>
        <w:spacing w:after="80"/>
        <w:jc w:val="both"/>
      </w:pPr>
      <w:r>
        <w:rPr>
          <w:rFonts w:ascii="Arial" w:hAnsi="Arial"/>
          <w:b w:val="0"/>
          <w:i w:val="0"/>
          <w:sz w:val="22"/>
        </w:rPr>
        <w:t>Sau khi có cost-to-serve, toàn bộ danh sách nhà máy được xếp vào 4 nhóm bằng hai trục: lợi nhuận gộp sơn và chi phí phục vụ kỹ thuật.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062B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22" w:type="dxa"/>
            <w:shd w:val="clear" w:color="auto" w:fill="DCE6F1"/>
          </w:tcPr>
          <w:p w14:paraId="7FB2AA74">
            <w:pPr>
              <w:spacing w:before="20" w:after="20"/>
            </w:pPr>
            <w:r>
              <w:rPr>
                <w:rFonts w:ascii="Arial" w:hAnsi="Arial"/>
                <w:b/>
                <w:i w:val="0"/>
                <w:sz w:val="18"/>
              </w:rPr>
              <w:t>Nhóm</w:t>
            </w:r>
          </w:p>
        </w:tc>
        <w:tc>
          <w:tcPr>
            <w:tcW w:w="3524" w:type="dxa"/>
            <w:shd w:val="clear" w:color="auto" w:fill="DCE6F1"/>
          </w:tcPr>
          <w:p w14:paraId="2B56852C">
            <w:pPr>
              <w:spacing w:before="20" w:after="20"/>
            </w:pPr>
            <w:r>
              <w:rPr>
                <w:rFonts w:ascii="Arial" w:hAnsi="Arial"/>
                <w:b/>
                <w:i w:val="0"/>
                <w:sz w:val="18"/>
              </w:rPr>
              <w:t>Điều kiện</w:t>
            </w:r>
          </w:p>
        </w:tc>
        <w:tc>
          <w:tcPr>
            <w:tcW w:w="3524" w:type="dxa"/>
            <w:shd w:val="clear" w:color="auto" w:fill="DCE6F1"/>
          </w:tcPr>
          <w:p w14:paraId="665F243B">
            <w:pPr>
              <w:spacing w:before="20" w:after="20"/>
            </w:pPr>
            <w:r>
              <w:rPr>
                <w:rFonts w:ascii="Arial" w:hAnsi="Arial"/>
                <w:b/>
                <w:i w:val="0"/>
                <w:sz w:val="18"/>
              </w:rPr>
              <w:t>Hành động đề xuất</w:t>
            </w:r>
          </w:p>
        </w:tc>
        <w:tc>
          <w:tcPr>
            <w:tcW w:w="1522" w:type="dxa"/>
            <w:shd w:val="clear" w:color="auto" w:fill="DCE6F1"/>
          </w:tcPr>
          <w:p w14:paraId="79DB99DA">
            <w:pPr>
              <w:spacing w:before="20" w:after="20"/>
            </w:pPr>
            <w:r>
              <w:rPr>
                <w:rFonts w:ascii="Arial" w:hAnsi="Arial"/>
                <w:b/>
                <w:i w:val="0"/>
                <w:sz w:val="18"/>
              </w:rPr>
              <w:t>Ai quyết</w:t>
            </w:r>
          </w:p>
        </w:tc>
      </w:tr>
      <w:tr w14:paraId="5B52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tcPr>
          <w:p w14:paraId="09EA9DBA">
            <w:pPr>
              <w:spacing w:before="20" w:after="20"/>
            </w:pPr>
            <w:r>
              <w:rPr>
                <w:rFonts w:ascii="Arial" w:hAnsi="Arial"/>
                <w:b w:val="0"/>
                <w:i w:val="0"/>
                <w:sz w:val="18"/>
              </w:rPr>
              <w:t>1. Giữ mức phục vụ</w:t>
            </w:r>
          </w:p>
        </w:tc>
        <w:tc>
          <w:tcPr>
            <w:tcW w:w="3524" w:type="dxa"/>
          </w:tcPr>
          <w:p w14:paraId="3D2556E7">
            <w:pPr>
              <w:spacing w:before="20" w:after="20"/>
            </w:pPr>
            <w:r>
              <w:rPr>
                <w:rFonts w:ascii="Arial" w:hAnsi="Arial"/>
                <w:b w:val="0"/>
                <w:i w:val="0"/>
                <w:sz w:val="18"/>
              </w:rPr>
              <w:t>GP sơn đủ bù chi phí phục vụ, tỷ trọng chi phí phục vụ/doanh thu ở mức hợp lý</w:t>
            </w:r>
          </w:p>
        </w:tc>
        <w:tc>
          <w:tcPr>
            <w:tcW w:w="3524" w:type="dxa"/>
          </w:tcPr>
          <w:p w14:paraId="6F976C7C">
            <w:pPr>
              <w:spacing w:before="20" w:after="20"/>
            </w:pPr>
            <w:r>
              <w:rPr>
                <w:rFonts w:ascii="Arial" w:hAnsi="Arial"/>
                <w:b w:val="0"/>
                <w:i w:val="0"/>
                <w:sz w:val="18"/>
              </w:rPr>
              <w:t>Không thay đổi; theo dõi định kỳ</w:t>
            </w:r>
          </w:p>
        </w:tc>
        <w:tc>
          <w:tcPr>
            <w:tcW w:w="1522" w:type="dxa"/>
          </w:tcPr>
          <w:p w14:paraId="3D0103E9">
            <w:pPr>
              <w:spacing w:before="20" w:after="20"/>
            </w:pPr>
            <w:r>
              <w:rPr>
                <w:rFonts w:ascii="Arial" w:hAnsi="Arial"/>
                <w:b w:val="0"/>
                <w:i w:val="0"/>
                <w:sz w:val="18"/>
              </w:rPr>
              <w:t>Kỹ thuật</w:t>
            </w:r>
          </w:p>
        </w:tc>
      </w:tr>
      <w:tr w14:paraId="720E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tcPr>
          <w:p w14:paraId="2287C7D2">
            <w:pPr>
              <w:spacing w:before="20" w:after="20"/>
            </w:pPr>
            <w:r>
              <w:rPr>
                <w:rFonts w:ascii="Arial" w:hAnsi="Arial"/>
                <w:b w:val="0"/>
                <w:i w:val="0"/>
                <w:sz w:val="18"/>
              </w:rPr>
              <w:t>2. Tăng phục vụ</w:t>
            </w:r>
          </w:p>
        </w:tc>
        <w:tc>
          <w:tcPr>
            <w:tcW w:w="3524" w:type="dxa"/>
          </w:tcPr>
          <w:p w14:paraId="12E02754">
            <w:pPr>
              <w:spacing w:before="20" w:after="20"/>
            </w:pPr>
            <w:r>
              <w:rPr>
                <w:rFonts w:ascii="Arial" w:hAnsi="Arial"/>
                <w:b w:val="0"/>
                <w:i w:val="0"/>
                <w:sz w:val="18"/>
              </w:rPr>
              <w:t>GP sơn cao, chi phí phục vụ thấp nhưng tiềm năng doanh thu lớn</w:t>
            </w:r>
          </w:p>
        </w:tc>
        <w:tc>
          <w:tcPr>
            <w:tcW w:w="3524" w:type="dxa"/>
          </w:tcPr>
          <w:p w14:paraId="0787B59B">
            <w:pPr>
              <w:spacing w:before="20" w:after="20"/>
            </w:pPr>
            <w:r>
              <w:rPr>
                <w:rFonts w:ascii="Arial" w:hAnsi="Arial"/>
                <w:b w:val="0"/>
                <w:i w:val="0"/>
                <w:sz w:val="18"/>
              </w:rPr>
              <w:t>Đề xuất tầng cao hơn để giữ và mở rộng share-of-wallet</w:t>
            </w:r>
          </w:p>
        </w:tc>
        <w:tc>
          <w:tcPr>
            <w:tcW w:w="1522" w:type="dxa"/>
          </w:tcPr>
          <w:p w14:paraId="7EE259E1">
            <w:pPr>
              <w:spacing w:before="20" w:after="20"/>
            </w:pPr>
            <w:r>
              <w:rPr>
                <w:rFonts w:ascii="Arial" w:hAnsi="Arial"/>
                <w:b w:val="0"/>
                <w:i w:val="0"/>
                <w:sz w:val="18"/>
              </w:rPr>
              <w:t>Kinh doanh + Kỹ thuật</w:t>
            </w:r>
          </w:p>
        </w:tc>
      </w:tr>
      <w:tr w14:paraId="2C01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tcPr>
          <w:p w14:paraId="3B7419E6">
            <w:pPr>
              <w:spacing w:before="20" w:after="20"/>
            </w:pPr>
            <w:r>
              <w:rPr>
                <w:rFonts w:ascii="Arial" w:hAnsi="Arial"/>
                <w:b w:val="0"/>
                <w:i w:val="0"/>
                <w:sz w:val="18"/>
              </w:rPr>
              <w:t>3. Giới hạn định mức</w:t>
            </w:r>
          </w:p>
        </w:tc>
        <w:tc>
          <w:tcPr>
            <w:tcW w:w="3524" w:type="dxa"/>
          </w:tcPr>
          <w:p w14:paraId="35E26AF6">
            <w:pPr>
              <w:spacing w:before="20" w:after="20"/>
            </w:pPr>
            <w:r>
              <w:rPr>
                <w:rFonts w:ascii="Arial" w:hAnsi="Arial"/>
                <w:b w:val="0"/>
                <w:i w:val="0"/>
                <w:sz w:val="18"/>
              </w:rPr>
              <w:t>Chi phí phục vụ cao bất thường so với lợi nhuận gộp, phần vượt không do lỗi vật liệu</w:t>
            </w:r>
          </w:p>
        </w:tc>
        <w:tc>
          <w:tcPr>
            <w:tcW w:w="3524" w:type="dxa"/>
          </w:tcPr>
          <w:p w14:paraId="5D9B1362">
            <w:pPr>
              <w:spacing w:before="20" w:after="20"/>
            </w:pPr>
            <w:r>
              <w:rPr>
                <w:rFonts w:ascii="Arial" w:hAnsi="Arial"/>
                <w:b w:val="0"/>
                <w:i w:val="0"/>
                <w:sz w:val="18"/>
              </w:rPr>
              <w:t>Đưa về định mức chuẩn; phần vượt chuyển sang thoả thuận riêng</w:t>
            </w:r>
          </w:p>
        </w:tc>
        <w:tc>
          <w:tcPr>
            <w:tcW w:w="1522" w:type="dxa"/>
          </w:tcPr>
          <w:p w14:paraId="32F96071">
            <w:pPr>
              <w:spacing w:before="20" w:after="20"/>
            </w:pPr>
            <w:r>
              <w:rPr>
                <w:rFonts w:ascii="Arial" w:hAnsi="Arial"/>
                <w:b w:val="0"/>
                <w:i w:val="0"/>
                <w:sz w:val="18"/>
              </w:rPr>
              <w:t>Kinh doanh + Kỹ thuật</w:t>
            </w:r>
          </w:p>
        </w:tc>
      </w:tr>
      <w:tr w14:paraId="49FD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2" w:type="dxa"/>
          </w:tcPr>
          <w:p w14:paraId="714D9049">
            <w:pPr>
              <w:spacing w:before="20" w:after="20"/>
            </w:pPr>
            <w:r>
              <w:rPr>
                <w:rFonts w:ascii="Arial" w:hAnsi="Arial"/>
                <w:b w:val="0"/>
                <w:i w:val="0"/>
                <w:sz w:val="18"/>
              </w:rPr>
              <w:t>4. Thu hồi thương mại hoặc xem lại quan hệ</w:t>
            </w:r>
          </w:p>
        </w:tc>
        <w:tc>
          <w:tcPr>
            <w:tcW w:w="3524" w:type="dxa"/>
          </w:tcPr>
          <w:p w14:paraId="5CFAF174">
            <w:pPr>
              <w:spacing w:before="20" w:after="20"/>
            </w:pPr>
            <w:r>
              <w:rPr>
                <w:rFonts w:ascii="Arial" w:hAnsi="Arial"/>
                <w:b w:val="0"/>
                <w:i w:val="0"/>
                <w:sz w:val="18"/>
              </w:rPr>
              <w:t>Lợi nhuận gộp sau chi phí phục vụ âm hoặc xấp xỉ 0</w:t>
            </w:r>
          </w:p>
        </w:tc>
        <w:tc>
          <w:tcPr>
            <w:tcW w:w="3524" w:type="dxa"/>
          </w:tcPr>
          <w:p w14:paraId="64658E32">
            <w:pPr>
              <w:spacing w:before="20" w:after="20"/>
            </w:pPr>
            <w:r>
              <w:rPr>
                <w:rFonts w:ascii="Arial" w:hAnsi="Arial"/>
                <w:b w:val="0"/>
                <w:i w:val="0"/>
                <w:sz w:val="18"/>
              </w:rPr>
              <w:t>Ba lựa chọn: tăng giá/giảm chiết khấu, giảm mức phục vụ, hoặc chấp nhận giảm/mất account</w:t>
            </w:r>
          </w:p>
        </w:tc>
        <w:tc>
          <w:tcPr>
            <w:tcW w:w="1522" w:type="dxa"/>
          </w:tcPr>
          <w:p w14:paraId="456A4F3F">
            <w:pPr>
              <w:spacing w:before="20" w:after="20"/>
            </w:pPr>
            <w:r>
              <w:rPr>
                <w:rFonts w:ascii="Arial" w:hAnsi="Arial"/>
                <w:b w:val="0"/>
                <w:i w:val="0"/>
                <w:sz w:val="18"/>
              </w:rPr>
              <w:t>Ban Giám đốc</w:t>
            </w:r>
          </w:p>
        </w:tc>
      </w:tr>
    </w:tbl>
    <w:p w14:paraId="573C6918">
      <w:pPr>
        <w:spacing w:after="40"/>
      </w:pPr>
    </w:p>
    <w:p w14:paraId="30753FE8">
      <w:pPr>
        <w:spacing w:after="80"/>
        <w:jc w:val="both"/>
      </w:pPr>
      <w:r>
        <w:rPr>
          <w:rFonts w:ascii="Arial" w:hAnsi="Arial"/>
          <w:b w:val="0"/>
          <w:i w:val="0"/>
          <w:sz w:val="22"/>
        </w:rPr>
        <w:t xml:space="preserve">Nguyên tắc khi chưa có đủ dữ liệu: </w:t>
      </w:r>
      <w:r>
        <w:rPr>
          <w:rFonts w:ascii="Arial" w:hAnsi="Arial"/>
          <w:b/>
          <w:i w:val="0"/>
          <w:sz w:val="22"/>
        </w:rPr>
        <w:t>không cắt khách vì số khiếu nại nhiều</w:t>
      </w:r>
      <w:r>
        <w:rPr>
          <w:rFonts w:ascii="Arial" w:hAnsi="Arial"/>
          <w:b w:val="0"/>
          <w:i w:val="0"/>
          <w:sz w:val="22"/>
        </w:rPr>
        <w:t>, mà xem lại định mức phục vụ khi mức tiêu thụ nguồn lực không tương xứng với đóng góp kinh tế.</w:t>
      </w:r>
    </w:p>
    <w:p w14:paraId="6EA1756C">
      <w:pPr>
        <w:pStyle w:val="2"/>
        <w:keepNext/>
        <w:spacing w:before="160" w:after="80"/>
      </w:pPr>
      <w:bookmarkStart w:id="18" w:name="_Toc32616"/>
      <w:r>
        <w:rPr>
          <w:rFonts w:ascii="Arial" w:hAnsi="Arial"/>
          <w:b/>
          <w:i w:val="0"/>
          <w:color w:val="1F3564"/>
          <w:sz w:val="27"/>
        </w:rPr>
        <w:t>5. Thí điểm 3 khách × 3 tháng</w:t>
      </w:r>
      <w:bookmarkEnd w:id="18"/>
    </w:p>
    <w:p w14:paraId="360EEF85">
      <w:pPr>
        <w:spacing w:after="80"/>
        <w:jc w:val="both"/>
      </w:pPr>
      <w:r>
        <w:rPr>
          <w:rFonts w:ascii="Arial" w:hAnsi="Arial"/>
          <w:b w:val="0"/>
          <w:i w:val="0"/>
          <w:sz w:val="22"/>
        </w:rPr>
        <w:t xml:space="preserve">Thí điểm là </w:t>
      </w:r>
      <w:r>
        <w:rPr>
          <w:rFonts w:ascii="Arial" w:hAnsi="Arial"/>
          <w:b/>
          <w:i w:val="0"/>
          <w:sz w:val="22"/>
        </w:rPr>
        <w:t>thí điểm đo lường</w:t>
      </w:r>
      <w:r>
        <w:rPr>
          <w:rFonts w:ascii="Arial" w:hAnsi="Arial"/>
          <w:b w:val="0"/>
          <w:i w:val="0"/>
          <w:sz w:val="22"/>
        </w:rPr>
        <w:t>, không phải thí điểm bán hàng. Mục tiêu của 3 tháng là: có được chi phí phục vụ thật cho từng khách, có baseline trước - sau, và có câu trả lời cho câu hỏi sống còn: khách có sẵn sàng trả tiền mà không ép giảm giá sơn hay không.</w:t>
      </w:r>
    </w:p>
    <w:p w14:paraId="56C21EF2">
      <w:pPr>
        <w:pStyle w:val="3"/>
        <w:keepNext/>
        <w:spacing w:before="140" w:after="80"/>
      </w:pPr>
      <w:bookmarkStart w:id="19" w:name="_Toc32037"/>
      <w:r>
        <w:rPr>
          <w:rFonts w:ascii="Arial" w:hAnsi="Arial"/>
          <w:b/>
          <w:i w:val="0"/>
          <w:color w:val="1F3564"/>
          <w:sz w:val="24"/>
        </w:rPr>
        <w:t>5.1 Tiêu chí chọn khách</w:t>
      </w:r>
      <w:bookmarkEnd w:id="19"/>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6"/>
        <w:gridCol w:w="5046"/>
      </w:tblGrid>
      <w:tr w14:paraId="65D2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8" w:type="dxa"/>
            <w:shd w:val="clear" w:color="auto" w:fill="DCE6F1"/>
          </w:tcPr>
          <w:p w14:paraId="3F4DD4E7">
            <w:pPr>
              <w:spacing w:before="20" w:after="20"/>
            </w:pPr>
            <w:r>
              <w:rPr>
                <w:rFonts w:ascii="Arial" w:hAnsi="Arial"/>
                <w:b/>
                <w:i w:val="0"/>
                <w:sz w:val="18"/>
              </w:rPr>
              <w:t>Tiêu chí</w:t>
            </w:r>
          </w:p>
        </w:tc>
        <w:tc>
          <w:tcPr>
            <w:tcW w:w="8073" w:type="dxa"/>
            <w:shd w:val="clear" w:color="auto" w:fill="DCE6F1"/>
          </w:tcPr>
          <w:p w14:paraId="2B6EBC6B">
            <w:pPr>
              <w:spacing w:before="20" w:after="20"/>
            </w:pPr>
            <w:r>
              <w:rPr>
                <w:rFonts w:ascii="Arial" w:hAnsi="Arial"/>
                <w:b/>
                <w:i w:val="0"/>
                <w:sz w:val="18"/>
              </w:rPr>
              <w:t>Yêu cầu cụ thể</w:t>
            </w:r>
          </w:p>
        </w:tc>
      </w:tr>
      <w:tr w14:paraId="33D5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8" w:type="dxa"/>
          </w:tcPr>
          <w:p w14:paraId="3DF28351">
            <w:pPr>
              <w:spacing w:before="20" w:after="20"/>
            </w:pPr>
            <w:r>
              <w:rPr>
                <w:rFonts w:ascii="Arial" w:hAnsi="Arial"/>
                <w:b w:val="0"/>
                <w:i w:val="0"/>
                <w:sz w:val="18"/>
              </w:rPr>
              <w:t>Cơ cấu mẫu (bắt buộc)</w:t>
            </w:r>
          </w:p>
        </w:tc>
        <w:tc>
          <w:tcPr>
            <w:tcW w:w="8073" w:type="dxa"/>
          </w:tcPr>
          <w:p w14:paraId="6E526093">
            <w:pPr>
              <w:spacing w:before="20" w:after="20"/>
            </w:pPr>
            <w:r>
              <w:rPr>
                <w:rFonts w:ascii="Arial" w:hAnsi="Arial"/>
                <w:b w:val="0"/>
                <w:i w:val="0"/>
                <w:sz w:val="18"/>
              </w:rPr>
              <w:t>3 khách can thiệp: (1) một khách lớn về doanh số; (2) một khách trung bình có nhiều sự cố/khiếu nại; (3) một khách tương đối ổn định làm mẫu đối chứng về chi phí thấp</w:t>
            </w:r>
          </w:p>
        </w:tc>
      </w:tr>
      <w:tr w14:paraId="3542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8" w:type="dxa"/>
          </w:tcPr>
          <w:p w14:paraId="6A3330D3">
            <w:pPr>
              <w:spacing w:before="20" w:after="20"/>
            </w:pPr>
            <w:r>
              <w:rPr>
                <w:rFonts w:ascii="Arial" w:hAnsi="Arial"/>
                <w:b w:val="0"/>
                <w:i w:val="0"/>
                <w:sz w:val="18"/>
              </w:rPr>
              <w:t>Nhóm đối chứng</w:t>
            </w:r>
          </w:p>
        </w:tc>
        <w:tc>
          <w:tcPr>
            <w:tcW w:w="8073" w:type="dxa"/>
          </w:tcPr>
          <w:p w14:paraId="0C2F6845">
            <w:pPr>
              <w:spacing w:before="20" w:after="20"/>
            </w:pPr>
            <w:r>
              <w:rPr>
                <w:rFonts w:ascii="Arial" w:hAnsi="Arial"/>
                <w:b w:val="0"/>
                <w:i w:val="0"/>
                <w:sz w:val="18"/>
              </w:rPr>
              <w:t xml:space="preserve">Thêm 2 khách </w:t>
            </w:r>
            <w:r>
              <w:rPr>
                <w:rFonts w:ascii="Arial" w:hAnsi="Arial"/>
                <w:b/>
                <w:i w:val="0"/>
                <w:sz w:val="18"/>
              </w:rPr>
              <w:t>không can thiệp</w:t>
            </w:r>
            <w:r>
              <w:rPr>
                <w:rFonts w:ascii="Arial" w:hAnsi="Arial"/>
                <w:b w:val="0"/>
                <w:i w:val="0"/>
                <w:sz w:val="18"/>
              </w:rPr>
              <w:t>, cùng quy mô, chỉ đo song song (không tốn chi phí) để so sánh xu hướng tự nhiên. Tổng cộng 5 điểm đo, 3 điểm can thiệp</w:t>
            </w:r>
          </w:p>
        </w:tc>
      </w:tr>
      <w:tr w14:paraId="3068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8" w:type="dxa"/>
          </w:tcPr>
          <w:p w14:paraId="4549A83A">
            <w:pPr>
              <w:spacing w:before="20" w:after="20"/>
            </w:pPr>
            <w:r>
              <w:rPr>
                <w:rFonts w:ascii="Arial" w:hAnsi="Arial"/>
                <w:b w:val="0"/>
                <w:i w:val="0"/>
                <w:sz w:val="18"/>
              </w:rPr>
              <w:t>Dữ liệu</w:t>
            </w:r>
          </w:p>
        </w:tc>
        <w:tc>
          <w:tcPr>
            <w:tcW w:w="8073" w:type="dxa"/>
          </w:tcPr>
          <w:p w14:paraId="0BB38446">
            <w:pPr>
              <w:spacing w:before="20" w:after="20"/>
            </w:pPr>
            <w:r>
              <w:rPr>
                <w:rFonts w:ascii="Arial" w:hAnsi="Arial"/>
                <w:b w:val="0"/>
                <w:i w:val="0"/>
                <w:sz w:val="18"/>
              </w:rPr>
              <w:t>Có báo cáo kỹ thuật tuần đều, có hồ sơ khiếu nại trong 12 tháng, có doanh thu và sản lượng theo tháng</w:t>
            </w:r>
          </w:p>
        </w:tc>
      </w:tr>
      <w:tr w14:paraId="2C19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8" w:type="dxa"/>
          </w:tcPr>
          <w:p w14:paraId="5B392CC1">
            <w:pPr>
              <w:spacing w:before="20" w:after="20"/>
            </w:pPr>
            <w:r>
              <w:rPr>
                <w:rFonts w:ascii="Arial" w:hAnsi="Arial"/>
                <w:b w:val="0"/>
                <w:i w:val="0"/>
                <w:sz w:val="18"/>
              </w:rPr>
              <w:t>Quan hệ</w:t>
            </w:r>
          </w:p>
        </w:tc>
        <w:tc>
          <w:tcPr>
            <w:tcW w:w="8073" w:type="dxa"/>
          </w:tcPr>
          <w:p w14:paraId="1F0A57F1">
            <w:pPr>
              <w:spacing w:before="20" w:after="20"/>
            </w:pPr>
            <w:r>
              <w:rPr>
                <w:rFonts w:ascii="Arial" w:hAnsi="Arial"/>
                <w:b w:val="0"/>
                <w:i w:val="0"/>
                <w:sz w:val="18"/>
              </w:rPr>
              <w:t>Chủ nhà máy hoặc quản lý sản xuất hợp tác, cho phép đo giờ công và ký biên bản xác nhận</w:t>
            </w:r>
          </w:p>
        </w:tc>
      </w:tr>
      <w:tr w14:paraId="1A24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8" w:type="dxa"/>
          </w:tcPr>
          <w:p w14:paraId="0E415D84">
            <w:pPr>
              <w:spacing w:before="20" w:after="20"/>
            </w:pPr>
            <w:r>
              <w:rPr>
                <w:rFonts w:ascii="Arial" w:hAnsi="Arial"/>
                <w:b w:val="0"/>
                <w:i w:val="0"/>
                <w:sz w:val="18"/>
              </w:rPr>
              <w:t>Nội bộ</w:t>
            </w:r>
          </w:p>
        </w:tc>
        <w:tc>
          <w:tcPr>
            <w:tcW w:w="8073" w:type="dxa"/>
          </w:tcPr>
          <w:p w14:paraId="4D49BB53">
            <w:pPr>
              <w:spacing w:before="20" w:after="20"/>
            </w:pPr>
            <w:r>
              <w:rPr>
                <w:rFonts w:ascii="Arial" w:hAnsi="Arial"/>
                <w:b w:val="0"/>
                <w:i w:val="0"/>
                <w:sz w:val="18"/>
              </w:rPr>
              <w:t>Có một người phụ trách kinh doanh sẵn sàng đồng hành; không chọn trong giai đoạn đang có tranh chấp lớn chưa giải quyết</w:t>
            </w:r>
          </w:p>
        </w:tc>
      </w:tr>
      <w:tr w14:paraId="26BE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8" w:type="dxa"/>
          </w:tcPr>
          <w:p w14:paraId="2740C2F3">
            <w:pPr>
              <w:spacing w:before="20" w:after="20"/>
            </w:pPr>
            <w:r>
              <w:rPr>
                <w:rFonts w:ascii="Arial" w:hAnsi="Arial"/>
                <w:b w:val="0"/>
                <w:i w:val="0"/>
                <w:sz w:val="18"/>
              </w:rPr>
              <w:t>Loại trừ</w:t>
            </w:r>
          </w:p>
        </w:tc>
        <w:tc>
          <w:tcPr>
            <w:tcW w:w="8073" w:type="dxa"/>
          </w:tcPr>
          <w:p w14:paraId="75B823ED">
            <w:pPr>
              <w:spacing w:before="20" w:after="20"/>
            </w:pPr>
            <w:r>
              <w:rPr>
                <w:rFonts w:ascii="Arial" w:hAnsi="Arial"/>
                <w:b w:val="0"/>
                <w:i w:val="0"/>
                <w:sz w:val="18"/>
              </w:rPr>
              <w:t>Không chọn khách đang trong tranh chấp bồi thường, hoặc khách sắp hết hợp đồng, vì kết quả sẽ bị nhiễu</w:t>
            </w:r>
          </w:p>
        </w:tc>
      </w:tr>
    </w:tbl>
    <w:p w14:paraId="7759A054">
      <w:pPr>
        <w:spacing w:after="40"/>
      </w:pPr>
    </w:p>
    <w:p w14:paraId="44EC14C8">
      <w:pPr>
        <w:spacing w:after="120"/>
        <w:ind w:left="170"/>
      </w:pPr>
      <w:r>
        <w:rPr>
          <w:rFonts w:ascii="Arial" w:hAnsi="Arial"/>
          <w:b w:val="0"/>
          <w:i/>
          <w:color w:val="404040"/>
          <w:sz w:val="20"/>
        </w:rPr>
        <w:t xml:space="preserve">Lưu ý phương pháp luận, không tô hồng: thảo luận đề nghị 5 - 8 khách can thiệp để tránh thiên lệch mẫu (nếu chỉ chọn khách khiếu nại nhiều thì mẫu bị lệch). Tài liệu này giữ 3 khách can thiệp theo chỉ đạo để tiết kiệm nguồn lực, và xử lý thiên lệch bằng hai cách: (1) chọn có phân tầng như trên; (2) thêm 2 khách đối chứng không can thiệp. Với 3 khách, </w:t>
      </w:r>
      <w:r>
        <w:rPr>
          <w:rFonts w:ascii="Arial" w:hAnsi="Arial"/>
          <w:b/>
          <w:i/>
          <w:color w:val="404040"/>
          <w:sz w:val="20"/>
        </w:rPr>
        <w:t>không được kết luận về toàn thị trường</w:t>
      </w:r>
      <w:r>
        <w:rPr>
          <w:rFonts w:ascii="Arial" w:hAnsi="Arial"/>
          <w:b w:val="0"/>
          <w:i/>
          <w:color w:val="404040"/>
          <w:sz w:val="20"/>
        </w:rPr>
        <w:t xml:space="preserve"> - chỉ được kết luận “có hay không có tín hiệu sẵn sàng trả tiền”.</w:t>
      </w:r>
    </w:p>
    <w:p w14:paraId="4E270B3F">
      <w:pPr>
        <w:pStyle w:val="3"/>
        <w:keepNext/>
        <w:spacing w:before="140" w:after="80"/>
      </w:pPr>
      <w:bookmarkStart w:id="20" w:name="_Toc28928"/>
      <w:r>
        <w:rPr>
          <w:rFonts w:ascii="Arial" w:hAnsi="Arial"/>
          <w:b/>
          <w:i w:val="0"/>
          <w:color w:val="1F3564"/>
          <w:sz w:val="24"/>
        </w:rPr>
        <w:t>5.2 Bộ KPI trước - sau</w:t>
      </w:r>
      <w:bookmarkEnd w:id="20"/>
    </w:p>
    <w:p w14:paraId="7D1D0909">
      <w:pPr>
        <w:spacing w:after="80"/>
        <w:jc w:val="both"/>
      </w:pPr>
      <w:r>
        <w:rPr>
          <w:rFonts w:ascii="Arial" w:hAnsi="Arial"/>
          <w:b w:val="0"/>
          <w:i w:val="0"/>
          <w:sz w:val="22"/>
        </w:rPr>
        <w:t>Tất cả KPI phải được chuẩn hoá theo sản lượng để tránh bị làm nhiễu bởi khối lượng đơn hàng, mặt hàng và mùa vụ. Baseline lấy từ chính hồ sơ khiếu nại và báo cáo kỹ thuật tuần đã có.</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016C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34" w:type="dxa"/>
            <w:shd w:val="clear" w:color="auto" w:fill="DCE6F1"/>
          </w:tcPr>
          <w:p w14:paraId="206A7EBC">
            <w:pPr>
              <w:spacing w:before="20" w:after="20"/>
            </w:pPr>
            <w:r>
              <w:rPr>
                <w:rFonts w:ascii="Arial" w:hAnsi="Arial"/>
                <w:b/>
                <w:i w:val="0"/>
                <w:sz w:val="18"/>
              </w:rPr>
              <w:t>KPI</w:t>
            </w:r>
          </w:p>
        </w:tc>
        <w:tc>
          <w:tcPr>
            <w:tcW w:w="3364" w:type="dxa"/>
            <w:shd w:val="clear" w:color="auto" w:fill="DCE6F1"/>
          </w:tcPr>
          <w:p w14:paraId="04657D65">
            <w:pPr>
              <w:spacing w:before="20" w:after="20"/>
            </w:pPr>
            <w:r>
              <w:rPr>
                <w:rFonts w:ascii="Arial" w:hAnsi="Arial"/>
                <w:b/>
                <w:i w:val="0"/>
                <w:sz w:val="18"/>
              </w:rPr>
              <w:t>Công thức</w:t>
            </w:r>
          </w:p>
        </w:tc>
        <w:tc>
          <w:tcPr>
            <w:tcW w:w="2355" w:type="dxa"/>
            <w:shd w:val="clear" w:color="auto" w:fill="DCE6F1"/>
          </w:tcPr>
          <w:p w14:paraId="45EA8DA1">
            <w:pPr>
              <w:spacing w:before="20" w:after="20"/>
            </w:pPr>
            <w:r>
              <w:rPr>
                <w:rFonts w:ascii="Arial" w:hAnsi="Arial"/>
                <w:b/>
                <w:i w:val="0"/>
                <w:sz w:val="18"/>
              </w:rPr>
              <w:t>Nguồn dữ liệu</w:t>
            </w:r>
          </w:p>
        </w:tc>
        <w:tc>
          <w:tcPr>
            <w:tcW w:w="2439" w:type="dxa"/>
            <w:shd w:val="clear" w:color="auto" w:fill="DCE6F1"/>
          </w:tcPr>
          <w:p w14:paraId="494C0AAD">
            <w:pPr>
              <w:spacing w:before="20" w:after="20"/>
            </w:pPr>
            <w:r>
              <w:rPr>
                <w:rFonts w:ascii="Arial" w:hAnsi="Arial"/>
                <w:b/>
                <w:i w:val="0"/>
                <w:sz w:val="18"/>
              </w:rPr>
              <w:t>Ngưỡng kỳ vọng</w:t>
            </w:r>
          </w:p>
        </w:tc>
      </w:tr>
      <w:tr w14:paraId="688B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002E9F47">
            <w:pPr>
              <w:spacing w:before="20" w:after="20"/>
            </w:pPr>
            <w:r>
              <w:rPr>
                <w:rFonts w:ascii="Arial" w:hAnsi="Arial"/>
                <w:b w:val="0"/>
                <w:i w:val="0"/>
                <w:sz w:val="18"/>
              </w:rPr>
              <w:t>1. Tỷ lệ lỗi / KPH (chuẩn hoá)</w:t>
            </w:r>
          </w:p>
        </w:tc>
        <w:tc>
          <w:tcPr>
            <w:tcW w:w="3364" w:type="dxa"/>
          </w:tcPr>
          <w:p w14:paraId="498688D4">
            <w:pPr>
              <w:spacing w:before="20" w:after="20"/>
            </w:pPr>
            <w:r>
              <w:rPr>
                <w:rFonts w:ascii="Arial" w:hAnsi="Arial"/>
                <w:b w:val="0"/>
                <w:i w:val="0"/>
                <w:sz w:val="18"/>
              </w:rPr>
              <w:t>số hồ sơ KPH phát sinh ÷ 1.000 đơn vị sản phẩm (hoặc ÷ tấn sơn tiêu thụ) trong kỳ</w:t>
            </w:r>
          </w:p>
        </w:tc>
        <w:tc>
          <w:tcPr>
            <w:tcW w:w="2355" w:type="dxa"/>
          </w:tcPr>
          <w:p w14:paraId="0F2719A4">
            <w:pPr>
              <w:spacing w:before="20" w:after="20"/>
            </w:pPr>
            <w:r>
              <w:rPr>
                <w:rFonts w:ascii="Arial" w:hAnsi="Arial"/>
                <w:b w:val="0"/>
                <w:i w:val="0"/>
                <w:sz w:val="18"/>
              </w:rPr>
              <w:t>Hệ thống KPH + sản lượng từ ERP</w:t>
            </w:r>
          </w:p>
        </w:tc>
        <w:tc>
          <w:tcPr>
            <w:tcW w:w="2439" w:type="dxa"/>
          </w:tcPr>
          <w:p w14:paraId="5D16BDD8">
            <w:pPr>
              <w:spacing w:before="20" w:after="20"/>
            </w:pPr>
            <w:r>
              <w:rPr>
                <w:rFonts w:ascii="Arial" w:hAnsi="Arial"/>
                <w:b w:val="0"/>
                <w:i w:val="0"/>
                <w:sz w:val="18"/>
              </w:rPr>
              <w:t>Đo baseline tháng 0; mục tiêu giảm 20 - 30% so với baseline, chỉ đặt sau khi có số thật</w:t>
            </w:r>
          </w:p>
        </w:tc>
      </w:tr>
      <w:tr w14:paraId="3081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2566942F">
            <w:pPr>
              <w:spacing w:before="20" w:after="20"/>
            </w:pPr>
            <w:r>
              <w:rPr>
                <w:rFonts w:ascii="Arial" w:hAnsi="Arial"/>
                <w:b w:val="0"/>
                <w:i w:val="0"/>
                <w:sz w:val="18"/>
              </w:rPr>
              <w:t>2. Thời gian xác nhận sự cố</w:t>
            </w:r>
          </w:p>
        </w:tc>
        <w:tc>
          <w:tcPr>
            <w:tcW w:w="3364" w:type="dxa"/>
          </w:tcPr>
          <w:p w14:paraId="41FD160D">
            <w:pPr>
              <w:spacing w:before="20" w:after="20"/>
            </w:pPr>
            <w:r>
              <w:rPr>
                <w:rFonts w:ascii="Arial" w:hAnsi="Arial"/>
                <w:b w:val="0"/>
                <w:i w:val="0"/>
                <w:sz w:val="18"/>
              </w:rPr>
              <w:t>trung bình và P90 của (thời điểm xác nhận − thời điểm khách báo)</w:t>
            </w:r>
          </w:p>
        </w:tc>
        <w:tc>
          <w:tcPr>
            <w:tcW w:w="2355" w:type="dxa"/>
          </w:tcPr>
          <w:p w14:paraId="4B462724">
            <w:pPr>
              <w:spacing w:before="20" w:after="20"/>
            </w:pPr>
            <w:r>
              <w:rPr>
                <w:rFonts w:ascii="Arial" w:hAnsi="Arial"/>
                <w:b w:val="0"/>
                <w:i w:val="0"/>
                <w:sz w:val="18"/>
              </w:rPr>
              <w:t>Ticket có timestamp</w:t>
            </w:r>
          </w:p>
        </w:tc>
        <w:tc>
          <w:tcPr>
            <w:tcW w:w="2439" w:type="dxa"/>
          </w:tcPr>
          <w:p w14:paraId="12F1360C">
            <w:pPr>
              <w:spacing w:before="20" w:after="20"/>
            </w:pPr>
            <w:r>
              <w:rPr>
                <w:rFonts w:ascii="Arial" w:hAnsi="Arial"/>
                <w:b w:val="0"/>
                <w:i w:val="0"/>
                <w:sz w:val="18"/>
              </w:rPr>
              <w:t>≥90% ticket xác nhận đúng hạn; P90 theo dõi riêng</w:t>
            </w:r>
          </w:p>
        </w:tc>
      </w:tr>
      <w:tr w14:paraId="7128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13763C12">
            <w:pPr>
              <w:spacing w:before="20" w:after="20"/>
            </w:pPr>
            <w:r>
              <w:rPr>
                <w:rFonts w:ascii="Arial" w:hAnsi="Arial"/>
                <w:b w:val="0"/>
                <w:i w:val="0"/>
                <w:sz w:val="18"/>
              </w:rPr>
              <w:t>3. Thời gian xử lý sự cố</w:t>
            </w:r>
          </w:p>
        </w:tc>
        <w:tc>
          <w:tcPr>
            <w:tcW w:w="3364" w:type="dxa"/>
          </w:tcPr>
          <w:p w14:paraId="4F36ECBF">
            <w:pPr>
              <w:spacing w:before="20" w:after="20"/>
            </w:pPr>
            <w:r>
              <w:rPr>
                <w:rFonts w:ascii="Arial" w:hAnsi="Arial"/>
                <w:b w:val="0"/>
                <w:i w:val="0"/>
                <w:sz w:val="18"/>
              </w:rPr>
              <w:t>trung bình và P90 của (thời điểm khoanh vùng/khắc phục − thời điểm báo)</w:t>
            </w:r>
          </w:p>
        </w:tc>
        <w:tc>
          <w:tcPr>
            <w:tcW w:w="2355" w:type="dxa"/>
          </w:tcPr>
          <w:p w14:paraId="10DA30ED">
            <w:pPr>
              <w:spacing w:before="20" w:after="20"/>
            </w:pPr>
            <w:r>
              <w:rPr>
                <w:rFonts w:ascii="Arial" w:hAnsi="Arial"/>
                <w:b w:val="0"/>
                <w:i w:val="0"/>
                <w:sz w:val="18"/>
              </w:rPr>
              <w:t>Ticket + biên bản xử lý</w:t>
            </w:r>
          </w:p>
        </w:tc>
        <w:tc>
          <w:tcPr>
            <w:tcW w:w="2439" w:type="dxa"/>
          </w:tcPr>
          <w:p w14:paraId="6C4C4CE9">
            <w:pPr>
              <w:spacing w:before="20" w:after="20"/>
            </w:pPr>
            <w:r>
              <w:rPr>
                <w:rFonts w:ascii="Arial" w:hAnsi="Arial"/>
                <w:b w:val="0"/>
                <w:i w:val="0"/>
                <w:sz w:val="18"/>
              </w:rPr>
              <w:t>Đo baseline; mục tiêu rút ngắn, không cam kết trước</w:t>
            </w:r>
          </w:p>
        </w:tc>
      </w:tr>
      <w:tr w14:paraId="6430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3599DEA9">
            <w:pPr>
              <w:spacing w:before="20" w:after="20"/>
            </w:pPr>
            <w:r>
              <w:rPr>
                <w:rFonts w:ascii="Arial" w:hAnsi="Arial"/>
                <w:b w:val="0"/>
                <w:i w:val="0"/>
                <w:sz w:val="18"/>
              </w:rPr>
              <w:t>4. Số mẫu màu mỗi tháng</w:t>
            </w:r>
          </w:p>
        </w:tc>
        <w:tc>
          <w:tcPr>
            <w:tcW w:w="3364" w:type="dxa"/>
          </w:tcPr>
          <w:p w14:paraId="17AB4417">
            <w:pPr>
              <w:spacing w:before="20" w:after="20"/>
            </w:pPr>
            <w:r>
              <w:rPr>
                <w:rFonts w:ascii="Arial" w:hAnsi="Arial"/>
                <w:b w:val="0"/>
                <w:i w:val="0"/>
                <w:sz w:val="18"/>
              </w:rPr>
              <w:t>tổng số bộ mẫu giao cho khách trong tháng; và tỷ lệ giao đúng hạn</w:t>
            </w:r>
          </w:p>
        </w:tc>
        <w:tc>
          <w:tcPr>
            <w:tcW w:w="2355" w:type="dxa"/>
          </w:tcPr>
          <w:p w14:paraId="7880EF27">
            <w:pPr>
              <w:spacing w:before="20" w:after="20"/>
            </w:pPr>
            <w:r>
              <w:rPr>
                <w:rFonts w:ascii="Arial" w:hAnsi="Arial"/>
                <w:b w:val="0"/>
                <w:i w:val="0"/>
                <w:sz w:val="18"/>
              </w:rPr>
              <w:t>Quản lý mẫu (dữ liệu 1.250 mẫu/tuần)</w:t>
            </w:r>
          </w:p>
        </w:tc>
        <w:tc>
          <w:tcPr>
            <w:tcW w:w="2439" w:type="dxa"/>
          </w:tcPr>
          <w:p w14:paraId="77C3345B">
            <w:pPr>
              <w:spacing w:before="20" w:after="20"/>
            </w:pPr>
            <w:r>
              <w:rPr>
                <w:rFonts w:ascii="Arial" w:hAnsi="Arial"/>
                <w:b w:val="0"/>
                <w:i w:val="0"/>
                <w:sz w:val="18"/>
              </w:rPr>
              <w:t>Theo hạn mức tầng; tỷ lệ đúng hạn ≥95%</w:t>
            </w:r>
          </w:p>
        </w:tc>
      </w:tr>
      <w:tr w14:paraId="7518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28BB20A1">
            <w:pPr>
              <w:spacing w:before="20" w:after="20"/>
            </w:pPr>
            <w:r>
              <w:rPr>
                <w:rFonts w:ascii="Arial" w:hAnsi="Arial"/>
                <w:b w:val="0"/>
                <w:i w:val="0"/>
                <w:sz w:val="18"/>
              </w:rPr>
              <w:t>5. Số đơn hàng mới / doanh thu</w:t>
            </w:r>
          </w:p>
        </w:tc>
        <w:tc>
          <w:tcPr>
            <w:tcW w:w="3364" w:type="dxa"/>
          </w:tcPr>
          <w:p w14:paraId="220E04E5">
            <w:pPr>
              <w:spacing w:before="20" w:after="20"/>
            </w:pPr>
            <w:r>
              <w:rPr>
                <w:rFonts w:ascii="Arial" w:hAnsi="Arial"/>
                <w:b w:val="0"/>
                <w:i w:val="0"/>
                <w:sz w:val="18"/>
              </w:rPr>
              <w:t>số đơn hàng mới và doanh thu sơn của khách trong kỳ</w:t>
            </w:r>
          </w:p>
        </w:tc>
        <w:tc>
          <w:tcPr>
            <w:tcW w:w="2355" w:type="dxa"/>
          </w:tcPr>
          <w:p w14:paraId="2BA74B85">
            <w:pPr>
              <w:spacing w:before="20" w:after="20"/>
            </w:pPr>
            <w:r>
              <w:rPr>
                <w:rFonts w:ascii="Arial" w:hAnsi="Arial"/>
                <w:b w:val="0"/>
                <w:i w:val="0"/>
                <w:sz w:val="18"/>
              </w:rPr>
              <w:t>ERP</w:t>
            </w:r>
          </w:p>
        </w:tc>
        <w:tc>
          <w:tcPr>
            <w:tcW w:w="2439" w:type="dxa"/>
          </w:tcPr>
          <w:p w14:paraId="38E4170E">
            <w:pPr>
              <w:spacing w:before="20" w:after="20"/>
            </w:pPr>
            <w:r>
              <w:rPr>
                <w:rFonts w:ascii="Arial" w:hAnsi="Arial"/>
                <w:b w:val="0"/>
                <w:i w:val="0"/>
                <w:sz w:val="18"/>
              </w:rPr>
              <w:t>Không giảm; ghi nhận tăng trưởng so baseline</w:t>
            </w:r>
          </w:p>
        </w:tc>
      </w:tr>
      <w:tr w14:paraId="4394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7885131B">
            <w:pPr>
              <w:spacing w:before="20" w:after="20"/>
            </w:pPr>
            <w:r>
              <w:rPr>
                <w:rFonts w:ascii="Arial" w:hAnsi="Arial"/>
                <w:b w:val="0"/>
                <w:i w:val="0"/>
                <w:sz w:val="18"/>
              </w:rPr>
              <w:t>6. Tỷ lệ làm lại</w:t>
            </w:r>
          </w:p>
        </w:tc>
        <w:tc>
          <w:tcPr>
            <w:tcW w:w="3364" w:type="dxa"/>
          </w:tcPr>
          <w:p w14:paraId="29512DCF">
            <w:pPr>
              <w:spacing w:before="20" w:after="20"/>
            </w:pPr>
            <w:r>
              <w:rPr>
                <w:rFonts w:ascii="Arial" w:hAnsi="Arial"/>
                <w:b w:val="0"/>
                <w:i w:val="0"/>
                <w:sz w:val="18"/>
              </w:rPr>
              <w:t>số lô phải làm lại hoặc xử lý lại ÷ tổng số lô chạy trong kỳ</w:t>
            </w:r>
          </w:p>
        </w:tc>
        <w:tc>
          <w:tcPr>
            <w:tcW w:w="2355" w:type="dxa"/>
          </w:tcPr>
          <w:p w14:paraId="0B8762D6">
            <w:pPr>
              <w:spacing w:before="20" w:after="20"/>
            </w:pPr>
            <w:r>
              <w:rPr>
                <w:rFonts w:ascii="Arial" w:hAnsi="Arial"/>
                <w:b w:val="0"/>
                <w:i w:val="0"/>
                <w:sz w:val="18"/>
              </w:rPr>
              <w:t>Hồ sơ KPH + báo cáo sản xuất của khách (nếu có)</w:t>
            </w:r>
          </w:p>
        </w:tc>
        <w:tc>
          <w:tcPr>
            <w:tcW w:w="2439" w:type="dxa"/>
          </w:tcPr>
          <w:p w14:paraId="7731A630">
            <w:pPr>
              <w:spacing w:before="20" w:after="20"/>
            </w:pPr>
            <w:r>
              <w:rPr>
                <w:rFonts w:ascii="Arial" w:hAnsi="Arial"/>
                <w:b w:val="0"/>
                <w:i w:val="0"/>
                <w:sz w:val="18"/>
              </w:rPr>
              <w:t>Đo baseline; chỉ kết luận khi có bằng chứng số lượng</w:t>
            </w:r>
          </w:p>
        </w:tc>
      </w:tr>
      <w:tr w14:paraId="7AAA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3291B82C">
            <w:pPr>
              <w:spacing w:before="20" w:after="20"/>
            </w:pPr>
            <w:r>
              <w:rPr>
                <w:rFonts w:ascii="Arial" w:hAnsi="Arial"/>
                <w:b w:val="0"/>
                <w:i w:val="0"/>
                <w:sz w:val="18"/>
              </w:rPr>
              <w:t>7. Lỗi chặn trước công đoạn sau</w:t>
            </w:r>
          </w:p>
        </w:tc>
        <w:tc>
          <w:tcPr>
            <w:tcW w:w="3364" w:type="dxa"/>
          </w:tcPr>
          <w:p w14:paraId="79BAABEF">
            <w:pPr>
              <w:spacing w:before="20" w:after="20"/>
            </w:pPr>
            <w:r>
              <w:rPr>
                <w:rFonts w:ascii="Arial" w:hAnsi="Arial"/>
                <w:b w:val="0"/>
                <w:i w:val="0"/>
                <w:sz w:val="18"/>
              </w:rPr>
              <w:t>số lỗi phát hiện và chặn trước khi sang công đoạn sau ÷ tổng số lỗi phát hiện</w:t>
            </w:r>
          </w:p>
        </w:tc>
        <w:tc>
          <w:tcPr>
            <w:tcW w:w="2355" w:type="dxa"/>
          </w:tcPr>
          <w:p w14:paraId="340EDF1E">
            <w:pPr>
              <w:spacing w:before="20" w:after="20"/>
            </w:pPr>
            <w:r>
              <w:rPr>
                <w:rFonts w:ascii="Arial" w:hAnsi="Arial"/>
                <w:b w:val="0"/>
                <w:i w:val="0"/>
                <w:sz w:val="18"/>
              </w:rPr>
              <w:t>Biên bản chặn lỗi theo ca</w:t>
            </w:r>
          </w:p>
        </w:tc>
        <w:tc>
          <w:tcPr>
            <w:tcW w:w="2439" w:type="dxa"/>
          </w:tcPr>
          <w:p w14:paraId="4E05D33A">
            <w:pPr>
              <w:spacing w:before="20" w:after="20"/>
            </w:pPr>
            <w:r>
              <w:rPr>
                <w:rFonts w:ascii="Arial" w:hAnsi="Arial"/>
                <w:b w:val="0"/>
                <w:i w:val="0"/>
                <w:sz w:val="18"/>
              </w:rPr>
              <w:t>≥80% (chỉ tính khi có ảnh và số lượng)</w:t>
            </w:r>
          </w:p>
        </w:tc>
      </w:tr>
      <w:tr w14:paraId="4F49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0126D509">
            <w:pPr>
              <w:spacing w:before="20" w:after="20"/>
            </w:pPr>
            <w:r>
              <w:rPr>
                <w:rFonts w:ascii="Arial" w:hAnsi="Arial"/>
                <w:b w:val="0"/>
                <w:i w:val="0"/>
                <w:sz w:val="18"/>
              </w:rPr>
              <w:t>8. Tỷ lệ tái phát</w:t>
            </w:r>
          </w:p>
        </w:tc>
        <w:tc>
          <w:tcPr>
            <w:tcW w:w="3364" w:type="dxa"/>
          </w:tcPr>
          <w:p w14:paraId="0B646D15">
            <w:pPr>
              <w:spacing w:before="20" w:after="20"/>
            </w:pPr>
            <w:r>
              <w:rPr>
                <w:rFonts w:ascii="Arial" w:hAnsi="Arial"/>
                <w:b w:val="0"/>
                <w:i w:val="0"/>
                <w:sz w:val="18"/>
              </w:rPr>
              <w:t>số lỗi lặp lại trong vòng 90 ngày ÷ số khiếu nại đã đóng</w:t>
            </w:r>
          </w:p>
        </w:tc>
        <w:tc>
          <w:tcPr>
            <w:tcW w:w="2355" w:type="dxa"/>
          </w:tcPr>
          <w:p w14:paraId="024FF550">
            <w:pPr>
              <w:spacing w:before="20" w:after="20"/>
            </w:pPr>
            <w:r>
              <w:rPr>
                <w:rFonts w:ascii="Arial" w:hAnsi="Arial"/>
                <w:b w:val="0"/>
                <w:i w:val="0"/>
                <w:sz w:val="18"/>
              </w:rPr>
              <w:t>Hệ thống KPH</w:t>
            </w:r>
          </w:p>
        </w:tc>
        <w:tc>
          <w:tcPr>
            <w:tcW w:w="2439" w:type="dxa"/>
          </w:tcPr>
          <w:p w14:paraId="05B86D97">
            <w:pPr>
              <w:spacing w:before="20" w:after="20"/>
            </w:pPr>
            <w:r>
              <w:rPr>
                <w:rFonts w:ascii="Arial" w:hAnsi="Arial"/>
                <w:b w:val="0"/>
                <w:i w:val="0"/>
                <w:sz w:val="18"/>
              </w:rPr>
              <w:t>Đo baseline trước; mục tiêu ≤15% sau khi có số thật</w:t>
            </w:r>
          </w:p>
        </w:tc>
      </w:tr>
      <w:tr w14:paraId="5DC7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27353AC5">
            <w:pPr>
              <w:spacing w:before="20" w:after="20"/>
            </w:pPr>
            <w:r>
              <w:rPr>
                <w:rFonts w:ascii="Arial" w:hAnsi="Arial"/>
                <w:b w:val="0"/>
                <w:i w:val="0"/>
                <w:sz w:val="18"/>
              </w:rPr>
              <w:t>9. Tỷ lệ chuyển đổi trả tiền</w:t>
            </w:r>
          </w:p>
        </w:tc>
        <w:tc>
          <w:tcPr>
            <w:tcW w:w="3364" w:type="dxa"/>
          </w:tcPr>
          <w:p w14:paraId="32B814F0">
            <w:pPr>
              <w:spacing w:before="20" w:after="20"/>
            </w:pPr>
            <w:r>
              <w:rPr>
                <w:rFonts w:ascii="Arial" w:hAnsi="Arial"/>
                <w:b w:val="0"/>
                <w:i w:val="0"/>
                <w:sz w:val="18"/>
              </w:rPr>
              <w:t>số khách chấp nhận trả ≥70% giá niêm yết ÷ số khách thí điểm</w:t>
            </w:r>
          </w:p>
        </w:tc>
        <w:tc>
          <w:tcPr>
            <w:tcW w:w="2355" w:type="dxa"/>
          </w:tcPr>
          <w:p w14:paraId="0F22BF60">
            <w:pPr>
              <w:spacing w:before="20" w:after="20"/>
            </w:pPr>
            <w:r>
              <w:rPr>
                <w:rFonts w:ascii="Arial" w:hAnsi="Arial"/>
                <w:b w:val="0"/>
                <w:i w:val="0"/>
                <w:sz w:val="18"/>
              </w:rPr>
              <w:t>Biên bản/biên bản ghi nhận thương lượng</w:t>
            </w:r>
          </w:p>
        </w:tc>
        <w:tc>
          <w:tcPr>
            <w:tcW w:w="2439" w:type="dxa"/>
          </w:tcPr>
          <w:p w14:paraId="35DB9CED">
            <w:pPr>
              <w:spacing w:before="20" w:after="20"/>
            </w:pPr>
            <w:r>
              <w:rPr>
                <w:rFonts w:ascii="Arial" w:hAnsi="Arial"/>
                <w:b w:val="0"/>
                <w:i w:val="0"/>
                <w:sz w:val="18"/>
              </w:rPr>
              <w:t>≥1/3 (mục tiêu 2/3) tính trên 3 khách can thiệp</w:t>
            </w:r>
          </w:p>
        </w:tc>
      </w:tr>
      <w:tr w14:paraId="006A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4" w:type="dxa"/>
          </w:tcPr>
          <w:p w14:paraId="0B15E420">
            <w:pPr>
              <w:spacing w:before="20" w:after="20"/>
            </w:pPr>
            <w:r>
              <w:rPr>
                <w:rFonts w:ascii="Arial" w:hAnsi="Arial"/>
                <w:b w:val="0"/>
                <w:i w:val="0"/>
                <w:sz w:val="18"/>
              </w:rPr>
              <w:t>10. Incremental Gross Profit</w:t>
            </w:r>
          </w:p>
        </w:tc>
        <w:tc>
          <w:tcPr>
            <w:tcW w:w="3364" w:type="dxa"/>
          </w:tcPr>
          <w:p w14:paraId="54A1E021">
            <w:pPr>
              <w:spacing w:before="20" w:after="20"/>
            </w:pPr>
            <w:r>
              <w:rPr>
                <w:rFonts w:ascii="Arial" w:hAnsi="Arial"/>
                <w:b w:val="0"/>
                <w:i w:val="0"/>
                <w:sz w:val="18"/>
              </w:rPr>
              <w:t>GP sơn + doanh thu dịch vụ − GP baseline chuẩn hoá − chi phí tăng thêm</w:t>
            </w:r>
          </w:p>
        </w:tc>
        <w:tc>
          <w:tcPr>
            <w:tcW w:w="2355" w:type="dxa"/>
          </w:tcPr>
          <w:p w14:paraId="6BEF33E6">
            <w:pPr>
              <w:spacing w:before="20" w:after="20"/>
            </w:pPr>
            <w:r>
              <w:rPr>
                <w:rFonts w:ascii="Arial" w:hAnsi="Arial"/>
                <w:b w:val="0"/>
                <w:i w:val="0"/>
                <w:sz w:val="18"/>
              </w:rPr>
              <w:t>ERP + bảng chi phí thí điểm</w:t>
            </w:r>
          </w:p>
        </w:tc>
        <w:tc>
          <w:tcPr>
            <w:tcW w:w="2439" w:type="dxa"/>
          </w:tcPr>
          <w:p w14:paraId="5F40915F">
            <w:pPr>
              <w:spacing w:before="20" w:after="20"/>
            </w:pPr>
            <w:r>
              <w:rPr>
                <w:rFonts w:ascii="Arial" w:hAnsi="Arial"/>
                <w:b w:val="0"/>
                <w:i w:val="0"/>
                <w:sz w:val="18"/>
              </w:rPr>
              <w:t>&gt; 0 trong kịch bản dự kiến</w:t>
            </w:r>
          </w:p>
        </w:tc>
      </w:tr>
    </w:tbl>
    <w:p w14:paraId="3E06BDED">
      <w:pPr>
        <w:spacing w:after="40"/>
      </w:pPr>
    </w:p>
    <w:p w14:paraId="513316C0">
      <w:pPr>
        <w:spacing w:after="40"/>
        <w:jc w:val="both"/>
      </w:pPr>
      <w:r>
        <w:rPr>
          <w:rFonts w:ascii="Arial" w:hAnsi="Arial"/>
          <w:b w:val="0"/>
          <w:i w:val="0"/>
          <w:sz w:val="22"/>
        </w:rPr>
        <w:t>Ba KPI bị loại bỏ có chủ ý:</w:t>
      </w:r>
    </w:p>
    <w:p w14:paraId="585E53AB">
      <w:pPr>
        <w:pStyle w:val="23"/>
        <w:spacing w:after="20"/>
        <w:ind w:left="340" w:hanging="198"/>
        <w:jc w:val="both"/>
      </w:pPr>
      <w:r>
        <w:rPr>
          <w:rFonts w:ascii="Arial" w:hAnsi="Arial"/>
          <w:b/>
          <w:i w:val="0"/>
          <w:sz w:val="22"/>
        </w:rPr>
        <w:t>“Số lỗi chặn được tăng dần theo tháng”</w:t>
      </w:r>
      <w:r>
        <w:rPr>
          <w:rFonts w:ascii="Arial" w:hAnsi="Arial"/>
          <w:b w:val="0"/>
          <w:i w:val="0"/>
          <w:sz w:val="22"/>
        </w:rPr>
        <w:t xml:space="preserve"> - nghịch lý: khi hệ thống tốt lên, số lỗi để chặn giảm, nhân viên trông như làm kém.</w:t>
      </w:r>
    </w:p>
    <w:p w14:paraId="1AE94E7D">
      <w:pPr>
        <w:pStyle w:val="23"/>
        <w:spacing w:after="20"/>
        <w:ind w:left="340" w:hanging="198"/>
        <w:jc w:val="both"/>
      </w:pPr>
      <w:r>
        <w:rPr>
          <w:rFonts w:ascii="Arial" w:hAnsi="Arial"/>
          <w:b/>
          <w:i w:val="0"/>
          <w:sz w:val="22"/>
        </w:rPr>
        <w:t>“Khiếu nại giảm 50%”</w:t>
      </w:r>
      <w:r>
        <w:rPr>
          <w:rFonts w:ascii="Arial" w:hAnsi="Arial"/>
          <w:b w:val="0"/>
          <w:i w:val="0"/>
          <w:sz w:val="22"/>
        </w:rPr>
        <w:t xml:space="preserve"> - khiếu nại phụ thuộc sản lượng, mặt hàng và mùa vụ; chưa có baseline chuẩn hoá thì không có cơ sở.</w:t>
      </w:r>
    </w:p>
    <w:p w14:paraId="788986D6">
      <w:pPr>
        <w:pStyle w:val="23"/>
        <w:spacing w:after="20"/>
        <w:ind w:left="340" w:hanging="198"/>
        <w:jc w:val="both"/>
      </w:pPr>
      <w:r>
        <w:rPr>
          <w:rFonts w:ascii="Arial" w:hAnsi="Arial"/>
          <w:b/>
          <w:i w:val="0"/>
          <w:sz w:val="22"/>
        </w:rPr>
        <w:t>Mọi KPI gắn tiền thưởng với tỷ lệ “lỗi không thuộc về sơn”</w:t>
      </w:r>
      <w:r>
        <w:rPr>
          <w:rFonts w:ascii="Arial" w:hAnsi="Arial"/>
          <w:b w:val="0"/>
          <w:i w:val="0"/>
          <w:sz w:val="22"/>
        </w:rPr>
        <w:t xml:space="preserve"> - sẽ tạo động cơ làm méo dữ liệu phân loại trách nhiệm ngay lập tức.</w:t>
      </w:r>
    </w:p>
    <w:p w14:paraId="4234A9E6">
      <w:pPr>
        <w:pStyle w:val="3"/>
        <w:keepNext/>
        <w:spacing w:before="140" w:after="80"/>
      </w:pPr>
      <w:bookmarkStart w:id="21" w:name="_Toc19050"/>
      <w:r>
        <w:rPr>
          <w:rFonts w:ascii="Arial" w:hAnsi="Arial"/>
          <w:b/>
          <w:i w:val="0"/>
          <w:color w:val="1F3564"/>
          <w:sz w:val="24"/>
        </w:rPr>
        <w:t>5.3 Cách đo và nguồn dữ liệu</w:t>
      </w:r>
      <w:bookmarkEnd w:id="21"/>
    </w:p>
    <w:p w14:paraId="5827658C">
      <w:pPr>
        <w:spacing w:after="80"/>
        <w:jc w:val="both"/>
      </w:pPr>
      <w:r>
        <w:rPr>
          <w:rFonts w:ascii="Arial" w:hAnsi="Arial"/>
          <w:b w:val="0"/>
          <w:i w:val="0"/>
          <w:sz w:val="22"/>
        </w:rPr>
        <w:t>Nguồn dữ liệu lấy từ những gì đã có, không xây dựng hệ thống mới: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0809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29" w:type="dxa"/>
            <w:shd w:val="clear" w:color="auto" w:fill="DCE6F1"/>
          </w:tcPr>
          <w:p w14:paraId="00E55CA7">
            <w:pPr>
              <w:spacing w:before="20" w:after="20"/>
            </w:pPr>
            <w:r>
              <w:rPr>
                <w:rFonts w:ascii="Arial" w:hAnsi="Arial"/>
                <w:b/>
                <w:i w:val="0"/>
                <w:sz w:val="18"/>
              </w:rPr>
              <w:t>Nguồn</w:t>
            </w:r>
          </w:p>
        </w:tc>
        <w:tc>
          <w:tcPr>
            <w:tcW w:w="4347" w:type="dxa"/>
            <w:shd w:val="clear" w:color="auto" w:fill="DCE6F1"/>
          </w:tcPr>
          <w:p w14:paraId="05FFC47F">
            <w:pPr>
              <w:spacing w:before="20" w:after="20"/>
            </w:pPr>
            <w:r>
              <w:rPr>
                <w:rFonts w:ascii="Arial" w:hAnsi="Arial"/>
                <w:b/>
                <w:i w:val="0"/>
                <w:sz w:val="18"/>
              </w:rPr>
              <w:t>Dùng để đo gì</w:t>
            </w:r>
          </w:p>
        </w:tc>
        <w:tc>
          <w:tcPr>
            <w:tcW w:w="3416" w:type="dxa"/>
            <w:shd w:val="clear" w:color="auto" w:fill="DCE6F1"/>
          </w:tcPr>
          <w:p w14:paraId="0D77EE21">
            <w:pPr>
              <w:spacing w:before="20" w:after="20"/>
            </w:pPr>
            <w:r>
              <w:rPr>
                <w:rFonts w:ascii="Arial" w:hAnsi="Arial"/>
                <w:b/>
                <w:i w:val="0"/>
                <w:sz w:val="18"/>
              </w:rPr>
              <w:t>Tình trạng</w:t>
            </w:r>
          </w:p>
        </w:tc>
      </w:tr>
      <w:tr w14:paraId="4745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223CAAC3">
            <w:pPr>
              <w:spacing w:before="20" w:after="20"/>
            </w:pPr>
            <w:r>
              <w:rPr>
                <w:rFonts w:ascii="Arial" w:hAnsi="Arial"/>
                <w:b w:val="0"/>
                <w:i w:val="0"/>
                <w:sz w:val="18"/>
              </w:rPr>
              <w:t>Hồ sơ khiếu nại (KPH)</w:t>
            </w:r>
          </w:p>
        </w:tc>
        <w:tc>
          <w:tcPr>
            <w:tcW w:w="4347" w:type="dxa"/>
          </w:tcPr>
          <w:p w14:paraId="7085A1B0">
            <w:pPr>
              <w:spacing w:before="20" w:after="20"/>
            </w:pPr>
            <w:r>
              <w:rPr>
                <w:rFonts w:ascii="Arial" w:hAnsi="Arial"/>
                <w:b w:val="0"/>
                <w:i w:val="0"/>
                <w:sz w:val="18"/>
              </w:rPr>
              <w:t>Tần suất, hiện tượng, thời gian xử lý, tỷ lệ tái phát, phân loại trách nhiệm</w:t>
            </w:r>
          </w:p>
        </w:tc>
        <w:tc>
          <w:tcPr>
            <w:tcW w:w="3416" w:type="dxa"/>
          </w:tcPr>
          <w:p w14:paraId="5D182FB7">
            <w:pPr>
              <w:spacing w:before="20" w:after="20"/>
            </w:pPr>
            <w:r>
              <w:rPr>
                <w:rFonts w:ascii="Arial" w:hAnsi="Arial"/>
                <w:b w:val="0"/>
                <w:i w:val="0"/>
                <w:sz w:val="18"/>
              </w:rPr>
              <w:t>~827 hồ sơ tích luỹ, ~39 vụ đang mở; là văn bản tự do, phải phân loại lại</w:t>
            </w:r>
          </w:p>
        </w:tc>
      </w:tr>
      <w:tr w14:paraId="0FF4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53273BD1">
            <w:pPr>
              <w:spacing w:before="20" w:after="20"/>
            </w:pPr>
            <w:r>
              <w:rPr>
                <w:rFonts w:ascii="Arial" w:hAnsi="Arial"/>
                <w:b w:val="0"/>
                <w:i w:val="0"/>
                <w:sz w:val="18"/>
              </w:rPr>
              <w:t>Báo cáo kỹ thuật tuần</w:t>
            </w:r>
          </w:p>
        </w:tc>
        <w:tc>
          <w:tcPr>
            <w:tcW w:w="4347" w:type="dxa"/>
          </w:tcPr>
          <w:p w14:paraId="16DC18CB">
            <w:pPr>
              <w:spacing w:before="20" w:after="20"/>
            </w:pPr>
            <w:r>
              <w:rPr>
                <w:rFonts w:ascii="Arial" w:hAnsi="Arial"/>
                <w:b w:val="0"/>
                <w:i w:val="0"/>
                <w:sz w:val="18"/>
              </w:rPr>
              <w:t>Số lần viếng thăm, hoạt động kỹ thuật, tiến độ xử lý</w:t>
            </w:r>
          </w:p>
        </w:tc>
        <w:tc>
          <w:tcPr>
            <w:tcW w:w="3416" w:type="dxa"/>
          </w:tcPr>
          <w:p w14:paraId="5D052D3D">
            <w:pPr>
              <w:spacing w:before="20" w:after="20"/>
            </w:pPr>
            <w:r>
              <w:rPr>
                <w:rFonts w:ascii="Arial" w:hAnsi="Arial"/>
                <w:b w:val="0"/>
                <w:i w:val="0"/>
                <w:sz w:val="18"/>
              </w:rPr>
              <w:t>95 báo cáo trong 15 tuần</w:t>
            </w:r>
          </w:p>
        </w:tc>
      </w:tr>
      <w:tr w14:paraId="5857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5B12C0F5">
            <w:pPr>
              <w:spacing w:before="20" w:after="20"/>
            </w:pPr>
            <w:r>
              <w:rPr>
                <w:rFonts w:ascii="Arial" w:hAnsi="Arial"/>
                <w:b w:val="0"/>
                <w:i w:val="0"/>
                <w:sz w:val="18"/>
              </w:rPr>
              <w:t>Báo cáo CSKH</w:t>
            </w:r>
          </w:p>
        </w:tc>
        <w:tc>
          <w:tcPr>
            <w:tcW w:w="4347" w:type="dxa"/>
          </w:tcPr>
          <w:p w14:paraId="09D644B2">
            <w:pPr>
              <w:spacing w:before="20" w:after="20"/>
            </w:pPr>
            <w:r>
              <w:rPr>
                <w:rFonts w:ascii="Arial" w:hAnsi="Arial"/>
                <w:b w:val="0"/>
                <w:i w:val="0"/>
                <w:sz w:val="18"/>
              </w:rPr>
              <w:t>Phản hồi của khách, mức độ hài lòng, sự cố phát sinh</w:t>
            </w:r>
          </w:p>
        </w:tc>
        <w:tc>
          <w:tcPr>
            <w:tcW w:w="3416" w:type="dxa"/>
          </w:tcPr>
          <w:p w14:paraId="2C79B510">
            <w:pPr>
              <w:spacing w:before="20" w:after="20"/>
            </w:pPr>
            <w:r>
              <w:rPr>
                <w:rFonts w:ascii="Arial" w:hAnsi="Arial"/>
                <w:b w:val="0"/>
                <w:i w:val="0"/>
                <w:sz w:val="18"/>
              </w:rPr>
              <w:t>85 báo cáo</w:t>
            </w:r>
          </w:p>
        </w:tc>
      </w:tr>
      <w:tr w14:paraId="03C5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70DCCA96">
            <w:pPr>
              <w:spacing w:before="20" w:after="20"/>
            </w:pPr>
            <w:r>
              <w:rPr>
                <w:rFonts w:ascii="Arial" w:hAnsi="Arial"/>
                <w:b w:val="0"/>
                <w:i w:val="0"/>
                <w:sz w:val="18"/>
              </w:rPr>
              <w:t>Quản lý mẫu</w:t>
            </w:r>
          </w:p>
        </w:tc>
        <w:tc>
          <w:tcPr>
            <w:tcW w:w="4347" w:type="dxa"/>
          </w:tcPr>
          <w:p w14:paraId="6D8F971B">
            <w:pPr>
              <w:spacing w:before="20" w:after="20"/>
            </w:pPr>
            <w:r>
              <w:rPr>
                <w:rFonts w:ascii="Arial" w:hAnsi="Arial"/>
                <w:b w:val="0"/>
                <w:i w:val="0"/>
                <w:sz w:val="18"/>
              </w:rPr>
              <w:t>Số bộ mẫu theo nhà máy mỗi tuần, tỷ lệ đúng hạn</w:t>
            </w:r>
          </w:p>
        </w:tc>
        <w:tc>
          <w:tcPr>
            <w:tcW w:w="3416" w:type="dxa"/>
          </w:tcPr>
          <w:p w14:paraId="780AC031">
            <w:pPr>
              <w:spacing w:before="20" w:after="20"/>
            </w:pPr>
            <w:r>
              <w:rPr>
                <w:rFonts w:ascii="Arial" w:hAnsi="Arial"/>
                <w:b w:val="0"/>
                <w:i w:val="0"/>
                <w:sz w:val="18"/>
              </w:rPr>
              <w:t>~1.250 mẫu/tuần trên 34 nhà máy</w:t>
            </w:r>
          </w:p>
        </w:tc>
      </w:tr>
      <w:tr w14:paraId="4923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2954A516">
            <w:pPr>
              <w:spacing w:before="20" w:after="20"/>
            </w:pPr>
            <w:r>
              <w:rPr>
                <w:rFonts w:ascii="Arial" w:hAnsi="Arial"/>
                <w:b w:val="0"/>
                <w:i w:val="0"/>
                <w:sz w:val="18"/>
              </w:rPr>
              <w:t>ERP / kế toán</w:t>
            </w:r>
          </w:p>
        </w:tc>
        <w:tc>
          <w:tcPr>
            <w:tcW w:w="4347" w:type="dxa"/>
          </w:tcPr>
          <w:p w14:paraId="5E376740">
            <w:pPr>
              <w:spacing w:before="20" w:after="20"/>
            </w:pPr>
            <w:r>
              <w:rPr>
                <w:rFonts w:ascii="Arial" w:hAnsi="Arial"/>
                <w:b w:val="0"/>
                <w:i w:val="0"/>
                <w:sz w:val="18"/>
              </w:rPr>
              <w:t>Doanh thu, lợi nhuận gộp, chiết khấu, giá bán bình quân từng khách</w:t>
            </w:r>
          </w:p>
        </w:tc>
        <w:tc>
          <w:tcPr>
            <w:tcW w:w="3416" w:type="dxa"/>
          </w:tcPr>
          <w:p w14:paraId="009BB6F4">
            <w:pPr>
              <w:spacing w:before="20" w:after="20"/>
            </w:pPr>
            <w:r>
              <w:rPr>
                <w:rFonts w:ascii="Arial" w:hAnsi="Arial"/>
                <w:b w:val="0"/>
                <w:i w:val="0"/>
                <w:sz w:val="18"/>
              </w:rPr>
              <w:t>Có sẵn, cần trích xuất theo tháng</w:t>
            </w:r>
          </w:p>
        </w:tc>
      </w:tr>
      <w:tr w14:paraId="259F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7A66CC22">
            <w:pPr>
              <w:spacing w:before="20" w:after="20"/>
            </w:pPr>
            <w:r>
              <w:rPr>
                <w:rFonts w:ascii="Arial" w:hAnsi="Arial"/>
                <w:b w:val="0"/>
                <w:i w:val="0"/>
                <w:sz w:val="18"/>
              </w:rPr>
              <w:t>Phiếu ghi giờ (mới)</w:t>
            </w:r>
          </w:p>
        </w:tc>
        <w:tc>
          <w:tcPr>
            <w:tcW w:w="4347" w:type="dxa"/>
          </w:tcPr>
          <w:p w14:paraId="3C2DCCEE">
            <w:pPr>
              <w:spacing w:before="20" w:after="20"/>
            </w:pPr>
            <w:r>
              <w:rPr>
                <w:rFonts w:ascii="Arial" w:hAnsi="Arial"/>
                <w:b w:val="0"/>
                <w:i w:val="0"/>
                <w:sz w:val="18"/>
              </w:rPr>
              <w:t>Giờ công kỹ thuật theo hoạt động, block 0,5 giờ</w:t>
            </w:r>
          </w:p>
        </w:tc>
        <w:tc>
          <w:tcPr>
            <w:tcW w:w="3416" w:type="dxa"/>
          </w:tcPr>
          <w:p w14:paraId="4715DB28">
            <w:pPr>
              <w:spacing w:before="20" w:after="20"/>
            </w:pPr>
            <w:r>
              <w:rPr>
                <w:rFonts w:ascii="Arial" w:hAnsi="Arial"/>
                <w:b/>
                <w:i w:val="0"/>
                <w:sz w:val="18"/>
              </w:rPr>
              <w:t>Chưa có, phải bắt đầu ngay từ ngày đầu thí điểm</w:t>
            </w:r>
          </w:p>
        </w:tc>
      </w:tr>
      <w:tr w14:paraId="7A3C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3CC5068D">
            <w:pPr>
              <w:spacing w:before="20" w:after="20"/>
            </w:pPr>
            <w:r>
              <w:rPr>
                <w:rFonts w:ascii="Arial" w:hAnsi="Arial"/>
                <w:b w:val="0"/>
                <w:i w:val="0"/>
                <w:sz w:val="18"/>
              </w:rPr>
              <w:t>Phiếu chi phí đi lại (mới)</w:t>
            </w:r>
          </w:p>
        </w:tc>
        <w:tc>
          <w:tcPr>
            <w:tcW w:w="4347" w:type="dxa"/>
          </w:tcPr>
          <w:p w14:paraId="72C4E65B">
            <w:pPr>
              <w:spacing w:before="20" w:after="20"/>
            </w:pPr>
            <w:r>
              <w:rPr>
                <w:rFonts w:ascii="Arial" w:hAnsi="Arial"/>
                <w:b w:val="0"/>
                <w:i w:val="0"/>
                <w:sz w:val="18"/>
              </w:rPr>
              <w:t>Số lượt, quãng đường, chi phí</w:t>
            </w:r>
          </w:p>
        </w:tc>
        <w:tc>
          <w:tcPr>
            <w:tcW w:w="3416" w:type="dxa"/>
          </w:tcPr>
          <w:p w14:paraId="482A7716">
            <w:pPr>
              <w:spacing w:before="20" w:after="20"/>
            </w:pPr>
            <w:r>
              <w:rPr>
                <w:rFonts w:ascii="Arial" w:hAnsi="Arial"/>
                <w:b w:val="0"/>
                <w:i w:val="0"/>
                <w:sz w:val="18"/>
              </w:rPr>
              <w:t>Chưa có, ghi theo thực chi</w:t>
            </w:r>
          </w:p>
        </w:tc>
      </w:tr>
    </w:tbl>
    <w:p w14:paraId="1EB68691">
      <w:pPr>
        <w:spacing w:after="40"/>
      </w:pPr>
    </w:p>
    <w:p w14:paraId="3F35E6D6">
      <w:pPr>
        <w:spacing w:after="80"/>
        <w:jc w:val="both"/>
      </w:pPr>
      <w:r>
        <w:rPr>
          <w:rFonts w:ascii="Arial" w:hAnsi="Arial"/>
          <w:b w:val="0"/>
          <w:i w:val="0"/>
          <w:sz w:val="22"/>
        </w:rPr>
        <w:t>Bốn bảng số phải hình thành từ thí điểm (đây là sản phẩm bắt buộc của 90 ngày):</w:t>
      </w:r>
    </w:p>
    <w:p w14:paraId="72FC2E9B">
      <w:pPr>
        <w:pStyle w:val="29"/>
        <w:spacing w:after="40"/>
        <w:ind w:left="425"/>
        <w:jc w:val="both"/>
      </w:pPr>
      <w:r>
        <w:rPr>
          <w:rFonts w:ascii="Arial" w:hAnsi="Arial"/>
          <w:b/>
          <w:i w:val="0"/>
          <w:sz w:val="22"/>
        </w:rPr>
        <w:t>Bảng chi phí phục vụ theo nhà máy theo tháng</w:t>
      </w:r>
      <w:r>
        <w:rPr>
          <w:rFonts w:ascii="Arial" w:hAnsi="Arial"/>
          <w:b w:val="0"/>
          <w:i w:val="0"/>
          <w:sz w:val="22"/>
        </w:rPr>
        <w:t>: mã nhà máy, tháng, doanh thu, lợi nhuận gộp, số lần viếng thăm, số mẫu, số khiếu nại, số ngày khiếu nại mở, giờ công ước tính, số lượt đi lại, chi phí nhân công kỹ thuật, chi phí đi lại, chi phí mẫu, chi phí hỗ trợ xử lý lỗi, tổng chi phí phục vụ, tỷ trọng chi phí phục vụ/doanh thu, lợi nhuận gộp sau chi phí phục vụ.</w:t>
      </w:r>
    </w:p>
    <w:p w14:paraId="564617BF">
      <w:pPr>
        <w:pStyle w:val="29"/>
        <w:spacing w:after="40"/>
        <w:ind w:left="425"/>
        <w:jc w:val="both"/>
      </w:pPr>
      <w:r>
        <w:rPr>
          <w:rFonts w:ascii="Arial" w:hAnsi="Arial"/>
          <w:b/>
          <w:i w:val="0"/>
          <w:sz w:val="22"/>
        </w:rPr>
        <w:t>Bảng giờ công kỹ thuật</w:t>
      </w:r>
      <w:r>
        <w:rPr>
          <w:rFonts w:ascii="Arial" w:hAnsi="Arial"/>
          <w:b w:val="0"/>
          <w:i w:val="0"/>
          <w:sz w:val="22"/>
        </w:rPr>
        <w:t>: mã ticket, nhà máy, kỹ thuật viên, hoạt động, bắt đầu, kết thúc, di chuyển, từ xa/tại chỗ, loại việc (khiếu nại/mẫu/thường lệ), kết quả. Tối thiểu ghi theo block 0,5 giờ.</w:t>
      </w:r>
    </w:p>
    <w:p w14:paraId="3E4C010E">
      <w:pPr>
        <w:pStyle w:val="29"/>
        <w:spacing w:after="40"/>
        <w:ind w:left="425"/>
        <w:jc w:val="both"/>
      </w:pPr>
      <w:r>
        <w:rPr>
          <w:rFonts w:ascii="Arial" w:hAnsi="Arial"/>
          <w:b/>
          <w:i w:val="0"/>
          <w:sz w:val="22"/>
        </w:rPr>
        <w:t>Bảng sự cố đồng thời</w:t>
      </w:r>
      <w:r>
        <w:rPr>
          <w:rFonts w:ascii="Arial" w:hAnsi="Arial"/>
          <w:b w:val="0"/>
          <w:i w:val="0"/>
          <w:sz w:val="22"/>
        </w:rPr>
        <w:t xml:space="preserve">: các mốc thời gian của mỗi ticket (báo, xác nhận, điều phối, đến nơi, khoanh vùng, đóng), mức độ ưu tiên, vùng. Chỉ tính được theo giờ khi ticket có dấu thời gian đầy đủ; </w:t>
      </w:r>
      <w:r>
        <w:rPr>
          <w:rFonts w:ascii="Arial" w:hAnsi="Arial"/>
          <w:b/>
          <w:i w:val="0"/>
          <w:sz w:val="22"/>
        </w:rPr>
        <w:t>nếu dữ liệu cũ chỉ có ngày thì không được suy ra số sự cố đồng thời theo giờ.</w:t>
      </w:r>
    </w:p>
    <w:p w14:paraId="6E658455">
      <w:pPr>
        <w:pStyle w:val="29"/>
        <w:spacing w:after="40"/>
        <w:ind w:left="425"/>
        <w:jc w:val="both"/>
      </w:pPr>
      <w:r>
        <w:rPr>
          <w:rFonts w:ascii="Arial" w:hAnsi="Arial"/>
          <w:b/>
          <w:i w:val="0"/>
          <w:sz w:val="22"/>
        </w:rPr>
        <w:t>Bảng lợi nhuận sơn theo nhà máy</w:t>
      </w:r>
      <w:r>
        <w:rPr>
          <w:rFonts w:ascii="Arial" w:hAnsi="Arial"/>
          <w:b w:val="0"/>
          <w:i w:val="0"/>
          <w:sz w:val="22"/>
        </w:rPr>
        <w:t>: doanh thu, sản lượng, giá bán bình quân, giá vốn, chiết khấu/hoàn lại, chi phí vận chuyển nếu công ty chịu, ghi chú giảm trừ, lợi nhuận gộp, chi phí phục vụ kỹ thuật, lợi nhuận gộp sau chi phí phục vụ.</w:t>
      </w:r>
    </w:p>
    <w:p w14:paraId="55C28298">
      <w:pPr>
        <w:spacing w:after="80"/>
        <w:jc w:val="both"/>
      </w:pPr>
      <w:r>
        <w:rPr>
          <w:rFonts w:ascii="Arial" w:hAnsi="Arial"/>
          <w:b w:val="0"/>
          <w:i w:val="0"/>
          <w:sz w:val="22"/>
        </w:rPr>
        <w:t>Với 39 vụ đang mở: phỏng vấn 100% người phụ trách để ước lượng số lần viếng thăm, số người tham gia, giờ tại chỗ, giờ di chuyển, giờ thử nghiệm, số thùng sản phẩm bị ảnh hưởng và chi phí xử lý - mỗi ước lượng gắn nhãn độ tin cậy: A (có chứng từ), B (có báo cáo/ảnh hỗ trợ), C (hồi tưởng). Với kho lịch sử: lấy mẫu 120 - 160 hồ sơ (khoảng 15 - 20%) theo phân tầng hiện tượng, quý, nhà máy, mức độ; mục tiêu là có trung vị và khoảng phân vị, không phải một con số chính xác giả tạo. Sai số chấp nhận: khoảng ±30% cho dựng lại lịch sử; ±10 - 15% cho đo trực tiếp 90 ngày.</w:t>
      </w:r>
    </w:p>
    <w:p w14:paraId="2B6C194C">
      <w:pPr>
        <w:spacing w:after="80"/>
        <w:jc w:val="both"/>
      </w:pPr>
      <w:r>
        <w:rPr>
          <w:rFonts w:ascii="Arial" w:hAnsi="Arial"/>
          <w:b w:val="0"/>
          <w:i w:val="0"/>
          <w:sz w:val="22"/>
        </w:rPr>
        <w:t xml:space="preserve">Phân loại trách nhiệm: mỗi hồ sơ gắn một trong năm loại - lỗi sơn, lỗi phôi, lỗi thao tác, lỗi điều kiện, chưa rõ - kèm mã bằng chứng, đoạn văn hỗ trợ, người phân loại, người soát và mức tin cậy. Nguyên tắc bắt buộc: </w:t>
      </w:r>
      <w:r>
        <w:rPr>
          <w:rFonts w:ascii="Arial" w:hAnsi="Arial"/>
          <w:b/>
          <w:i w:val="0"/>
          <w:sz w:val="22"/>
        </w:rPr>
        <w:t>không có bằng chứng không đồng nghĩa với lỗi của khách</w:t>
      </w:r>
      <w:r>
        <w:rPr>
          <w:rFonts w:ascii="Arial" w:hAnsi="Arial"/>
          <w:b w:val="0"/>
          <w:i w:val="0"/>
          <w:sz w:val="22"/>
        </w:rPr>
        <w:t>, phải ghi “chưa rõ”. Người trực tiếp xử lý ticket không được là người cuối cùng quyết định phân loại trong các vụ tranh chấp; lấy ngẫu nhiên 20% hồ sơ mỗi tháng để soát chéo; mục tiêu mức đồng thuận giữa hai người soát ≥85%.</w:t>
      </w:r>
    </w:p>
    <w:p w14:paraId="477F0466">
      <w:pPr>
        <w:pStyle w:val="3"/>
        <w:keepNext/>
        <w:spacing w:before="140" w:after="80"/>
      </w:pPr>
      <w:bookmarkStart w:id="22" w:name="_Toc27305"/>
      <w:r>
        <w:rPr>
          <w:rFonts w:ascii="Arial" w:hAnsi="Arial"/>
          <w:b/>
          <w:i w:val="0"/>
          <w:color w:val="1F3564"/>
          <w:sz w:val="24"/>
        </w:rPr>
        <w:t>5.4 Cách quy ra tiền</w:t>
      </w:r>
      <w:bookmarkEnd w:id="22"/>
    </w:p>
    <w:p w14:paraId="52648489">
      <w:pPr>
        <w:spacing w:after="80"/>
        <w:jc w:val="both"/>
      </w:pPr>
      <w:r>
        <w:rPr>
          <w:rFonts w:ascii="Arial" w:hAnsi="Arial"/>
          <w:b w:val="0"/>
          <w:i w:val="0"/>
          <w:sz w:val="22"/>
        </w:rPr>
        <w:t>Giá trị của dịch vụ phải được quy ra tiền theo ba kênh, và chỉ được tính khi có bằng chứng số lượng: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075A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86" w:type="dxa"/>
            <w:shd w:val="clear" w:color="auto" w:fill="DCE6F1"/>
          </w:tcPr>
          <w:p w14:paraId="39590254">
            <w:pPr>
              <w:spacing w:before="20" w:after="20"/>
            </w:pPr>
            <w:r>
              <w:rPr>
                <w:rFonts w:ascii="Arial" w:hAnsi="Arial"/>
                <w:b/>
                <w:i w:val="0"/>
                <w:sz w:val="18"/>
              </w:rPr>
              <w:t>Kênh</w:t>
            </w:r>
          </w:p>
        </w:tc>
        <w:tc>
          <w:tcPr>
            <w:tcW w:w="4541" w:type="dxa"/>
            <w:shd w:val="clear" w:color="auto" w:fill="DCE6F1"/>
          </w:tcPr>
          <w:p w14:paraId="1207B963">
            <w:pPr>
              <w:spacing w:before="20" w:after="20"/>
            </w:pPr>
            <w:r>
              <w:rPr>
                <w:rFonts w:ascii="Arial" w:hAnsi="Arial"/>
                <w:b/>
                <w:i w:val="0"/>
                <w:sz w:val="18"/>
              </w:rPr>
              <w:t>Cách tính</w:t>
            </w:r>
          </w:p>
        </w:tc>
        <w:tc>
          <w:tcPr>
            <w:tcW w:w="3364" w:type="dxa"/>
            <w:shd w:val="clear" w:color="auto" w:fill="DCE6F1"/>
          </w:tcPr>
          <w:p w14:paraId="6FFFD883">
            <w:pPr>
              <w:spacing w:before="20" w:after="20"/>
            </w:pPr>
            <w:r>
              <w:rPr>
                <w:rFonts w:ascii="Arial" w:hAnsi="Arial"/>
                <w:b/>
                <w:i w:val="0"/>
                <w:sz w:val="18"/>
              </w:rPr>
              <w:t>Điều kiện được tính</w:t>
            </w:r>
          </w:p>
        </w:tc>
      </w:tr>
      <w:tr w14:paraId="6F55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tcPr>
          <w:p w14:paraId="4D2E4BB7">
            <w:pPr>
              <w:spacing w:before="20" w:after="20"/>
            </w:pPr>
            <w:r>
              <w:rPr>
                <w:rFonts w:ascii="Arial" w:hAnsi="Arial"/>
                <w:b w:val="0"/>
                <w:i w:val="0"/>
                <w:sz w:val="18"/>
              </w:rPr>
              <w:t>1. Chi phí tránh được</w:t>
            </w:r>
          </w:p>
        </w:tc>
        <w:tc>
          <w:tcPr>
            <w:tcW w:w="4541" w:type="dxa"/>
          </w:tcPr>
          <w:p w14:paraId="4699E21E">
            <w:pPr>
              <w:spacing w:before="20" w:after="20"/>
            </w:pPr>
            <w:r>
              <w:rPr>
                <w:rFonts w:ascii="Arial" w:hAnsi="Arial"/>
                <w:b w:val="0"/>
                <w:i w:val="0"/>
                <w:sz w:val="18"/>
              </w:rPr>
              <w:t>số sản phẩm chặn kịp × chi phí xử lý lại đơn vị, hoặc giờ chuyền không phải dừng × giá trị giờ chuyền</w:t>
            </w:r>
          </w:p>
        </w:tc>
        <w:tc>
          <w:tcPr>
            <w:tcW w:w="3364" w:type="dxa"/>
          </w:tcPr>
          <w:p w14:paraId="59686289">
            <w:pPr>
              <w:spacing w:before="20" w:after="20"/>
            </w:pPr>
            <w:r>
              <w:rPr>
                <w:rFonts w:ascii="Arial" w:hAnsi="Arial"/>
                <w:b w:val="0"/>
                <w:i w:val="0"/>
                <w:sz w:val="18"/>
              </w:rPr>
              <w:t>Chỉ tính khi có ảnh, số lượng và xác nhận của khách; không có counterfactual thì không được nói “tiết kiệm X đồng”</w:t>
            </w:r>
          </w:p>
        </w:tc>
      </w:tr>
      <w:tr w14:paraId="0AD8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tcPr>
          <w:p w14:paraId="2C243BC8">
            <w:pPr>
              <w:spacing w:before="20" w:after="20"/>
            </w:pPr>
            <w:r>
              <w:rPr>
                <w:rFonts w:ascii="Arial" w:hAnsi="Arial"/>
                <w:b w:val="0"/>
                <w:i w:val="0"/>
                <w:sz w:val="18"/>
              </w:rPr>
              <w:t>2. Lợi nhuận gộp sơn tăng thêm</w:t>
            </w:r>
          </w:p>
        </w:tc>
        <w:tc>
          <w:tcPr>
            <w:tcW w:w="4541" w:type="dxa"/>
          </w:tcPr>
          <w:p w14:paraId="397DDEFD">
            <w:pPr>
              <w:spacing w:before="20" w:after="20"/>
            </w:pPr>
            <w:r>
              <w:rPr>
                <w:rFonts w:ascii="Arial" w:hAnsi="Arial"/>
                <w:b w:val="0"/>
                <w:i w:val="0"/>
                <w:sz w:val="18"/>
              </w:rPr>
              <w:t>GP sơn kỳ này − GP sơn baseline chuẩn hoá theo sản lượng</w:t>
            </w:r>
          </w:p>
        </w:tc>
        <w:tc>
          <w:tcPr>
            <w:tcW w:w="3364" w:type="dxa"/>
          </w:tcPr>
          <w:p w14:paraId="61218DFE">
            <w:pPr>
              <w:spacing w:before="20" w:after="20"/>
            </w:pPr>
            <w:r>
              <w:rPr>
                <w:rFonts w:ascii="Arial" w:hAnsi="Arial"/>
                <w:b w:val="0"/>
                <w:i w:val="0"/>
                <w:sz w:val="18"/>
              </w:rPr>
              <w:t>Phải trừ ảnh hưởng sản lượng, mặt hàng, chiết khấu và mùa vụ</w:t>
            </w:r>
          </w:p>
        </w:tc>
      </w:tr>
      <w:tr w14:paraId="66CB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tcPr>
          <w:p w14:paraId="440BD2AA">
            <w:pPr>
              <w:spacing w:before="20" w:after="20"/>
            </w:pPr>
            <w:r>
              <w:rPr>
                <w:rFonts w:ascii="Arial" w:hAnsi="Arial"/>
                <w:b w:val="0"/>
                <w:i w:val="0"/>
                <w:sz w:val="18"/>
              </w:rPr>
              <w:t>3. Doanh thu dịch vụ</w:t>
            </w:r>
          </w:p>
        </w:tc>
        <w:tc>
          <w:tcPr>
            <w:tcW w:w="4541" w:type="dxa"/>
          </w:tcPr>
          <w:p w14:paraId="44B3B0B0">
            <w:pPr>
              <w:spacing w:before="20" w:after="20"/>
            </w:pPr>
            <w:r>
              <w:rPr>
                <w:rFonts w:ascii="Arial" w:hAnsi="Arial"/>
                <w:b w:val="0"/>
                <w:i w:val="0"/>
                <w:sz w:val="18"/>
              </w:rPr>
              <w:t>số khách ký × giá × số tháng</w:t>
            </w:r>
          </w:p>
        </w:tc>
        <w:tc>
          <w:tcPr>
            <w:tcW w:w="3364" w:type="dxa"/>
          </w:tcPr>
          <w:p w14:paraId="266AFB26">
            <w:pPr>
              <w:spacing w:before="20" w:after="20"/>
            </w:pPr>
            <w:r>
              <w:rPr>
                <w:rFonts w:ascii="Arial" w:hAnsi="Arial"/>
                <w:b w:val="0"/>
                <w:i w:val="0"/>
                <w:sz w:val="18"/>
              </w:rPr>
              <w:t>Chỉ ghi nhận doanh thu đã ký hợp đồng, không ghi nhận “tiềm năng”</w:t>
            </w:r>
          </w:p>
        </w:tc>
      </w:tr>
    </w:tbl>
    <w:p w14:paraId="6F4AFA32">
      <w:pPr>
        <w:spacing w:after="40"/>
      </w:pPr>
    </w:p>
    <w:p w14:paraId="2E9104AB">
      <w:pPr>
        <w:spacing w:after="120"/>
        <w:ind w:left="170"/>
      </w:pPr>
      <w:r>
        <w:rPr>
          <w:rFonts w:ascii="Arial" w:hAnsi="Arial"/>
          <w:b w:val="0"/>
          <w:i/>
          <w:color w:val="404040"/>
          <w:sz w:val="20"/>
        </w:rPr>
        <w:t xml:space="preserve">Ví dụ cách nói bị cấm: “dịch vụ giúp khách tiết kiệm 120 triệu đồng/tháng” nếu ta không có nhóm đối chứng và không đo được chi phí làm lại thật. Trong tài liệu nội bộ, con số 300 triệu chi phí làm lại và mức giảm 40% từng được dùng trong thảo luận là </w:t>
      </w:r>
      <w:r>
        <w:rPr>
          <w:rFonts w:ascii="Arial" w:hAnsi="Arial"/>
          <w:b/>
          <w:i/>
          <w:color w:val="404040"/>
          <w:sz w:val="20"/>
        </w:rPr>
        <w:t>ví dụ minh hoạ của cố vấn, không phải dữ liệu của công ty</w:t>
      </w:r>
      <w:r>
        <w:rPr>
          <w:rFonts w:ascii="Arial" w:hAnsi="Arial"/>
          <w:b w:val="0"/>
          <w:i/>
          <w:color w:val="404040"/>
          <w:sz w:val="20"/>
        </w:rPr>
        <w:t xml:space="preserve"> và không được đưa vào báo cáo cho Ban Giám đốc như một dự báo.</w:t>
      </w:r>
    </w:p>
    <w:p w14:paraId="5EA5070E">
      <w:pPr>
        <w:pStyle w:val="3"/>
        <w:keepNext/>
        <w:spacing w:before="140" w:after="80"/>
      </w:pPr>
      <w:bookmarkStart w:id="23" w:name="_Toc25130"/>
      <w:r>
        <w:rPr>
          <w:rFonts w:ascii="Arial" w:hAnsi="Arial"/>
          <w:b/>
          <w:i w:val="0"/>
          <w:color w:val="1F3564"/>
          <w:sz w:val="24"/>
        </w:rPr>
        <w:t>5.5 Chi phí thí điểm</w:t>
      </w:r>
      <w:bookmarkEnd w:id="23"/>
    </w:p>
    <w:p w14:paraId="21C1C19F">
      <w:pPr>
        <w:spacing w:after="80"/>
        <w:jc w:val="both"/>
      </w:pPr>
      <w:r>
        <w:rPr>
          <w:rFonts w:ascii="Arial" w:hAnsi="Arial"/>
          <w:b w:val="0"/>
          <w:i w:val="0"/>
          <w:sz w:val="22"/>
        </w:rPr>
        <w:t xml:space="preserve">Bảng dưới đây tách rõ </w:t>
      </w:r>
      <w:r>
        <w:rPr>
          <w:rFonts w:ascii="Arial" w:hAnsi="Arial"/>
          <w:b/>
          <w:i w:val="0"/>
          <w:sz w:val="22"/>
        </w:rPr>
        <w:t>chi phí tiền mặt tăng thêm</w:t>
      </w:r>
      <w:r>
        <w:rPr>
          <w:rFonts w:ascii="Arial" w:hAnsi="Arial"/>
          <w:b w:val="0"/>
          <w:i w:val="0"/>
          <w:sz w:val="22"/>
        </w:rPr>
        <w:t xml:space="preserve"> (phải xin ngân sách) và </w:t>
      </w:r>
      <w:r>
        <w:rPr>
          <w:rFonts w:ascii="Arial" w:hAnsi="Arial"/>
          <w:b/>
          <w:i w:val="0"/>
          <w:sz w:val="22"/>
        </w:rPr>
        <w:t>chi phí kinh tế</w:t>
      </w:r>
      <w:r>
        <w:rPr>
          <w:rFonts w:ascii="Arial" w:hAnsi="Arial"/>
          <w:b w:val="0"/>
          <w:i w:val="0"/>
          <w:sz w:val="22"/>
        </w:rPr>
        <w:t xml:space="preserve"> (phần nhân lực hiện hữu được huy động - không tốn tiền mặt nhưng vẫn là chi phí thật vì mất năng lực làm việc khác):</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5018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90" w:type="dxa"/>
            <w:shd w:val="clear" w:color="auto" w:fill="DCE6F1"/>
          </w:tcPr>
          <w:p w14:paraId="39AED751">
            <w:pPr>
              <w:spacing w:before="20" w:after="20"/>
            </w:pPr>
            <w:r>
              <w:rPr>
                <w:rFonts w:ascii="Arial" w:hAnsi="Arial"/>
                <w:b/>
                <w:i w:val="0"/>
                <w:sz w:val="18"/>
              </w:rPr>
              <w:t>Khoản</w:t>
            </w:r>
          </w:p>
        </w:tc>
        <w:tc>
          <w:tcPr>
            <w:tcW w:w="2681" w:type="dxa"/>
            <w:shd w:val="clear" w:color="auto" w:fill="DCE6F1"/>
          </w:tcPr>
          <w:p w14:paraId="4596D13F">
            <w:pPr>
              <w:spacing w:before="20" w:after="20"/>
            </w:pPr>
            <w:r>
              <w:rPr>
                <w:rFonts w:ascii="Arial" w:hAnsi="Arial"/>
                <w:b/>
                <w:i w:val="0"/>
                <w:sz w:val="18"/>
              </w:rPr>
              <w:t>Cách tính</w:t>
            </w:r>
          </w:p>
        </w:tc>
        <w:tc>
          <w:tcPr>
            <w:tcW w:w="2050" w:type="dxa"/>
            <w:shd w:val="clear" w:color="auto" w:fill="DCE6F1"/>
          </w:tcPr>
          <w:p w14:paraId="62224918">
            <w:pPr>
              <w:spacing w:before="20" w:after="20"/>
            </w:pPr>
            <w:r>
              <w:rPr>
                <w:rFonts w:ascii="Arial" w:hAnsi="Arial"/>
                <w:b/>
                <w:i w:val="0"/>
                <w:sz w:val="18"/>
              </w:rPr>
              <w:t>Chi phí kinh tế 90 ngày (triệu đồng)</w:t>
            </w:r>
          </w:p>
        </w:tc>
        <w:tc>
          <w:tcPr>
            <w:tcW w:w="1971" w:type="dxa"/>
            <w:shd w:val="clear" w:color="auto" w:fill="DCE6F1"/>
          </w:tcPr>
          <w:p w14:paraId="0F9FD28C">
            <w:pPr>
              <w:spacing w:before="20" w:after="20"/>
            </w:pPr>
            <w:r>
              <w:rPr>
                <w:rFonts w:ascii="Arial" w:hAnsi="Arial"/>
                <w:b/>
                <w:i w:val="0"/>
                <w:sz w:val="18"/>
              </w:rPr>
              <w:t>Tiền mặt tăng thêm (triệu đồng)</w:t>
            </w:r>
          </w:p>
        </w:tc>
      </w:tr>
      <w:tr w14:paraId="2CF0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0E28A915">
            <w:pPr>
              <w:spacing w:before="20" w:after="20"/>
            </w:pPr>
            <w:r>
              <w:rPr>
                <w:rFonts w:ascii="Arial" w:hAnsi="Arial"/>
                <w:b w:val="0"/>
                <w:i w:val="0"/>
                <w:sz w:val="18"/>
              </w:rPr>
              <w:t>6 kỹ thuật viên tham gia 25% thời gian</w:t>
            </w:r>
          </w:p>
        </w:tc>
        <w:tc>
          <w:tcPr>
            <w:tcW w:w="2681" w:type="dxa"/>
          </w:tcPr>
          <w:p w14:paraId="025D036B">
            <w:pPr>
              <w:spacing w:before="20" w:after="20"/>
            </w:pPr>
            <w:r>
              <w:rPr>
                <w:rFonts w:ascii="Arial" w:hAnsi="Arial"/>
                <w:b w:val="0"/>
                <w:i w:val="0"/>
                <w:sz w:val="18"/>
              </w:rPr>
              <w:t>25 triệu × 6 người × 25% × 3 tháng</w:t>
            </w:r>
          </w:p>
        </w:tc>
        <w:tc>
          <w:tcPr>
            <w:tcW w:w="2050" w:type="dxa"/>
          </w:tcPr>
          <w:p w14:paraId="5FEF6413">
            <w:pPr>
              <w:spacing w:before="20" w:after="20"/>
            </w:pPr>
            <w:r>
              <w:rPr>
                <w:rFonts w:ascii="Arial" w:hAnsi="Arial"/>
                <w:b w:val="0"/>
                <w:i w:val="0"/>
                <w:sz w:val="18"/>
              </w:rPr>
              <w:t>112,5</w:t>
            </w:r>
          </w:p>
        </w:tc>
        <w:tc>
          <w:tcPr>
            <w:tcW w:w="1971" w:type="dxa"/>
          </w:tcPr>
          <w:p w14:paraId="441AE60B">
            <w:pPr>
              <w:spacing w:before="20" w:after="20"/>
            </w:pPr>
            <w:r>
              <w:rPr>
                <w:rFonts w:ascii="Arial" w:hAnsi="Arial"/>
                <w:b w:val="0"/>
                <w:i w:val="0"/>
                <w:sz w:val="18"/>
              </w:rPr>
              <w:t>0</w:t>
            </w:r>
          </w:p>
        </w:tc>
      </w:tr>
      <w:tr w14:paraId="7AC7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1C31069F">
            <w:pPr>
              <w:spacing w:before="20" w:after="20"/>
            </w:pPr>
            <w:r>
              <w:rPr>
                <w:rFonts w:ascii="Arial" w:hAnsi="Arial"/>
                <w:b w:val="0"/>
                <w:i w:val="0"/>
                <w:sz w:val="18"/>
              </w:rPr>
              <w:t>Quản lý (Trưởng dịch vụ kỹ thuật, 15% thời gian)</w:t>
            </w:r>
          </w:p>
        </w:tc>
        <w:tc>
          <w:tcPr>
            <w:tcW w:w="2681" w:type="dxa"/>
          </w:tcPr>
          <w:p w14:paraId="1734A0E8">
            <w:pPr>
              <w:spacing w:before="20" w:after="20"/>
            </w:pPr>
            <w:r>
              <w:rPr>
                <w:rFonts w:ascii="Arial" w:hAnsi="Arial"/>
                <w:b w:val="0"/>
                <w:i w:val="0"/>
                <w:sz w:val="18"/>
              </w:rPr>
              <w:t>45 triệu × 15% × 3</w:t>
            </w:r>
          </w:p>
        </w:tc>
        <w:tc>
          <w:tcPr>
            <w:tcW w:w="2050" w:type="dxa"/>
          </w:tcPr>
          <w:p w14:paraId="08D7EBD3">
            <w:pPr>
              <w:spacing w:before="20" w:after="20"/>
            </w:pPr>
            <w:r>
              <w:rPr>
                <w:rFonts w:ascii="Arial" w:hAnsi="Arial"/>
                <w:b w:val="0"/>
                <w:i w:val="0"/>
                <w:sz w:val="18"/>
              </w:rPr>
              <w:t>20,3</w:t>
            </w:r>
          </w:p>
        </w:tc>
        <w:tc>
          <w:tcPr>
            <w:tcW w:w="1971" w:type="dxa"/>
          </w:tcPr>
          <w:p w14:paraId="1B4E72AB">
            <w:pPr>
              <w:spacing w:before="20" w:after="20"/>
            </w:pPr>
            <w:r>
              <w:rPr>
                <w:rFonts w:ascii="Arial" w:hAnsi="Arial"/>
                <w:b w:val="0"/>
                <w:i w:val="0"/>
                <w:sz w:val="18"/>
              </w:rPr>
              <w:t>0</w:t>
            </w:r>
          </w:p>
        </w:tc>
      </w:tr>
      <w:tr w14:paraId="6473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1B6AC41F">
            <w:pPr>
              <w:spacing w:before="20" w:after="20"/>
            </w:pPr>
            <w:r>
              <w:rPr>
                <w:rFonts w:ascii="Arial" w:hAnsi="Arial"/>
                <w:b w:val="0"/>
                <w:i w:val="0"/>
                <w:sz w:val="18"/>
              </w:rPr>
              <w:t>Điều phối viên/dữ liệu (50% thời gian)</w:t>
            </w:r>
          </w:p>
        </w:tc>
        <w:tc>
          <w:tcPr>
            <w:tcW w:w="2681" w:type="dxa"/>
          </w:tcPr>
          <w:p w14:paraId="70DF8B08">
            <w:pPr>
              <w:spacing w:before="20" w:after="20"/>
            </w:pPr>
            <w:r>
              <w:rPr>
                <w:rFonts w:ascii="Arial" w:hAnsi="Arial"/>
                <w:b w:val="0"/>
                <w:i w:val="0"/>
                <w:sz w:val="18"/>
              </w:rPr>
              <w:t>20 triệu × 50% × 3</w:t>
            </w:r>
          </w:p>
        </w:tc>
        <w:tc>
          <w:tcPr>
            <w:tcW w:w="2050" w:type="dxa"/>
          </w:tcPr>
          <w:p w14:paraId="0EDE59E8">
            <w:pPr>
              <w:spacing w:before="20" w:after="20"/>
            </w:pPr>
            <w:r>
              <w:rPr>
                <w:rFonts w:ascii="Arial" w:hAnsi="Arial"/>
                <w:b w:val="0"/>
                <w:i w:val="0"/>
                <w:sz w:val="18"/>
              </w:rPr>
              <w:t>30,0</w:t>
            </w:r>
          </w:p>
        </w:tc>
        <w:tc>
          <w:tcPr>
            <w:tcW w:w="1971" w:type="dxa"/>
          </w:tcPr>
          <w:p w14:paraId="5D7A75E0">
            <w:pPr>
              <w:spacing w:before="20" w:after="20"/>
            </w:pPr>
            <w:r>
              <w:rPr>
                <w:rFonts w:ascii="Arial" w:hAnsi="Arial"/>
                <w:b w:val="0"/>
                <w:i w:val="0"/>
                <w:sz w:val="18"/>
              </w:rPr>
              <w:t>0</w:t>
            </w:r>
          </w:p>
        </w:tc>
      </w:tr>
      <w:tr w14:paraId="6FBC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661AF67D">
            <w:pPr>
              <w:spacing w:before="20" w:after="20"/>
            </w:pPr>
            <w:r>
              <w:rPr>
                <w:rFonts w:ascii="Arial" w:hAnsi="Arial"/>
                <w:b w:val="0"/>
                <w:i w:val="0"/>
                <w:sz w:val="18"/>
              </w:rPr>
              <w:t>Đào tạo nội bộ (8 người × 2 ngày)</w:t>
            </w:r>
          </w:p>
        </w:tc>
        <w:tc>
          <w:tcPr>
            <w:tcW w:w="2681" w:type="dxa"/>
          </w:tcPr>
          <w:p w14:paraId="6FDE82E3">
            <w:pPr>
              <w:spacing w:before="20" w:after="20"/>
            </w:pPr>
            <w:r>
              <w:rPr>
                <w:rFonts w:ascii="Arial" w:hAnsi="Arial"/>
                <w:b w:val="0"/>
                <w:i w:val="0"/>
                <w:sz w:val="18"/>
              </w:rPr>
              <w:t>thời gian huy động</w:t>
            </w:r>
          </w:p>
        </w:tc>
        <w:tc>
          <w:tcPr>
            <w:tcW w:w="2050" w:type="dxa"/>
          </w:tcPr>
          <w:p w14:paraId="2A3C4B83">
            <w:pPr>
              <w:spacing w:before="20" w:after="20"/>
            </w:pPr>
            <w:r>
              <w:rPr>
                <w:rFonts w:ascii="Arial" w:hAnsi="Arial"/>
                <w:b w:val="0"/>
                <w:i w:val="0"/>
                <w:sz w:val="18"/>
              </w:rPr>
              <w:t>10,0</w:t>
            </w:r>
          </w:p>
        </w:tc>
        <w:tc>
          <w:tcPr>
            <w:tcW w:w="1971" w:type="dxa"/>
          </w:tcPr>
          <w:p w14:paraId="13C1F27D">
            <w:pPr>
              <w:spacing w:before="20" w:after="20"/>
            </w:pPr>
            <w:r>
              <w:rPr>
                <w:rFonts w:ascii="Arial" w:hAnsi="Arial"/>
                <w:b w:val="0"/>
                <w:i w:val="0"/>
                <w:sz w:val="18"/>
              </w:rPr>
              <w:t>0</w:t>
            </w:r>
          </w:p>
        </w:tc>
      </w:tr>
      <w:tr w14:paraId="7148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5411D3AC">
            <w:pPr>
              <w:spacing w:before="20" w:after="20"/>
            </w:pPr>
            <w:r>
              <w:rPr>
                <w:rFonts w:ascii="Arial" w:hAnsi="Arial"/>
                <w:b w:val="0"/>
                <w:i w:val="0"/>
                <w:sz w:val="18"/>
              </w:rPr>
              <w:t>Đi lại bổ sung (~40 lượt)</w:t>
            </w:r>
          </w:p>
        </w:tc>
        <w:tc>
          <w:tcPr>
            <w:tcW w:w="2681" w:type="dxa"/>
          </w:tcPr>
          <w:p w14:paraId="06B87419">
            <w:pPr>
              <w:spacing w:before="20" w:after="20"/>
            </w:pPr>
            <w:r>
              <w:rPr>
                <w:rFonts w:ascii="Arial" w:hAnsi="Arial"/>
                <w:b w:val="0"/>
                <w:i w:val="0"/>
                <w:sz w:val="18"/>
              </w:rPr>
              <w:t>40 lượt × 0,5 triệu</w:t>
            </w:r>
          </w:p>
        </w:tc>
        <w:tc>
          <w:tcPr>
            <w:tcW w:w="2050" w:type="dxa"/>
          </w:tcPr>
          <w:p w14:paraId="06F412A5">
            <w:pPr>
              <w:spacing w:before="20" w:after="20"/>
            </w:pPr>
            <w:r>
              <w:rPr>
                <w:rFonts w:ascii="Arial" w:hAnsi="Arial"/>
                <w:b w:val="0"/>
                <w:i w:val="0"/>
                <w:sz w:val="18"/>
              </w:rPr>
              <w:t>20,0</w:t>
            </w:r>
          </w:p>
        </w:tc>
        <w:tc>
          <w:tcPr>
            <w:tcW w:w="1971" w:type="dxa"/>
          </w:tcPr>
          <w:p w14:paraId="3A41BFAD">
            <w:pPr>
              <w:spacing w:before="20" w:after="20"/>
            </w:pPr>
            <w:r>
              <w:rPr>
                <w:rFonts w:ascii="Arial" w:hAnsi="Arial"/>
                <w:b w:val="0"/>
                <w:i w:val="0"/>
                <w:sz w:val="18"/>
              </w:rPr>
              <w:t>20,0</w:t>
            </w:r>
          </w:p>
        </w:tc>
      </w:tr>
      <w:tr w14:paraId="39C7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3E3A7F30">
            <w:pPr>
              <w:spacing w:before="20" w:after="20"/>
            </w:pPr>
            <w:r>
              <w:rPr>
                <w:rFonts w:ascii="Arial" w:hAnsi="Arial"/>
                <w:b w:val="0"/>
                <w:i w:val="0"/>
                <w:sz w:val="18"/>
              </w:rPr>
              <w:t>Tăng ca / trực ngoài giờ</w:t>
            </w:r>
          </w:p>
        </w:tc>
        <w:tc>
          <w:tcPr>
            <w:tcW w:w="2681" w:type="dxa"/>
          </w:tcPr>
          <w:p w14:paraId="13D81423">
            <w:pPr>
              <w:spacing w:before="20" w:after="20"/>
            </w:pPr>
            <w:r>
              <w:rPr>
                <w:rFonts w:ascii="Arial" w:hAnsi="Arial"/>
                <w:b w:val="0"/>
                <w:i w:val="0"/>
                <w:sz w:val="18"/>
              </w:rPr>
              <w:t>ngân sách</w:t>
            </w:r>
          </w:p>
        </w:tc>
        <w:tc>
          <w:tcPr>
            <w:tcW w:w="2050" w:type="dxa"/>
          </w:tcPr>
          <w:p w14:paraId="1B35EB34">
            <w:pPr>
              <w:spacing w:before="20" w:after="20"/>
            </w:pPr>
            <w:r>
              <w:rPr>
                <w:rFonts w:ascii="Arial" w:hAnsi="Arial"/>
                <w:b w:val="0"/>
                <w:i w:val="0"/>
                <w:sz w:val="18"/>
              </w:rPr>
              <w:t>10,0</w:t>
            </w:r>
          </w:p>
        </w:tc>
        <w:tc>
          <w:tcPr>
            <w:tcW w:w="1971" w:type="dxa"/>
          </w:tcPr>
          <w:p w14:paraId="61080391">
            <w:pPr>
              <w:spacing w:before="20" w:after="20"/>
            </w:pPr>
            <w:r>
              <w:rPr>
                <w:rFonts w:ascii="Arial" w:hAnsi="Arial"/>
                <w:b w:val="0"/>
                <w:i w:val="0"/>
                <w:sz w:val="18"/>
              </w:rPr>
              <w:t>10,0</w:t>
            </w:r>
          </w:p>
        </w:tc>
      </w:tr>
      <w:tr w14:paraId="647F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47D47EBE">
            <w:pPr>
              <w:spacing w:before="20" w:after="20"/>
            </w:pPr>
            <w:r>
              <w:rPr>
                <w:rFonts w:ascii="Arial" w:hAnsi="Arial"/>
                <w:b w:val="0"/>
                <w:i w:val="0"/>
                <w:sz w:val="18"/>
              </w:rPr>
              <w:t>Biểu mẫu, tài liệu, hướng dẫn</w:t>
            </w:r>
          </w:p>
        </w:tc>
        <w:tc>
          <w:tcPr>
            <w:tcW w:w="2681" w:type="dxa"/>
          </w:tcPr>
          <w:p w14:paraId="6CBC0E01">
            <w:pPr>
              <w:spacing w:before="20" w:after="20"/>
            </w:pPr>
            <w:r>
              <w:rPr>
                <w:rFonts w:ascii="Arial" w:hAnsi="Arial"/>
                <w:b w:val="0"/>
                <w:i w:val="0"/>
                <w:sz w:val="18"/>
              </w:rPr>
              <w:t>ngân sách</w:t>
            </w:r>
          </w:p>
        </w:tc>
        <w:tc>
          <w:tcPr>
            <w:tcW w:w="2050" w:type="dxa"/>
          </w:tcPr>
          <w:p w14:paraId="7163B8AA">
            <w:pPr>
              <w:spacing w:before="20" w:after="20"/>
            </w:pPr>
            <w:r>
              <w:rPr>
                <w:rFonts w:ascii="Arial" w:hAnsi="Arial"/>
                <w:b w:val="0"/>
                <w:i w:val="0"/>
                <w:sz w:val="18"/>
              </w:rPr>
              <w:t>5,0</w:t>
            </w:r>
          </w:p>
        </w:tc>
        <w:tc>
          <w:tcPr>
            <w:tcW w:w="1971" w:type="dxa"/>
          </w:tcPr>
          <w:p w14:paraId="47170A91">
            <w:pPr>
              <w:spacing w:before="20" w:after="20"/>
            </w:pPr>
            <w:r>
              <w:rPr>
                <w:rFonts w:ascii="Arial" w:hAnsi="Arial"/>
                <w:b w:val="0"/>
                <w:i w:val="0"/>
                <w:sz w:val="18"/>
              </w:rPr>
              <w:t>5,0</w:t>
            </w:r>
          </w:p>
        </w:tc>
      </w:tr>
      <w:tr w14:paraId="25D4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77B35436">
            <w:pPr>
              <w:spacing w:before="20" w:after="20"/>
            </w:pPr>
            <w:r>
              <w:rPr>
                <w:rFonts w:ascii="Arial" w:hAnsi="Arial"/>
                <w:b w:val="0"/>
                <w:i w:val="0"/>
                <w:sz w:val="18"/>
              </w:rPr>
              <w:t>Phiếu ticket / bảng theo dõi (công cụ nhẹ)</w:t>
            </w:r>
          </w:p>
        </w:tc>
        <w:tc>
          <w:tcPr>
            <w:tcW w:w="2681" w:type="dxa"/>
          </w:tcPr>
          <w:p w14:paraId="259EFCEB">
            <w:pPr>
              <w:spacing w:before="20" w:after="20"/>
            </w:pPr>
            <w:r>
              <w:rPr>
                <w:rFonts w:ascii="Arial" w:hAnsi="Arial"/>
                <w:b w:val="0"/>
                <w:i w:val="0"/>
                <w:sz w:val="18"/>
              </w:rPr>
              <w:t>≤5 triệu, không mua nền tảng lớn</w:t>
            </w:r>
          </w:p>
        </w:tc>
        <w:tc>
          <w:tcPr>
            <w:tcW w:w="2050" w:type="dxa"/>
          </w:tcPr>
          <w:p w14:paraId="75B9A582">
            <w:pPr>
              <w:spacing w:before="20" w:after="20"/>
            </w:pPr>
            <w:r>
              <w:rPr>
                <w:rFonts w:ascii="Arial" w:hAnsi="Arial"/>
                <w:b w:val="0"/>
                <w:i w:val="0"/>
                <w:sz w:val="18"/>
              </w:rPr>
              <w:t>5,0</w:t>
            </w:r>
          </w:p>
        </w:tc>
        <w:tc>
          <w:tcPr>
            <w:tcW w:w="1971" w:type="dxa"/>
          </w:tcPr>
          <w:p w14:paraId="4691E373">
            <w:pPr>
              <w:spacing w:before="20" w:after="20"/>
            </w:pPr>
            <w:r>
              <w:rPr>
                <w:rFonts w:ascii="Arial" w:hAnsi="Arial"/>
                <w:b w:val="0"/>
                <w:i w:val="0"/>
                <w:sz w:val="18"/>
              </w:rPr>
              <w:t>5,0</w:t>
            </w:r>
          </w:p>
        </w:tc>
      </w:tr>
      <w:tr w14:paraId="7903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6531ACA5">
            <w:pPr>
              <w:spacing w:before="20" w:after="20"/>
            </w:pPr>
            <w:r>
              <w:rPr>
                <w:rFonts w:ascii="Arial" w:hAnsi="Arial"/>
                <w:b w:val="0"/>
                <w:i w:val="0"/>
                <w:sz w:val="18"/>
              </w:rPr>
              <w:t>Thiết bị đo bổ sung nhỏ</w:t>
            </w:r>
          </w:p>
        </w:tc>
        <w:tc>
          <w:tcPr>
            <w:tcW w:w="2681" w:type="dxa"/>
          </w:tcPr>
          <w:p w14:paraId="1D5079D3">
            <w:pPr>
              <w:spacing w:before="20" w:after="20"/>
            </w:pPr>
            <w:r>
              <w:rPr>
                <w:rFonts w:ascii="Arial" w:hAnsi="Arial"/>
                <w:b w:val="0"/>
                <w:i w:val="0"/>
                <w:sz w:val="18"/>
              </w:rPr>
              <w:t>ngân sách</w:t>
            </w:r>
          </w:p>
        </w:tc>
        <w:tc>
          <w:tcPr>
            <w:tcW w:w="2050" w:type="dxa"/>
          </w:tcPr>
          <w:p w14:paraId="2CA57F6D">
            <w:pPr>
              <w:spacing w:before="20" w:after="20"/>
            </w:pPr>
            <w:r>
              <w:rPr>
                <w:rFonts w:ascii="Arial" w:hAnsi="Arial"/>
                <w:b w:val="0"/>
                <w:i w:val="0"/>
                <w:sz w:val="18"/>
              </w:rPr>
              <w:t>5,0</w:t>
            </w:r>
          </w:p>
        </w:tc>
        <w:tc>
          <w:tcPr>
            <w:tcW w:w="1971" w:type="dxa"/>
          </w:tcPr>
          <w:p w14:paraId="1EFE302F">
            <w:pPr>
              <w:spacing w:before="20" w:after="20"/>
            </w:pPr>
            <w:r>
              <w:rPr>
                <w:rFonts w:ascii="Arial" w:hAnsi="Arial"/>
                <w:b w:val="0"/>
                <w:i w:val="0"/>
                <w:sz w:val="18"/>
              </w:rPr>
              <w:t>5,0</w:t>
            </w:r>
          </w:p>
        </w:tc>
      </w:tr>
      <w:tr w14:paraId="17AF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7FFD8841">
            <w:pPr>
              <w:spacing w:before="20" w:after="20"/>
            </w:pPr>
            <w:r>
              <w:rPr>
                <w:rFonts w:ascii="Arial" w:hAnsi="Arial"/>
                <w:b w:val="0"/>
                <w:i w:val="0"/>
                <w:sz w:val="18"/>
              </w:rPr>
              <w:t>Dự phòng</w:t>
            </w:r>
          </w:p>
        </w:tc>
        <w:tc>
          <w:tcPr>
            <w:tcW w:w="2681" w:type="dxa"/>
          </w:tcPr>
          <w:p w14:paraId="21956E64">
            <w:pPr>
              <w:spacing w:before="20" w:after="20"/>
            </w:pPr>
            <w:r>
              <w:rPr>
                <w:rFonts w:ascii="Arial" w:hAnsi="Arial"/>
                <w:b w:val="0"/>
                <w:i w:val="0"/>
                <w:sz w:val="18"/>
              </w:rPr>
              <w:t>5 triệu</w:t>
            </w:r>
          </w:p>
        </w:tc>
        <w:tc>
          <w:tcPr>
            <w:tcW w:w="2050" w:type="dxa"/>
          </w:tcPr>
          <w:p w14:paraId="3ABC0D28">
            <w:pPr>
              <w:spacing w:before="20" w:after="20"/>
            </w:pPr>
            <w:r>
              <w:rPr>
                <w:rFonts w:ascii="Arial" w:hAnsi="Arial"/>
                <w:b w:val="0"/>
                <w:i w:val="0"/>
                <w:sz w:val="18"/>
              </w:rPr>
              <w:t>5,0</w:t>
            </w:r>
          </w:p>
        </w:tc>
        <w:tc>
          <w:tcPr>
            <w:tcW w:w="1971" w:type="dxa"/>
          </w:tcPr>
          <w:p w14:paraId="56165E56">
            <w:pPr>
              <w:spacing w:before="20" w:after="20"/>
            </w:pPr>
            <w:r>
              <w:rPr>
                <w:rFonts w:ascii="Arial" w:hAnsi="Arial"/>
                <w:b w:val="0"/>
                <w:i w:val="0"/>
                <w:sz w:val="18"/>
              </w:rPr>
              <w:t>5,0</w:t>
            </w:r>
          </w:p>
        </w:tc>
      </w:tr>
      <w:tr w14:paraId="6880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0" w:type="dxa"/>
          </w:tcPr>
          <w:p w14:paraId="694FAB23">
            <w:pPr>
              <w:spacing w:before="20" w:after="20"/>
            </w:pPr>
            <w:r>
              <w:rPr>
                <w:rFonts w:ascii="Arial" w:hAnsi="Arial"/>
                <w:b/>
                <w:i w:val="0"/>
                <w:sz w:val="18"/>
              </w:rPr>
              <w:t>Tổng</w:t>
            </w:r>
          </w:p>
        </w:tc>
        <w:tc>
          <w:tcPr>
            <w:tcW w:w="2681" w:type="dxa"/>
          </w:tcPr>
          <w:p w14:paraId="6115CB47">
            <w:pPr>
              <w:spacing w:before="20" w:after="20"/>
            </w:pPr>
          </w:p>
        </w:tc>
        <w:tc>
          <w:tcPr>
            <w:tcW w:w="2050" w:type="dxa"/>
          </w:tcPr>
          <w:p w14:paraId="3486A4B1">
            <w:pPr>
              <w:spacing w:before="20" w:after="20"/>
            </w:pPr>
            <w:r>
              <w:rPr>
                <w:rFonts w:ascii="Arial" w:hAnsi="Arial"/>
                <w:b/>
                <w:i w:val="0"/>
                <w:sz w:val="18"/>
              </w:rPr>
              <w:t>222,8</w:t>
            </w:r>
          </w:p>
        </w:tc>
        <w:tc>
          <w:tcPr>
            <w:tcW w:w="1971" w:type="dxa"/>
          </w:tcPr>
          <w:p w14:paraId="2EBE1201">
            <w:pPr>
              <w:spacing w:before="20" w:after="20"/>
            </w:pPr>
            <w:r>
              <w:rPr>
                <w:rFonts w:ascii="Arial" w:hAnsi="Arial"/>
                <w:b/>
                <w:i w:val="0"/>
                <w:sz w:val="18"/>
              </w:rPr>
              <w:t>50,0</w:t>
            </w:r>
          </w:p>
        </w:tc>
      </w:tr>
    </w:tbl>
    <w:p w14:paraId="5FBDB2A1">
      <w:pPr>
        <w:spacing w:after="40"/>
      </w:pPr>
    </w:p>
    <w:p w14:paraId="1E412F3B">
      <w:pPr>
        <w:spacing w:after="80"/>
        <w:jc w:val="both"/>
      </w:pPr>
      <w:r>
        <w:rPr>
          <w:rFonts w:ascii="Arial" w:hAnsi="Arial"/>
          <w:b w:val="0"/>
          <w:i w:val="0"/>
          <w:sz w:val="22"/>
        </w:rPr>
        <w:t>Ba lưu ý về bảng này:</w:t>
      </w:r>
    </w:p>
    <w:p w14:paraId="29866181">
      <w:pPr>
        <w:pStyle w:val="23"/>
        <w:spacing w:after="20"/>
        <w:ind w:left="340" w:hanging="198"/>
        <w:jc w:val="both"/>
      </w:pPr>
      <w:r>
        <w:rPr>
          <w:rFonts w:ascii="Arial" w:hAnsi="Arial"/>
          <w:b w:val="0"/>
          <w:i w:val="0"/>
          <w:sz w:val="22"/>
        </w:rPr>
        <w:t xml:space="preserve">Đây là </w:t>
      </w:r>
      <w:r>
        <w:rPr>
          <w:rFonts w:ascii="Arial" w:hAnsi="Arial"/>
          <w:b/>
          <w:i w:val="0"/>
          <w:sz w:val="22"/>
        </w:rPr>
        <w:t>mô hình ngân sách, không phải dự báo</w:t>
      </w:r>
      <w:r>
        <w:rPr>
          <w:rFonts w:ascii="Arial" w:hAnsi="Arial"/>
          <w:b w:val="0"/>
          <w:i w:val="0"/>
          <w:sz w:val="22"/>
        </w:rPr>
        <w:t>. Sai số có thể ±30 - 50% vì chưa có dữ liệu lương thật, công tác phí thật và khối lượng công việc thật. Muốn giảm sai số về ±10 - 15% cần: bảng lương thật của nhóm tham gia, chi phí công tác phí, số km mỗi lượt, số lượt thực tế, mức sử dụng năng lực hiện tại và danh mục thiết bị đang có.</w:t>
      </w:r>
    </w:p>
    <w:p w14:paraId="4F414DFA">
      <w:pPr>
        <w:pStyle w:val="23"/>
        <w:spacing w:after="20"/>
        <w:ind w:left="340" w:hanging="198"/>
        <w:jc w:val="both"/>
      </w:pPr>
      <w:r>
        <w:rPr>
          <w:rFonts w:ascii="Arial" w:hAnsi="Arial"/>
          <w:b/>
          <w:i w:val="0"/>
          <w:sz w:val="22"/>
        </w:rPr>
        <w:t>Xin ngân sách 50 triệu đồng tiền mặt, nhưng trong hồ sơ nội bộ vẫn ghi 222,8 triệu đồng chi phí kinh tế</w:t>
      </w:r>
      <w:r>
        <w:rPr>
          <w:rFonts w:ascii="Arial" w:hAnsi="Arial"/>
          <w:b w:val="0"/>
          <w:i w:val="0"/>
          <w:sz w:val="22"/>
        </w:rPr>
        <w:t xml:space="preserve"> để không tự lừa mình rằng nhân lực hiện hữu là miễn phí.</w:t>
      </w:r>
    </w:p>
    <w:p w14:paraId="0EB0734A">
      <w:pPr>
        <w:pStyle w:val="23"/>
        <w:spacing w:after="20"/>
        <w:ind w:left="340" w:hanging="198"/>
        <w:jc w:val="both"/>
      </w:pPr>
      <w:r>
        <w:rPr>
          <w:rFonts w:ascii="Arial" w:hAnsi="Arial"/>
          <w:b w:val="0"/>
          <w:i w:val="0"/>
          <w:sz w:val="22"/>
        </w:rPr>
        <w:t>Nếu công ty đã có chi phí đi lại thường xuyên cho các nhà máy này thì phần 20 triệu có thể thay thế chi phí cũ, không phải chi phí tăng thêm thật. Cần kế toán xác nhận trước khi tính.</w:t>
      </w:r>
    </w:p>
    <w:p w14:paraId="0CCCC8EB">
      <w:pPr>
        <w:pStyle w:val="3"/>
        <w:keepNext/>
        <w:spacing w:before="140" w:after="80"/>
      </w:pPr>
      <w:bookmarkStart w:id="24" w:name="_Toc6623"/>
      <w:r>
        <w:rPr>
          <w:rFonts w:ascii="Arial" w:hAnsi="Arial"/>
          <w:b/>
          <w:i w:val="0"/>
          <w:color w:val="1F3564"/>
          <w:sz w:val="24"/>
        </w:rPr>
        <w:t>5.6 Tiêu chí thành công và tiêu chí dừng</w:t>
      </w:r>
      <w:bookmarkEnd w:id="24"/>
    </w:p>
    <w:p w14:paraId="036F47C3">
      <w:pPr>
        <w:spacing w:after="80"/>
        <w:jc w:val="both"/>
      </w:pPr>
      <w:r>
        <w:rPr>
          <w:rFonts w:ascii="Arial" w:hAnsi="Arial"/>
          <w:b w:val="0"/>
          <w:i w:val="0"/>
          <w:sz w:val="22"/>
        </w:rPr>
        <w:t>Ngưỡng thành công sau 90 ngày (đo trên 3 khách can thiệp):</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1DA0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9" w:type="dxa"/>
            <w:shd w:val="clear" w:color="auto" w:fill="DCE6F1"/>
          </w:tcPr>
          <w:p w14:paraId="14C1E006">
            <w:pPr>
              <w:spacing w:before="20" w:after="20"/>
            </w:pPr>
            <w:r>
              <w:rPr>
                <w:rFonts w:ascii="Arial" w:hAnsi="Arial"/>
                <w:b/>
                <w:i w:val="0"/>
                <w:sz w:val="18"/>
              </w:rPr>
              <w:t>#</w:t>
            </w:r>
          </w:p>
        </w:tc>
        <w:tc>
          <w:tcPr>
            <w:tcW w:w="6139" w:type="dxa"/>
            <w:shd w:val="clear" w:color="auto" w:fill="DCE6F1"/>
          </w:tcPr>
          <w:p w14:paraId="1DB8628D">
            <w:pPr>
              <w:spacing w:before="20" w:after="20"/>
            </w:pPr>
            <w:r>
              <w:rPr>
                <w:rFonts w:ascii="Arial" w:hAnsi="Arial"/>
                <w:b/>
                <w:i w:val="0"/>
                <w:sz w:val="18"/>
              </w:rPr>
              <w:t>Tiêu chí thành công</w:t>
            </w:r>
          </w:p>
        </w:tc>
        <w:tc>
          <w:tcPr>
            <w:tcW w:w="3364" w:type="dxa"/>
            <w:shd w:val="clear" w:color="auto" w:fill="DCE6F1"/>
          </w:tcPr>
          <w:p w14:paraId="4CF840BE">
            <w:pPr>
              <w:spacing w:before="20" w:after="20"/>
            </w:pPr>
            <w:r>
              <w:rPr>
                <w:rFonts w:ascii="Arial" w:hAnsi="Arial"/>
                <w:b/>
                <w:i w:val="0"/>
                <w:sz w:val="18"/>
              </w:rPr>
              <w:t>Ngưỡng</w:t>
            </w:r>
          </w:p>
        </w:tc>
      </w:tr>
      <w:tr w14:paraId="4DEB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16C294B4">
            <w:pPr>
              <w:spacing w:before="20" w:after="20"/>
            </w:pPr>
            <w:r>
              <w:rPr>
                <w:rFonts w:ascii="Arial" w:hAnsi="Arial"/>
                <w:b w:val="0"/>
                <w:i w:val="0"/>
                <w:sz w:val="18"/>
              </w:rPr>
              <w:t>1</w:t>
            </w:r>
          </w:p>
        </w:tc>
        <w:tc>
          <w:tcPr>
            <w:tcW w:w="6139" w:type="dxa"/>
          </w:tcPr>
          <w:p w14:paraId="04483CBC">
            <w:pPr>
              <w:spacing w:before="20" w:after="20"/>
            </w:pPr>
            <w:r>
              <w:rPr>
                <w:rFonts w:ascii="Arial" w:hAnsi="Arial"/>
                <w:b w:val="0"/>
                <w:i w:val="0"/>
                <w:sz w:val="18"/>
              </w:rPr>
              <w:t>Tỷ lệ hoạt động kỹ thuật được ghi nhận thành ticket</w:t>
            </w:r>
          </w:p>
        </w:tc>
        <w:tc>
          <w:tcPr>
            <w:tcW w:w="3364" w:type="dxa"/>
          </w:tcPr>
          <w:p w14:paraId="3771EF92">
            <w:pPr>
              <w:spacing w:before="20" w:after="20"/>
            </w:pPr>
            <w:r>
              <w:rPr>
                <w:rFonts w:ascii="Arial" w:hAnsi="Arial"/>
                <w:b w:val="0"/>
                <w:i w:val="0"/>
                <w:sz w:val="18"/>
              </w:rPr>
              <w:t>≥95%</w:t>
            </w:r>
          </w:p>
        </w:tc>
      </w:tr>
      <w:tr w14:paraId="3CB8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466F66DD">
            <w:pPr>
              <w:spacing w:before="20" w:after="20"/>
            </w:pPr>
            <w:r>
              <w:rPr>
                <w:rFonts w:ascii="Arial" w:hAnsi="Arial"/>
                <w:b w:val="0"/>
                <w:i w:val="0"/>
                <w:sz w:val="18"/>
              </w:rPr>
              <w:t>2</w:t>
            </w:r>
          </w:p>
        </w:tc>
        <w:tc>
          <w:tcPr>
            <w:tcW w:w="6139" w:type="dxa"/>
          </w:tcPr>
          <w:p w14:paraId="06036ADE">
            <w:pPr>
              <w:spacing w:before="20" w:after="20"/>
            </w:pPr>
            <w:r>
              <w:rPr>
                <w:rFonts w:ascii="Arial" w:hAnsi="Arial"/>
                <w:b w:val="0"/>
                <w:i w:val="0"/>
                <w:sz w:val="18"/>
              </w:rPr>
              <w:t>Tỷ lệ ticket có ghi giờ công</w:t>
            </w:r>
          </w:p>
        </w:tc>
        <w:tc>
          <w:tcPr>
            <w:tcW w:w="3364" w:type="dxa"/>
          </w:tcPr>
          <w:p w14:paraId="06B4859A">
            <w:pPr>
              <w:spacing w:before="20" w:after="20"/>
            </w:pPr>
            <w:r>
              <w:rPr>
                <w:rFonts w:ascii="Arial" w:hAnsi="Arial"/>
                <w:b w:val="0"/>
                <w:i w:val="0"/>
                <w:sz w:val="18"/>
              </w:rPr>
              <w:t>≥90%</w:t>
            </w:r>
          </w:p>
        </w:tc>
      </w:tr>
      <w:tr w14:paraId="4392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243D0AA3">
            <w:pPr>
              <w:spacing w:before="20" w:after="20"/>
            </w:pPr>
            <w:r>
              <w:rPr>
                <w:rFonts w:ascii="Arial" w:hAnsi="Arial"/>
                <w:b w:val="0"/>
                <w:i w:val="0"/>
                <w:sz w:val="18"/>
              </w:rPr>
              <w:t>3</w:t>
            </w:r>
          </w:p>
        </w:tc>
        <w:tc>
          <w:tcPr>
            <w:tcW w:w="6139" w:type="dxa"/>
          </w:tcPr>
          <w:p w14:paraId="4CDB4866">
            <w:pPr>
              <w:spacing w:before="20" w:after="20"/>
            </w:pPr>
            <w:r>
              <w:rPr>
                <w:rFonts w:ascii="Arial" w:hAnsi="Arial"/>
                <w:b w:val="0"/>
                <w:i w:val="0"/>
                <w:sz w:val="18"/>
              </w:rPr>
              <w:t>Tỷ lệ khiếu nại mới có bằng chứng và phân loại trách nhiệm</w:t>
            </w:r>
          </w:p>
        </w:tc>
        <w:tc>
          <w:tcPr>
            <w:tcW w:w="3364" w:type="dxa"/>
          </w:tcPr>
          <w:p w14:paraId="62025D6B">
            <w:pPr>
              <w:spacing w:before="20" w:after="20"/>
            </w:pPr>
            <w:r>
              <w:rPr>
                <w:rFonts w:ascii="Arial" w:hAnsi="Arial"/>
                <w:b w:val="0"/>
                <w:i w:val="0"/>
                <w:sz w:val="18"/>
              </w:rPr>
              <w:t>≥90%</w:t>
            </w:r>
          </w:p>
        </w:tc>
      </w:tr>
      <w:tr w14:paraId="51E9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0D7E6568">
            <w:pPr>
              <w:spacing w:before="20" w:after="20"/>
            </w:pPr>
            <w:r>
              <w:rPr>
                <w:rFonts w:ascii="Arial" w:hAnsi="Arial"/>
                <w:b w:val="0"/>
                <w:i w:val="0"/>
                <w:sz w:val="18"/>
              </w:rPr>
              <w:t>4</w:t>
            </w:r>
          </w:p>
        </w:tc>
        <w:tc>
          <w:tcPr>
            <w:tcW w:w="6139" w:type="dxa"/>
          </w:tcPr>
          <w:p w14:paraId="3FF2E3B6">
            <w:pPr>
              <w:spacing w:before="20" w:after="20"/>
            </w:pPr>
            <w:r>
              <w:rPr>
                <w:rFonts w:ascii="Arial" w:hAnsi="Arial"/>
                <w:b w:val="0"/>
                <w:i w:val="0"/>
                <w:sz w:val="18"/>
              </w:rPr>
              <w:t>Số khách tính được chi phí phục vụ đầy đủ (phần thiếu &lt;20%)</w:t>
            </w:r>
          </w:p>
        </w:tc>
        <w:tc>
          <w:tcPr>
            <w:tcW w:w="3364" w:type="dxa"/>
          </w:tcPr>
          <w:p w14:paraId="0EDA8CC4">
            <w:pPr>
              <w:spacing w:before="20" w:after="20"/>
            </w:pPr>
            <w:r>
              <w:rPr>
                <w:rFonts w:ascii="Arial" w:hAnsi="Arial"/>
                <w:b w:val="0"/>
                <w:i w:val="0"/>
                <w:sz w:val="18"/>
              </w:rPr>
              <w:t>3/3 khách</w:t>
            </w:r>
          </w:p>
        </w:tc>
      </w:tr>
      <w:tr w14:paraId="457B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529CDA4E">
            <w:pPr>
              <w:spacing w:before="20" w:after="20"/>
            </w:pPr>
            <w:r>
              <w:rPr>
                <w:rFonts w:ascii="Arial" w:hAnsi="Arial"/>
                <w:b w:val="0"/>
                <w:i w:val="0"/>
                <w:sz w:val="18"/>
              </w:rPr>
              <w:t>5</w:t>
            </w:r>
          </w:p>
        </w:tc>
        <w:tc>
          <w:tcPr>
            <w:tcW w:w="6139" w:type="dxa"/>
          </w:tcPr>
          <w:p w14:paraId="2B307EB0">
            <w:pPr>
              <w:spacing w:before="20" w:after="20"/>
            </w:pPr>
            <w:r>
              <w:rPr>
                <w:rFonts w:ascii="Arial" w:hAnsi="Arial"/>
                <w:b w:val="0"/>
                <w:i w:val="0"/>
                <w:sz w:val="18"/>
              </w:rPr>
              <w:t>Số khách sẵn sàng trả từ 70% giá niêm yết trở lên</w:t>
            </w:r>
          </w:p>
        </w:tc>
        <w:tc>
          <w:tcPr>
            <w:tcW w:w="3364" w:type="dxa"/>
          </w:tcPr>
          <w:p w14:paraId="37970F3A">
            <w:pPr>
              <w:spacing w:before="20" w:after="20"/>
            </w:pPr>
            <w:r>
              <w:rPr>
                <w:rFonts w:ascii="Arial" w:hAnsi="Arial"/>
                <w:b w:val="0"/>
                <w:i w:val="0"/>
                <w:sz w:val="18"/>
              </w:rPr>
              <w:t>≥1/3 (mục tiêu 2/3)</w:t>
            </w:r>
          </w:p>
        </w:tc>
      </w:tr>
      <w:tr w14:paraId="1044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299FCFE2">
            <w:pPr>
              <w:spacing w:before="20" w:after="20"/>
            </w:pPr>
            <w:r>
              <w:rPr>
                <w:rFonts w:ascii="Arial" w:hAnsi="Arial"/>
                <w:b w:val="0"/>
                <w:i w:val="0"/>
                <w:sz w:val="18"/>
              </w:rPr>
              <w:t>6</w:t>
            </w:r>
          </w:p>
        </w:tc>
        <w:tc>
          <w:tcPr>
            <w:tcW w:w="6139" w:type="dxa"/>
          </w:tcPr>
          <w:p w14:paraId="02B3BC80">
            <w:pPr>
              <w:spacing w:before="20" w:after="20"/>
            </w:pPr>
            <w:r>
              <w:rPr>
                <w:rFonts w:ascii="Arial" w:hAnsi="Arial"/>
                <w:b w:val="0"/>
                <w:i w:val="0"/>
                <w:sz w:val="18"/>
              </w:rPr>
              <w:t>Incremental Gross Profit dự kiến</w:t>
            </w:r>
          </w:p>
        </w:tc>
        <w:tc>
          <w:tcPr>
            <w:tcW w:w="3364" w:type="dxa"/>
          </w:tcPr>
          <w:p w14:paraId="34C7E425">
            <w:pPr>
              <w:spacing w:before="20" w:after="20"/>
            </w:pPr>
            <w:r>
              <w:rPr>
                <w:rFonts w:ascii="Arial" w:hAnsi="Arial"/>
                <w:b w:val="0"/>
                <w:i w:val="0"/>
                <w:sz w:val="18"/>
              </w:rPr>
              <w:t>&gt; 0</w:t>
            </w:r>
          </w:p>
        </w:tc>
      </w:tr>
      <w:tr w14:paraId="1948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3E43128D">
            <w:pPr>
              <w:spacing w:before="20" w:after="20"/>
            </w:pPr>
            <w:r>
              <w:rPr>
                <w:rFonts w:ascii="Arial" w:hAnsi="Arial"/>
                <w:b w:val="0"/>
                <w:i w:val="0"/>
                <w:sz w:val="18"/>
              </w:rPr>
              <w:t>7</w:t>
            </w:r>
          </w:p>
        </w:tc>
        <w:tc>
          <w:tcPr>
            <w:tcW w:w="6139" w:type="dxa"/>
          </w:tcPr>
          <w:p w14:paraId="6A825FA7">
            <w:pPr>
              <w:spacing w:before="20" w:after="20"/>
            </w:pPr>
            <w:r>
              <w:rPr>
                <w:rFonts w:ascii="Arial" w:hAnsi="Arial"/>
                <w:b w:val="0"/>
                <w:i w:val="0"/>
                <w:sz w:val="18"/>
              </w:rPr>
              <w:t>Giá bán bình quân sơn của khách thí điểm</w:t>
            </w:r>
          </w:p>
        </w:tc>
        <w:tc>
          <w:tcPr>
            <w:tcW w:w="3364" w:type="dxa"/>
          </w:tcPr>
          <w:p w14:paraId="60753F3F">
            <w:pPr>
              <w:spacing w:before="20" w:after="20"/>
            </w:pPr>
            <w:r>
              <w:rPr>
                <w:rFonts w:ascii="Arial" w:hAnsi="Arial"/>
                <w:b w:val="0"/>
                <w:i w:val="0"/>
                <w:sz w:val="18"/>
              </w:rPr>
              <w:t>Không giảm (không có dấu hiệu bù giá)</w:t>
            </w:r>
          </w:p>
        </w:tc>
      </w:tr>
    </w:tbl>
    <w:p w14:paraId="71D0A304">
      <w:pPr>
        <w:spacing w:after="40"/>
      </w:pPr>
    </w:p>
    <w:p w14:paraId="39FB5902">
      <w:pPr>
        <w:spacing w:after="80"/>
        <w:jc w:val="both"/>
      </w:pPr>
      <w:r>
        <w:rPr>
          <w:rFonts w:ascii="Arial" w:hAnsi="Arial"/>
          <w:b/>
          <w:i w:val="0"/>
          <w:sz w:val="22"/>
        </w:rPr>
        <w:t>Tiêu chí dừng</w:t>
      </w:r>
      <w:r>
        <w:rPr>
          <w:rFonts w:ascii="Arial" w:hAnsi="Arial"/>
          <w:b w:val="0"/>
          <w:i w:val="0"/>
          <w:sz w:val="22"/>
        </w:rPr>
        <w:t xml:space="preserve"> - dừng thương mại hoá ngay khi xảy ra một trong các điều kiện sau (không chờ hết 90 ngày):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7662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9" w:type="dxa"/>
            <w:shd w:val="clear" w:color="auto" w:fill="DCE6F1"/>
          </w:tcPr>
          <w:p w14:paraId="30F7DA69">
            <w:pPr>
              <w:spacing w:before="20" w:after="20"/>
            </w:pPr>
            <w:r>
              <w:rPr>
                <w:rFonts w:ascii="Arial" w:hAnsi="Arial"/>
                <w:b/>
                <w:i w:val="0"/>
                <w:sz w:val="18"/>
              </w:rPr>
              <w:t>#</w:t>
            </w:r>
          </w:p>
        </w:tc>
        <w:tc>
          <w:tcPr>
            <w:tcW w:w="6139" w:type="dxa"/>
            <w:shd w:val="clear" w:color="auto" w:fill="DCE6F1"/>
          </w:tcPr>
          <w:p w14:paraId="21B5A26F">
            <w:pPr>
              <w:spacing w:before="20" w:after="20"/>
            </w:pPr>
            <w:r>
              <w:rPr>
                <w:rFonts w:ascii="Arial" w:hAnsi="Arial"/>
                <w:b/>
                <w:i w:val="0"/>
                <w:sz w:val="18"/>
              </w:rPr>
              <w:t>Điều kiện dừng</w:t>
            </w:r>
          </w:p>
        </w:tc>
        <w:tc>
          <w:tcPr>
            <w:tcW w:w="3364" w:type="dxa"/>
            <w:shd w:val="clear" w:color="auto" w:fill="DCE6F1"/>
          </w:tcPr>
          <w:p w14:paraId="61E75E31">
            <w:pPr>
              <w:spacing w:before="20" w:after="20"/>
            </w:pPr>
            <w:r>
              <w:rPr>
                <w:rFonts w:ascii="Arial" w:hAnsi="Arial"/>
                <w:b/>
                <w:i w:val="0"/>
                <w:sz w:val="18"/>
              </w:rPr>
              <w:t>Hành động</w:t>
            </w:r>
          </w:p>
        </w:tc>
      </w:tr>
      <w:tr w14:paraId="3C07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3FEDB1FE">
            <w:pPr>
              <w:spacing w:before="20" w:after="20"/>
            </w:pPr>
            <w:r>
              <w:rPr>
                <w:rFonts w:ascii="Arial" w:hAnsi="Arial"/>
                <w:b w:val="0"/>
                <w:i w:val="0"/>
                <w:sz w:val="18"/>
              </w:rPr>
              <w:t>1</w:t>
            </w:r>
          </w:p>
        </w:tc>
        <w:tc>
          <w:tcPr>
            <w:tcW w:w="6139" w:type="dxa"/>
          </w:tcPr>
          <w:p w14:paraId="231EC00F">
            <w:pPr>
              <w:spacing w:before="20" w:after="20"/>
            </w:pPr>
            <w:r>
              <w:rPr>
                <w:rFonts w:ascii="Arial" w:hAnsi="Arial"/>
                <w:b w:val="0"/>
                <w:i w:val="0"/>
                <w:sz w:val="18"/>
              </w:rPr>
              <w:t>Dưới 50% hoạt động kỹ thuật được ghi nhận thành ticket sau 30 ngày đầu</w:t>
            </w:r>
          </w:p>
        </w:tc>
        <w:tc>
          <w:tcPr>
            <w:tcW w:w="3364" w:type="dxa"/>
          </w:tcPr>
          <w:p w14:paraId="2FF8C76C">
            <w:pPr>
              <w:spacing w:before="20" w:after="20"/>
            </w:pPr>
            <w:r>
              <w:rPr>
                <w:rFonts w:ascii="Arial" w:hAnsi="Arial"/>
                <w:b w:val="0"/>
                <w:i w:val="0"/>
                <w:sz w:val="18"/>
              </w:rPr>
              <w:t>Dừng, làm lại biểu mẫu và cách ghi nhận</w:t>
            </w:r>
          </w:p>
        </w:tc>
      </w:tr>
      <w:tr w14:paraId="3965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4C04036E">
            <w:pPr>
              <w:spacing w:before="20" w:after="20"/>
            </w:pPr>
            <w:r>
              <w:rPr>
                <w:rFonts w:ascii="Arial" w:hAnsi="Arial"/>
                <w:b w:val="0"/>
                <w:i w:val="0"/>
                <w:sz w:val="18"/>
              </w:rPr>
              <w:t>2</w:t>
            </w:r>
          </w:p>
        </w:tc>
        <w:tc>
          <w:tcPr>
            <w:tcW w:w="6139" w:type="dxa"/>
          </w:tcPr>
          <w:p w14:paraId="4C945A0F">
            <w:pPr>
              <w:spacing w:before="20" w:after="20"/>
            </w:pPr>
            <w:r>
              <w:rPr>
                <w:rFonts w:ascii="Arial" w:hAnsi="Arial"/>
                <w:b w:val="0"/>
                <w:i w:val="0"/>
                <w:sz w:val="18"/>
              </w:rPr>
              <w:t>Không tính được chi phí phục vụ cho 2 khách trở lên (dữ liệu thiếu &gt;20%)</w:t>
            </w:r>
          </w:p>
        </w:tc>
        <w:tc>
          <w:tcPr>
            <w:tcW w:w="3364" w:type="dxa"/>
          </w:tcPr>
          <w:p w14:paraId="29A511AE">
            <w:pPr>
              <w:spacing w:before="20" w:after="20"/>
            </w:pPr>
            <w:r>
              <w:rPr>
                <w:rFonts w:ascii="Arial" w:hAnsi="Arial"/>
                <w:b w:val="0"/>
                <w:i w:val="0"/>
                <w:sz w:val="18"/>
              </w:rPr>
              <w:t>Dừng thương mại hoá, giữ đo lường</w:t>
            </w:r>
          </w:p>
        </w:tc>
      </w:tr>
      <w:tr w14:paraId="79DF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43EFCDE4">
            <w:pPr>
              <w:spacing w:before="20" w:after="20"/>
            </w:pPr>
            <w:r>
              <w:rPr>
                <w:rFonts w:ascii="Arial" w:hAnsi="Arial"/>
                <w:b w:val="0"/>
                <w:i w:val="0"/>
                <w:sz w:val="18"/>
              </w:rPr>
              <w:t>3</w:t>
            </w:r>
          </w:p>
        </w:tc>
        <w:tc>
          <w:tcPr>
            <w:tcW w:w="6139" w:type="dxa"/>
          </w:tcPr>
          <w:p w14:paraId="52E6CBD2">
            <w:pPr>
              <w:spacing w:before="20" w:after="20"/>
            </w:pPr>
            <w:r>
              <w:rPr>
                <w:rFonts w:ascii="Arial" w:hAnsi="Arial"/>
                <w:b w:val="0"/>
                <w:i w:val="0"/>
                <w:sz w:val="18"/>
              </w:rPr>
              <w:t>Khách phản ứng khiến sản lượng/đơn hàng giảm hơn 5% và nguyên nhân được xác nhận liên quan chương trình</w:t>
            </w:r>
          </w:p>
        </w:tc>
        <w:tc>
          <w:tcPr>
            <w:tcW w:w="3364" w:type="dxa"/>
          </w:tcPr>
          <w:p w14:paraId="37C34D55">
            <w:pPr>
              <w:spacing w:before="20" w:after="20"/>
            </w:pPr>
            <w:r>
              <w:rPr>
                <w:rFonts w:ascii="Arial" w:hAnsi="Arial"/>
                <w:b w:val="0"/>
                <w:i w:val="0"/>
                <w:sz w:val="18"/>
              </w:rPr>
              <w:t>Dừng với khách đó, thu hẹp phạm vi</w:t>
            </w:r>
          </w:p>
        </w:tc>
      </w:tr>
      <w:tr w14:paraId="52F2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561DB1E9">
            <w:pPr>
              <w:spacing w:before="20" w:after="20"/>
            </w:pPr>
            <w:r>
              <w:rPr>
                <w:rFonts w:ascii="Arial" w:hAnsi="Arial"/>
                <w:b w:val="0"/>
                <w:i w:val="0"/>
                <w:sz w:val="18"/>
              </w:rPr>
              <w:t>4</w:t>
            </w:r>
          </w:p>
        </w:tc>
        <w:tc>
          <w:tcPr>
            <w:tcW w:w="6139" w:type="dxa"/>
          </w:tcPr>
          <w:p w14:paraId="04B931EB">
            <w:pPr>
              <w:spacing w:before="20" w:after="20"/>
            </w:pPr>
            <w:r>
              <w:rPr>
                <w:rFonts w:ascii="Arial" w:hAnsi="Arial"/>
                <w:b w:val="0"/>
                <w:i w:val="0"/>
                <w:sz w:val="18"/>
              </w:rPr>
              <w:t>Giá bán bình quân sơn của khách thí điểm giảm tương đương giá trị phí dịch vụ trong 2 tháng liền kề</w:t>
            </w:r>
          </w:p>
        </w:tc>
        <w:tc>
          <w:tcPr>
            <w:tcW w:w="3364" w:type="dxa"/>
          </w:tcPr>
          <w:p w14:paraId="294AEFC2">
            <w:pPr>
              <w:spacing w:before="20" w:after="20"/>
            </w:pPr>
            <w:r>
              <w:rPr>
                <w:rFonts w:ascii="Arial" w:hAnsi="Arial"/>
                <w:b w:val="0"/>
                <w:i w:val="0"/>
                <w:sz w:val="18"/>
              </w:rPr>
              <w:t>Dừng, xử lý theo nguyên tắc 3.1</w:t>
            </w:r>
          </w:p>
        </w:tc>
      </w:tr>
      <w:tr w14:paraId="5BC1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3966474B">
            <w:pPr>
              <w:spacing w:before="20" w:after="20"/>
            </w:pPr>
            <w:r>
              <w:rPr>
                <w:rFonts w:ascii="Arial" w:hAnsi="Arial"/>
                <w:b w:val="0"/>
                <w:i w:val="0"/>
                <w:sz w:val="18"/>
              </w:rPr>
              <w:t>5</w:t>
            </w:r>
          </w:p>
        </w:tc>
        <w:tc>
          <w:tcPr>
            <w:tcW w:w="6139" w:type="dxa"/>
          </w:tcPr>
          <w:p w14:paraId="77232542">
            <w:pPr>
              <w:spacing w:before="20" w:after="20"/>
            </w:pPr>
            <w:r>
              <w:rPr>
                <w:rFonts w:ascii="Arial" w:hAnsi="Arial"/>
                <w:b w:val="0"/>
                <w:i w:val="0"/>
                <w:sz w:val="18"/>
              </w:rPr>
              <w:t>Không có khách nào sẵn sàng trả từ 70% giá niêm yết</w:t>
            </w:r>
          </w:p>
        </w:tc>
        <w:tc>
          <w:tcPr>
            <w:tcW w:w="3364" w:type="dxa"/>
          </w:tcPr>
          <w:p w14:paraId="58A859B4">
            <w:pPr>
              <w:spacing w:before="20" w:after="20"/>
            </w:pPr>
            <w:r>
              <w:rPr>
                <w:rFonts w:ascii="Arial" w:hAnsi="Arial"/>
                <w:b w:val="0"/>
                <w:i w:val="0"/>
                <w:sz w:val="18"/>
              </w:rPr>
              <w:t>Dừng thu phí; tiếp tục chương trình định mức và tái phân bổ nguồn lực</w:t>
            </w:r>
          </w:p>
        </w:tc>
      </w:tr>
      <w:tr w14:paraId="46FE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dxa"/>
          </w:tcPr>
          <w:p w14:paraId="149A6646">
            <w:pPr>
              <w:spacing w:before="20" w:after="20"/>
            </w:pPr>
            <w:r>
              <w:rPr>
                <w:rFonts w:ascii="Arial" w:hAnsi="Arial"/>
                <w:b w:val="0"/>
                <w:i w:val="0"/>
                <w:sz w:val="18"/>
              </w:rPr>
              <w:t>6</w:t>
            </w:r>
          </w:p>
        </w:tc>
        <w:tc>
          <w:tcPr>
            <w:tcW w:w="6139" w:type="dxa"/>
          </w:tcPr>
          <w:p w14:paraId="6989417A">
            <w:pPr>
              <w:spacing w:before="20" w:after="20"/>
            </w:pPr>
            <w:r>
              <w:rPr>
                <w:rFonts w:ascii="Arial" w:hAnsi="Arial"/>
                <w:b w:val="0"/>
                <w:i w:val="0"/>
                <w:sz w:val="18"/>
              </w:rPr>
              <w:t>Khối lượng công việc tăng hơn 20% mà không tạo giá trị đo được</w:t>
            </w:r>
          </w:p>
        </w:tc>
        <w:tc>
          <w:tcPr>
            <w:tcW w:w="3364" w:type="dxa"/>
          </w:tcPr>
          <w:p w14:paraId="76F2B97F">
            <w:pPr>
              <w:spacing w:before="20" w:after="20"/>
            </w:pPr>
            <w:r>
              <w:rPr>
                <w:rFonts w:ascii="Arial" w:hAnsi="Arial"/>
                <w:b w:val="0"/>
                <w:i w:val="0"/>
                <w:sz w:val="18"/>
              </w:rPr>
              <w:t>Dừng mở rộng, xem lại phạm vi</w:t>
            </w:r>
          </w:p>
        </w:tc>
      </w:tr>
    </w:tbl>
    <w:p w14:paraId="756864F0">
      <w:pPr>
        <w:spacing w:after="40"/>
      </w:pPr>
    </w:p>
    <w:p w14:paraId="1A020895">
      <w:pPr>
        <w:spacing w:after="80"/>
        <w:jc w:val="both"/>
      </w:pPr>
      <w:r>
        <w:rPr>
          <w:rFonts w:ascii="Arial" w:hAnsi="Arial"/>
          <w:b w:val="0"/>
          <w:i w:val="0"/>
          <w:sz w:val="22"/>
        </w:rPr>
        <w:t xml:space="preserve">Điều quan trọng cần nói rõ: </w:t>
      </w:r>
      <w:r>
        <w:rPr>
          <w:rFonts w:ascii="Arial" w:hAnsi="Arial"/>
          <w:b/>
          <w:i w:val="0"/>
          <w:sz w:val="22"/>
        </w:rPr>
        <w:t>nếu kết quả là “chưa có tín hiệu khách chịu trả tiền”, đó không phải thất bại.</w:t>
      </w:r>
      <w:r>
        <w:rPr>
          <w:rFonts w:ascii="Arial" w:hAnsi="Arial"/>
          <w:b w:val="0"/>
          <w:i w:val="0"/>
          <w:sz w:val="22"/>
        </w:rPr>
        <w:t xml:space="preserve"> Đóng gói để quản trị định mức và đo chi phí phục vụ vẫn có giá trị độc lập. Ngược lại, kết quả tích cực từ 3 khách </w:t>
      </w:r>
      <w:r>
        <w:rPr>
          <w:rFonts w:ascii="Arial" w:hAnsi="Arial"/>
          <w:b/>
          <w:i w:val="0"/>
          <w:sz w:val="22"/>
        </w:rPr>
        <w:t>không đủ để kết luận về toàn bộ ~80 nhà máy</w:t>
      </w:r>
      <w:r>
        <w:rPr>
          <w:rFonts w:ascii="Arial" w:hAnsi="Arial"/>
          <w:b w:val="0"/>
          <w:i w:val="0"/>
          <w:sz w:val="22"/>
        </w:rPr>
        <w:t>; trước khi bán đại trà phải mở rộng đo lên 15 - 20 tài khoản.</w:t>
      </w:r>
    </w:p>
    <w:p w14:paraId="2D8CF8C3">
      <w:pPr>
        <w:pStyle w:val="2"/>
        <w:keepNext/>
        <w:spacing w:before="160" w:after="80"/>
      </w:pPr>
      <w:bookmarkStart w:id="25" w:name="_Toc25412"/>
      <w:r>
        <w:rPr>
          <w:rFonts w:ascii="Arial" w:hAnsi="Arial"/>
          <w:b/>
          <w:i w:val="0"/>
          <w:color w:val="1F3564"/>
          <w:sz w:val="27"/>
        </w:rPr>
        <w:t>6. Mô hình tài chính</w:t>
      </w:r>
      <w:bookmarkEnd w:id="25"/>
    </w:p>
    <w:p w14:paraId="23FB8592">
      <w:pPr>
        <w:spacing w:after="80"/>
        <w:jc w:val="both"/>
      </w:pPr>
      <w:r>
        <w:rPr>
          <w:rFonts w:ascii="Arial" w:hAnsi="Arial"/>
          <w:b w:val="0"/>
          <w:i w:val="0"/>
          <w:sz w:val="22"/>
        </w:rPr>
        <w:t xml:space="preserve">Mô hình dưới đây phải được đọc kèm hai cảnh báo: (1) các tham số chi phí là </w:t>
      </w:r>
      <w:r>
        <w:rPr>
          <w:rFonts w:ascii="Arial" w:hAnsi="Arial"/>
          <w:b/>
          <w:i w:val="0"/>
          <w:sz w:val="22"/>
        </w:rPr>
        <w:t>giả định</w:t>
      </w:r>
      <w:r>
        <w:rPr>
          <w:rFonts w:ascii="Arial" w:hAnsi="Arial"/>
          <w:b w:val="0"/>
          <w:i w:val="0"/>
          <w:sz w:val="22"/>
        </w:rPr>
        <w:t xml:space="preserve"> cho tới khi có bảng lương thật; (2) không được dùng bất kỳ kết quả nào trong mục này làm ngân sách trước khi thay tham số giả định bằng số thật.</w:t>
      </w:r>
    </w:p>
    <w:p w14:paraId="33DBD62C">
      <w:pPr>
        <w:pStyle w:val="3"/>
        <w:keepNext/>
        <w:spacing w:before="140" w:after="80"/>
      </w:pPr>
      <w:bookmarkStart w:id="26" w:name="_Toc5110"/>
      <w:r>
        <w:rPr>
          <w:rFonts w:ascii="Arial" w:hAnsi="Arial"/>
          <w:b/>
          <w:i w:val="0"/>
          <w:color w:val="1F3564"/>
          <w:sz w:val="24"/>
        </w:rPr>
        <w:t>6.1 Chi phí - ba mức loaded cost</w:t>
      </w:r>
      <w:bookmarkEnd w:id="26"/>
    </w:p>
    <w:p w14:paraId="330F675F">
      <w:pPr>
        <w:spacing w:after="80"/>
        <w:jc w:val="both"/>
      </w:pPr>
      <w:r>
        <w:rPr>
          <w:rFonts w:ascii="Arial" w:hAnsi="Arial"/>
          <w:b w:val="0"/>
          <w:i w:val="0"/>
          <w:sz w:val="22"/>
        </w:rPr>
        <w:t>Bảng 6.1a - Toàn bộ lực lượng kỹ thuật hiện có:</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4624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2" w:type="dxa"/>
            <w:shd w:val="clear" w:color="auto" w:fill="DCE6F1"/>
          </w:tcPr>
          <w:p w14:paraId="0F1C3009">
            <w:pPr>
              <w:spacing w:before="20" w:after="20"/>
            </w:pPr>
            <w:r>
              <w:rPr>
                <w:rFonts w:ascii="Arial" w:hAnsi="Arial"/>
                <w:b/>
                <w:i w:val="0"/>
                <w:sz w:val="18"/>
              </w:rPr>
              <w:t>Mức</w:t>
            </w:r>
          </w:p>
        </w:tc>
        <w:tc>
          <w:tcPr>
            <w:tcW w:w="2124" w:type="dxa"/>
            <w:shd w:val="clear" w:color="auto" w:fill="DCE6F1"/>
          </w:tcPr>
          <w:p w14:paraId="5E9E9A28">
            <w:pPr>
              <w:spacing w:before="20" w:after="20"/>
            </w:pPr>
            <w:r>
              <w:rPr>
                <w:rFonts w:ascii="Arial" w:hAnsi="Arial"/>
                <w:b/>
                <w:i w:val="0"/>
                <w:sz w:val="18"/>
              </w:rPr>
              <w:t>Loaded cost/người/tháng</w:t>
            </w:r>
          </w:p>
        </w:tc>
        <w:tc>
          <w:tcPr>
            <w:tcW w:w="1947" w:type="dxa"/>
            <w:shd w:val="clear" w:color="auto" w:fill="DCE6F1"/>
          </w:tcPr>
          <w:p w14:paraId="0C848775">
            <w:pPr>
              <w:spacing w:before="20" w:after="20"/>
            </w:pPr>
            <w:r>
              <w:rPr>
                <w:rFonts w:ascii="Arial" w:hAnsi="Arial"/>
                <w:b/>
                <w:i w:val="0"/>
                <w:sz w:val="18"/>
              </w:rPr>
              <w:t>Tổng chi phí/tháng</w:t>
            </w:r>
          </w:p>
        </w:tc>
        <w:tc>
          <w:tcPr>
            <w:tcW w:w="1947" w:type="dxa"/>
            <w:shd w:val="clear" w:color="auto" w:fill="DCE6F1"/>
          </w:tcPr>
          <w:p w14:paraId="1EDDBBD0">
            <w:pPr>
              <w:spacing w:before="20" w:after="20"/>
            </w:pPr>
            <w:r>
              <w:rPr>
                <w:rFonts w:ascii="Arial" w:hAnsi="Arial"/>
                <w:b/>
                <w:i w:val="0"/>
                <w:sz w:val="18"/>
              </w:rPr>
              <w:t>Tổng chi phí/năm</w:t>
            </w:r>
          </w:p>
        </w:tc>
        <w:tc>
          <w:tcPr>
            <w:tcW w:w="3010" w:type="dxa"/>
            <w:shd w:val="clear" w:color="auto" w:fill="DCE6F1"/>
          </w:tcPr>
          <w:p w14:paraId="5617F98C">
            <w:pPr>
              <w:spacing w:before="20" w:after="20"/>
            </w:pPr>
            <w:r>
              <w:rPr>
                <w:rFonts w:ascii="Arial" w:hAnsi="Arial"/>
                <w:b/>
                <w:i w:val="0"/>
                <w:sz w:val="18"/>
              </w:rPr>
              <w:t>Bình quân mỗi nhà máy/tháng (80 nhà máy)</w:t>
            </w:r>
          </w:p>
        </w:tc>
      </w:tr>
      <w:tr w14:paraId="6682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786D904E">
            <w:pPr>
              <w:spacing w:before="20" w:after="20"/>
            </w:pPr>
            <w:r>
              <w:rPr>
                <w:rFonts w:ascii="Arial" w:hAnsi="Arial"/>
                <w:b w:val="0"/>
                <w:i w:val="0"/>
                <w:sz w:val="18"/>
              </w:rPr>
              <w:t>Thấp</w:t>
            </w:r>
          </w:p>
        </w:tc>
        <w:tc>
          <w:tcPr>
            <w:tcW w:w="2124" w:type="dxa"/>
          </w:tcPr>
          <w:p w14:paraId="58D3F480">
            <w:pPr>
              <w:spacing w:before="20" w:after="20"/>
            </w:pPr>
            <w:r>
              <w:rPr>
                <w:rFonts w:ascii="Arial" w:hAnsi="Arial"/>
                <w:b w:val="0"/>
                <w:i w:val="0"/>
                <w:sz w:val="18"/>
              </w:rPr>
              <w:t>18 triệu đồng</w:t>
            </w:r>
          </w:p>
        </w:tc>
        <w:tc>
          <w:tcPr>
            <w:tcW w:w="1947" w:type="dxa"/>
          </w:tcPr>
          <w:p w14:paraId="4D49B9B4">
            <w:pPr>
              <w:spacing w:before="20" w:after="20"/>
            </w:pPr>
            <w:r>
              <w:rPr>
                <w:rFonts w:ascii="Arial" w:hAnsi="Arial"/>
                <w:b w:val="0"/>
                <w:i w:val="0"/>
                <w:sz w:val="18"/>
              </w:rPr>
              <w:t>3,60 tỷ đồng</w:t>
            </w:r>
          </w:p>
        </w:tc>
        <w:tc>
          <w:tcPr>
            <w:tcW w:w="1947" w:type="dxa"/>
          </w:tcPr>
          <w:p w14:paraId="313E9C3D">
            <w:pPr>
              <w:spacing w:before="20" w:after="20"/>
            </w:pPr>
            <w:r>
              <w:rPr>
                <w:rFonts w:ascii="Arial" w:hAnsi="Arial"/>
                <w:b w:val="0"/>
                <w:i w:val="0"/>
                <w:sz w:val="18"/>
              </w:rPr>
              <w:t>43,2 tỷ đồng</w:t>
            </w:r>
          </w:p>
        </w:tc>
        <w:tc>
          <w:tcPr>
            <w:tcW w:w="3010" w:type="dxa"/>
          </w:tcPr>
          <w:p w14:paraId="017185BA">
            <w:pPr>
              <w:spacing w:before="20" w:after="20"/>
            </w:pPr>
            <w:r>
              <w:rPr>
                <w:rFonts w:ascii="Arial" w:hAnsi="Arial"/>
                <w:b w:val="0"/>
                <w:i w:val="0"/>
                <w:sz w:val="18"/>
              </w:rPr>
              <w:t>45,0 triệu đồng</w:t>
            </w:r>
          </w:p>
        </w:tc>
      </w:tr>
      <w:tr w14:paraId="05A0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4CE7E007">
            <w:pPr>
              <w:spacing w:before="20" w:after="20"/>
            </w:pPr>
            <w:r>
              <w:rPr>
                <w:rFonts w:ascii="Arial" w:hAnsi="Arial"/>
                <w:b w:val="0"/>
                <w:i w:val="0"/>
                <w:sz w:val="18"/>
              </w:rPr>
              <w:t>Giữa</w:t>
            </w:r>
          </w:p>
        </w:tc>
        <w:tc>
          <w:tcPr>
            <w:tcW w:w="2124" w:type="dxa"/>
          </w:tcPr>
          <w:p w14:paraId="4801499C">
            <w:pPr>
              <w:spacing w:before="20" w:after="20"/>
            </w:pPr>
            <w:r>
              <w:rPr>
                <w:rFonts w:ascii="Arial" w:hAnsi="Arial"/>
                <w:b w:val="0"/>
                <w:i w:val="0"/>
                <w:sz w:val="18"/>
              </w:rPr>
              <w:t>25 triệu đồng</w:t>
            </w:r>
          </w:p>
        </w:tc>
        <w:tc>
          <w:tcPr>
            <w:tcW w:w="1947" w:type="dxa"/>
          </w:tcPr>
          <w:p w14:paraId="1C7466ED">
            <w:pPr>
              <w:spacing w:before="20" w:after="20"/>
            </w:pPr>
            <w:r>
              <w:rPr>
                <w:rFonts w:ascii="Arial" w:hAnsi="Arial"/>
                <w:b w:val="0"/>
                <w:i w:val="0"/>
                <w:sz w:val="18"/>
              </w:rPr>
              <w:t>5,00 tỷ đồng</w:t>
            </w:r>
          </w:p>
        </w:tc>
        <w:tc>
          <w:tcPr>
            <w:tcW w:w="1947" w:type="dxa"/>
          </w:tcPr>
          <w:p w14:paraId="0C7448D9">
            <w:pPr>
              <w:spacing w:before="20" w:after="20"/>
            </w:pPr>
            <w:r>
              <w:rPr>
                <w:rFonts w:ascii="Arial" w:hAnsi="Arial"/>
                <w:b w:val="0"/>
                <w:i w:val="0"/>
                <w:sz w:val="18"/>
              </w:rPr>
              <w:t>60,0 tỷ đồng</w:t>
            </w:r>
          </w:p>
        </w:tc>
        <w:tc>
          <w:tcPr>
            <w:tcW w:w="3010" w:type="dxa"/>
          </w:tcPr>
          <w:p w14:paraId="3CA70C64">
            <w:pPr>
              <w:spacing w:before="20" w:after="20"/>
            </w:pPr>
            <w:r>
              <w:rPr>
                <w:rFonts w:ascii="Arial" w:hAnsi="Arial"/>
                <w:b w:val="0"/>
                <w:i w:val="0"/>
                <w:sz w:val="18"/>
              </w:rPr>
              <w:t>62,5 triệu đồng</w:t>
            </w:r>
          </w:p>
        </w:tc>
      </w:tr>
      <w:tr w14:paraId="5CAB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2" w:type="dxa"/>
          </w:tcPr>
          <w:p w14:paraId="629D8422">
            <w:pPr>
              <w:spacing w:before="20" w:after="20"/>
            </w:pPr>
            <w:r>
              <w:rPr>
                <w:rFonts w:ascii="Arial" w:hAnsi="Arial"/>
                <w:b w:val="0"/>
                <w:i w:val="0"/>
                <w:sz w:val="18"/>
              </w:rPr>
              <w:t>Cao</w:t>
            </w:r>
          </w:p>
        </w:tc>
        <w:tc>
          <w:tcPr>
            <w:tcW w:w="2124" w:type="dxa"/>
          </w:tcPr>
          <w:p w14:paraId="3FDDE1E3">
            <w:pPr>
              <w:spacing w:before="20" w:after="20"/>
            </w:pPr>
            <w:r>
              <w:rPr>
                <w:rFonts w:ascii="Arial" w:hAnsi="Arial"/>
                <w:b w:val="0"/>
                <w:i w:val="0"/>
                <w:sz w:val="18"/>
              </w:rPr>
              <w:t>32 triệu đồng</w:t>
            </w:r>
          </w:p>
        </w:tc>
        <w:tc>
          <w:tcPr>
            <w:tcW w:w="1947" w:type="dxa"/>
          </w:tcPr>
          <w:p w14:paraId="28B53220">
            <w:pPr>
              <w:spacing w:before="20" w:after="20"/>
            </w:pPr>
            <w:r>
              <w:rPr>
                <w:rFonts w:ascii="Arial" w:hAnsi="Arial"/>
                <w:b w:val="0"/>
                <w:i w:val="0"/>
                <w:sz w:val="18"/>
              </w:rPr>
              <w:t>6,40 tỷ đồng</w:t>
            </w:r>
          </w:p>
        </w:tc>
        <w:tc>
          <w:tcPr>
            <w:tcW w:w="1947" w:type="dxa"/>
          </w:tcPr>
          <w:p w14:paraId="4DF6C616">
            <w:pPr>
              <w:spacing w:before="20" w:after="20"/>
            </w:pPr>
            <w:r>
              <w:rPr>
                <w:rFonts w:ascii="Arial" w:hAnsi="Arial"/>
                <w:b w:val="0"/>
                <w:i w:val="0"/>
                <w:sz w:val="18"/>
              </w:rPr>
              <w:t>76,8 tỷ đồng</w:t>
            </w:r>
          </w:p>
        </w:tc>
        <w:tc>
          <w:tcPr>
            <w:tcW w:w="3010" w:type="dxa"/>
          </w:tcPr>
          <w:p w14:paraId="0A820AC4">
            <w:pPr>
              <w:spacing w:before="20" w:after="20"/>
            </w:pPr>
            <w:r>
              <w:rPr>
                <w:rFonts w:ascii="Arial" w:hAnsi="Arial"/>
                <w:b w:val="0"/>
                <w:i w:val="0"/>
                <w:sz w:val="18"/>
              </w:rPr>
              <w:t>80,0 triệu đồng</w:t>
            </w:r>
          </w:p>
        </w:tc>
      </w:tr>
    </w:tbl>
    <w:p w14:paraId="5C0BDCB7">
      <w:pPr>
        <w:spacing w:after="40"/>
      </w:pPr>
    </w:p>
    <w:p w14:paraId="02DF28D3">
      <w:pPr>
        <w:spacing w:after="80"/>
        <w:jc w:val="both"/>
      </w:pPr>
      <w:r>
        <w:rPr>
          <w:rFonts w:ascii="Arial" w:hAnsi="Arial"/>
          <w:b w:val="0"/>
          <w:i w:val="0"/>
          <w:sz w:val="22"/>
        </w:rPr>
        <w:t>Bảng 6.1b - Hai mô hình chi phí cho đội dịch vụ, phải tách riêng vì kết quả trái ngược nhau:</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41DE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723" w:type="dxa"/>
            <w:shd w:val="clear" w:color="auto" w:fill="DCE6F1"/>
          </w:tcPr>
          <w:p w14:paraId="3D5A1B9E">
            <w:pPr>
              <w:spacing w:before="20" w:after="20"/>
            </w:pPr>
            <w:r>
              <w:rPr>
                <w:rFonts w:ascii="Arial" w:hAnsi="Arial"/>
                <w:b/>
                <w:i w:val="0"/>
                <w:sz w:val="18"/>
              </w:rPr>
              <w:t>Thành phần</w:t>
            </w:r>
          </w:p>
        </w:tc>
        <w:tc>
          <w:tcPr>
            <w:tcW w:w="3684" w:type="dxa"/>
            <w:shd w:val="clear" w:color="auto" w:fill="DCE6F1"/>
          </w:tcPr>
          <w:p w14:paraId="47F2BF04">
            <w:pPr>
              <w:spacing w:before="20" w:after="20"/>
            </w:pPr>
            <w:r>
              <w:rPr>
                <w:rFonts w:ascii="Arial" w:hAnsi="Arial"/>
                <w:b/>
                <w:i w:val="0"/>
                <w:sz w:val="18"/>
              </w:rPr>
              <w:t>Mô hình A - Đội riêng hoàn toàn (tuyển mới)</w:t>
            </w:r>
          </w:p>
        </w:tc>
        <w:tc>
          <w:tcPr>
            <w:tcW w:w="3684" w:type="dxa"/>
            <w:shd w:val="clear" w:color="auto" w:fill="DCE6F1"/>
          </w:tcPr>
          <w:p w14:paraId="0C1946EB">
            <w:pPr>
              <w:spacing w:before="20" w:after="20"/>
            </w:pPr>
            <w:r>
              <w:rPr>
                <w:rFonts w:ascii="Arial" w:hAnsi="Arial"/>
                <w:b/>
                <w:i w:val="0"/>
                <w:sz w:val="18"/>
              </w:rPr>
              <w:t>Mô hình B - Tăng thêm (ring-fence người hiện hữu)</w:t>
            </w:r>
          </w:p>
        </w:tc>
      </w:tr>
      <w:tr w14:paraId="0DCE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08D37324">
            <w:pPr>
              <w:spacing w:before="20" w:after="20"/>
            </w:pPr>
            <w:r>
              <w:rPr>
                <w:rFonts w:ascii="Arial" w:hAnsi="Arial"/>
                <w:b w:val="0"/>
                <w:i w:val="0"/>
                <w:sz w:val="18"/>
              </w:rPr>
              <w:t>Trưởng dịch vụ kỹ thuật</w:t>
            </w:r>
          </w:p>
        </w:tc>
        <w:tc>
          <w:tcPr>
            <w:tcW w:w="3684" w:type="dxa"/>
          </w:tcPr>
          <w:p w14:paraId="2B0C299C">
            <w:pPr>
              <w:spacing w:before="20" w:after="20"/>
            </w:pPr>
            <w:r>
              <w:rPr>
                <w:rFonts w:ascii="Arial" w:hAnsi="Arial"/>
                <w:b w:val="0"/>
                <w:i w:val="0"/>
                <w:sz w:val="18"/>
              </w:rPr>
              <w:t>45 triệu đồng/tháng × 1</w:t>
            </w:r>
          </w:p>
        </w:tc>
        <w:tc>
          <w:tcPr>
            <w:tcW w:w="3684" w:type="dxa"/>
          </w:tcPr>
          <w:p w14:paraId="064D72AD">
            <w:pPr>
              <w:spacing w:before="20" w:after="20"/>
            </w:pPr>
            <w:r>
              <w:rPr>
                <w:rFonts w:ascii="Arial" w:hAnsi="Arial"/>
                <w:b w:val="0"/>
                <w:i w:val="0"/>
                <w:sz w:val="18"/>
              </w:rPr>
              <w:t>Đã có trong biên chế (0 tiền mặt)</w:t>
            </w:r>
          </w:p>
        </w:tc>
      </w:tr>
      <w:tr w14:paraId="6567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1E56D326">
            <w:pPr>
              <w:spacing w:before="20" w:after="20"/>
            </w:pPr>
            <w:r>
              <w:rPr>
                <w:rFonts w:ascii="Arial" w:hAnsi="Arial"/>
                <w:b w:val="0"/>
                <w:i w:val="0"/>
                <w:sz w:val="18"/>
              </w:rPr>
              <w:t>Điều phối viên/dữ liệu</w:t>
            </w:r>
          </w:p>
        </w:tc>
        <w:tc>
          <w:tcPr>
            <w:tcW w:w="3684" w:type="dxa"/>
          </w:tcPr>
          <w:p w14:paraId="35011CA2">
            <w:pPr>
              <w:spacing w:before="20" w:after="20"/>
            </w:pPr>
            <w:r>
              <w:rPr>
                <w:rFonts w:ascii="Arial" w:hAnsi="Arial"/>
                <w:b w:val="0"/>
                <w:i w:val="0"/>
                <w:sz w:val="18"/>
              </w:rPr>
              <w:t>20 triệu × 2 người</w:t>
            </w:r>
          </w:p>
        </w:tc>
        <w:tc>
          <w:tcPr>
            <w:tcW w:w="3684" w:type="dxa"/>
          </w:tcPr>
          <w:p w14:paraId="3B9CCCAA">
            <w:pPr>
              <w:spacing w:before="20" w:after="20"/>
            </w:pPr>
            <w:r>
              <w:rPr>
                <w:rFonts w:ascii="Arial" w:hAnsi="Arial"/>
                <w:b w:val="0"/>
                <w:i w:val="0"/>
                <w:sz w:val="18"/>
              </w:rPr>
              <w:t>1 người chuyển nội bộ (0 tiền mặt)</w:t>
            </w:r>
          </w:p>
        </w:tc>
      </w:tr>
      <w:tr w14:paraId="7ABA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5FC2FFF3">
            <w:pPr>
              <w:spacing w:before="20" w:after="20"/>
            </w:pPr>
            <w:r>
              <w:rPr>
                <w:rFonts w:ascii="Arial" w:hAnsi="Arial"/>
                <w:b w:val="0"/>
                <w:i w:val="0"/>
                <w:sz w:val="18"/>
              </w:rPr>
              <w:t>Kỹ sư dịch vụ</w:t>
            </w:r>
          </w:p>
        </w:tc>
        <w:tc>
          <w:tcPr>
            <w:tcW w:w="3684" w:type="dxa"/>
          </w:tcPr>
          <w:p w14:paraId="3C68DEBB">
            <w:pPr>
              <w:spacing w:before="20" w:after="20"/>
            </w:pPr>
            <w:r>
              <w:rPr>
                <w:rFonts w:ascii="Arial" w:hAnsi="Arial"/>
                <w:b w:val="0"/>
                <w:i w:val="0"/>
                <w:sz w:val="18"/>
              </w:rPr>
              <w:t>25 triệu × 10 - 12 người</w:t>
            </w:r>
          </w:p>
        </w:tc>
        <w:tc>
          <w:tcPr>
            <w:tcW w:w="3684" w:type="dxa"/>
          </w:tcPr>
          <w:p w14:paraId="400C5FEC">
            <w:pPr>
              <w:spacing w:before="20" w:after="20"/>
            </w:pPr>
            <w:r>
              <w:rPr>
                <w:rFonts w:ascii="Arial" w:hAnsi="Arial"/>
                <w:b w:val="0"/>
                <w:i w:val="0"/>
                <w:sz w:val="18"/>
              </w:rPr>
              <w:t>6 - 10 người lấy từ nguồn lực hiện hữu, 25% thời gian</w:t>
            </w:r>
          </w:p>
        </w:tc>
      </w:tr>
      <w:tr w14:paraId="6930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555434F3">
            <w:pPr>
              <w:spacing w:before="20" w:after="20"/>
            </w:pPr>
            <w:r>
              <w:rPr>
                <w:rFonts w:ascii="Arial" w:hAnsi="Arial"/>
                <w:b w:val="0"/>
                <w:i w:val="0"/>
                <w:sz w:val="18"/>
              </w:rPr>
              <w:t>Đầu mối nguyên nhân gốc rễ / liên lạc kiểm tra chất lượng</w:t>
            </w:r>
          </w:p>
        </w:tc>
        <w:tc>
          <w:tcPr>
            <w:tcW w:w="3684" w:type="dxa"/>
          </w:tcPr>
          <w:p w14:paraId="1BA729FA">
            <w:pPr>
              <w:spacing w:before="20" w:after="20"/>
            </w:pPr>
            <w:r>
              <w:rPr>
                <w:rFonts w:ascii="Arial" w:hAnsi="Arial"/>
                <w:b w:val="0"/>
                <w:i w:val="0"/>
                <w:sz w:val="18"/>
              </w:rPr>
              <w:t>30 triệu × 1</w:t>
            </w:r>
          </w:p>
        </w:tc>
        <w:tc>
          <w:tcPr>
            <w:tcW w:w="3684" w:type="dxa"/>
          </w:tcPr>
          <w:p w14:paraId="7E6F0589">
            <w:pPr>
              <w:spacing w:before="20" w:after="20"/>
            </w:pPr>
            <w:r>
              <w:rPr>
                <w:rFonts w:ascii="Arial" w:hAnsi="Arial"/>
                <w:b w:val="0"/>
                <w:i w:val="0"/>
                <w:sz w:val="18"/>
              </w:rPr>
              <w:t>Kiêm nhiệm</w:t>
            </w:r>
          </w:p>
        </w:tc>
      </w:tr>
      <w:tr w14:paraId="45F9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2642E7F7">
            <w:pPr>
              <w:spacing w:before="20" w:after="20"/>
            </w:pPr>
            <w:r>
              <w:rPr>
                <w:rFonts w:ascii="Arial" w:hAnsi="Arial"/>
                <w:b w:val="0"/>
                <w:i w:val="0"/>
                <w:sz w:val="18"/>
              </w:rPr>
              <w:t>Đi lại, công cụ, phần mềm, dự phòng</w:t>
            </w:r>
          </w:p>
        </w:tc>
        <w:tc>
          <w:tcPr>
            <w:tcW w:w="3684" w:type="dxa"/>
          </w:tcPr>
          <w:p w14:paraId="30C9EC1C">
            <w:pPr>
              <w:spacing w:before="20" w:after="20"/>
            </w:pPr>
            <w:r>
              <w:rPr>
                <w:rFonts w:ascii="Arial" w:hAnsi="Arial"/>
                <w:b w:val="0"/>
                <w:i w:val="0"/>
                <w:sz w:val="18"/>
              </w:rPr>
              <w:t>80 triệu đồng/tháng</w:t>
            </w:r>
          </w:p>
        </w:tc>
        <w:tc>
          <w:tcPr>
            <w:tcW w:w="3684" w:type="dxa"/>
          </w:tcPr>
          <w:p w14:paraId="21BEB90F">
            <w:pPr>
              <w:spacing w:before="20" w:after="20"/>
            </w:pPr>
            <w:r>
              <w:rPr>
                <w:rFonts w:ascii="Arial" w:hAnsi="Arial"/>
                <w:b w:val="0"/>
                <w:i w:val="0"/>
                <w:sz w:val="18"/>
              </w:rPr>
              <w:t>20 triệu đồng/tháng (chỉ tăng thêm thật)</w:t>
            </w:r>
          </w:p>
        </w:tc>
      </w:tr>
      <w:tr w14:paraId="7BF6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66277A5D">
            <w:pPr>
              <w:spacing w:before="20" w:after="20"/>
            </w:pPr>
            <w:r>
              <w:rPr>
                <w:rFonts w:ascii="Arial" w:hAnsi="Arial"/>
                <w:b w:val="0"/>
                <w:i w:val="0"/>
                <w:sz w:val="18"/>
              </w:rPr>
              <w:t>Chi phí cố định/năm dùng cho tính hoà vốn</w:t>
            </w:r>
          </w:p>
        </w:tc>
        <w:tc>
          <w:tcPr>
            <w:tcW w:w="3684" w:type="dxa"/>
          </w:tcPr>
          <w:p w14:paraId="007C5B9F">
            <w:pPr>
              <w:spacing w:before="20" w:after="20"/>
            </w:pPr>
            <w:r>
              <w:rPr>
                <w:rFonts w:ascii="Arial" w:hAnsi="Arial"/>
                <w:b w:val="0"/>
                <w:i w:val="0"/>
                <w:sz w:val="18"/>
              </w:rPr>
              <w:t>≈ 5,3 - 5,9 tỷ đồng/năm</w:t>
            </w:r>
          </w:p>
        </w:tc>
        <w:tc>
          <w:tcPr>
            <w:tcW w:w="3684" w:type="dxa"/>
          </w:tcPr>
          <w:p w14:paraId="4AFC3B7E">
            <w:pPr>
              <w:spacing w:before="20" w:after="20"/>
            </w:pPr>
            <w:r>
              <w:rPr>
                <w:rFonts w:ascii="Arial" w:hAnsi="Arial"/>
                <w:b/>
                <w:i w:val="0"/>
                <w:sz w:val="18"/>
              </w:rPr>
              <w:t>1,5 tỷ đồng/năm</w:t>
            </w:r>
          </w:p>
        </w:tc>
      </w:tr>
      <w:tr w14:paraId="2768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3" w:type="dxa"/>
          </w:tcPr>
          <w:p w14:paraId="352EBF88">
            <w:pPr>
              <w:spacing w:before="20" w:after="20"/>
            </w:pPr>
            <w:r>
              <w:rPr>
                <w:rFonts w:ascii="Arial" w:hAnsi="Arial"/>
                <w:b w:val="0"/>
                <w:i w:val="0"/>
                <w:sz w:val="18"/>
              </w:rPr>
              <w:t>Hệ quả</w:t>
            </w:r>
          </w:p>
        </w:tc>
        <w:tc>
          <w:tcPr>
            <w:tcW w:w="3684" w:type="dxa"/>
          </w:tcPr>
          <w:p w14:paraId="285A8B50">
            <w:pPr>
              <w:spacing w:before="20" w:after="20"/>
            </w:pPr>
            <w:r>
              <w:rPr>
                <w:rFonts w:ascii="Arial" w:hAnsi="Arial"/>
                <w:b w:val="0"/>
                <w:i w:val="0"/>
                <w:sz w:val="18"/>
              </w:rPr>
              <w:t>Điểm hoà vốn cao, cần 20 - 22 nhà máy trả phí ở mức giá 30 - 35 triệu</w:t>
            </w:r>
          </w:p>
        </w:tc>
        <w:tc>
          <w:tcPr>
            <w:tcW w:w="3684" w:type="dxa"/>
          </w:tcPr>
          <w:p w14:paraId="07DB7501">
            <w:pPr>
              <w:spacing w:before="20" w:after="20"/>
            </w:pPr>
            <w:r>
              <w:rPr>
                <w:rFonts w:ascii="Arial" w:hAnsi="Arial"/>
                <w:b w:val="0"/>
                <w:i w:val="0"/>
                <w:sz w:val="18"/>
              </w:rPr>
              <w:t>Điểm hoà vốn thấp, khoảng 6 nhà máy ở mức giá 30 triệu</w:t>
            </w:r>
          </w:p>
        </w:tc>
      </w:tr>
    </w:tbl>
    <w:p w14:paraId="0CD35A13">
      <w:pPr>
        <w:spacing w:after="40"/>
      </w:pPr>
    </w:p>
    <w:p w14:paraId="0BA9225B">
      <w:pPr>
        <w:spacing w:after="120"/>
        <w:ind w:left="170"/>
      </w:pPr>
      <w:r>
        <w:rPr>
          <w:rFonts w:ascii="Arial" w:hAnsi="Arial"/>
          <w:b w:val="0"/>
          <w:i/>
          <w:color w:val="404040"/>
          <w:sz w:val="20"/>
        </w:rPr>
        <w:t>Việc trộn hai mô hình này là một lỗi phổ biến: nếu lấy 10 người hiện hữu sang làm dịch vụ, tiền mặt tăng 0 đồng nhưng công ty vẫn mất năng lực phục vụ việc khác. Kế toán nhìn tiền mặt sẽ thấy dự án rẻ; vận hành có thể thấy ngược lại. Vì vậy phải báo cáo song song cả hai.</w:t>
      </w:r>
    </w:p>
    <w:p w14:paraId="1431CC29">
      <w:pPr>
        <w:pStyle w:val="3"/>
        <w:keepNext/>
        <w:spacing w:before="140" w:after="80"/>
      </w:pPr>
      <w:bookmarkStart w:id="27" w:name="_Toc32747"/>
      <w:r>
        <w:rPr>
          <w:rFonts w:ascii="Arial" w:hAnsi="Arial"/>
          <w:b/>
          <w:i w:val="0"/>
          <w:color w:val="1F3564"/>
          <w:sz w:val="24"/>
        </w:rPr>
        <w:t>6.2 Doanh thu theo số nhà máy trả phí và mức phí</w:t>
      </w:r>
      <w:bookmarkEnd w:id="27"/>
    </w:p>
    <w:p w14:paraId="6BFC1434">
      <w:pPr>
        <w:spacing w:after="80"/>
        <w:jc w:val="both"/>
      </w:pPr>
      <w:r>
        <w:rPr>
          <w:rFonts w:ascii="Arial" w:hAnsi="Arial"/>
          <w:b w:val="0"/>
          <w:i w:val="0"/>
          <w:sz w:val="22"/>
        </w:rPr>
        <w:t>Bảng 6.2a - Doanh thu dịch vụ mỗi tháng (triệu đồng):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0E1A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3" w:type="dxa"/>
            <w:shd w:val="clear" w:color="auto" w:fill="DCE6F1"/>
          </w:tcPr>
          <w:p w14:paraId="5175E318">
            <w:pPr>
              <w:spacing w:before="20" w:after="20"/>
            </w:pPr>
            <w:r>
              <w:rPr>
                <w:rFonts w:ascii="Arial" w:hAnsi="Arial"/>
                <w:b/>
                <w:i w:val="0"/>
                <w:sz w:val="18"/>
              </w:rPr>
              <w:t>Số nhà máy trả phí</w:t>
            </w:r>
          </w:p>
        </w:tc>
        <w:tc>
          <w:tcPr>
            <w:tcW w:w="2523" w:type="dxa"/>
            <w:shd w:val="clear" w:color="auto" w:fill="DCE6F1"/>
          </w:tcPr>
          <w:p w14:paraId="03963BDC">
            <w:pPr>
              <w:spacing w:before="20" w:after="20"/>
            </w:pPr>
            <w:r>
              <w:rPr>
                <w:rFonts w:ascii="Arial" w:hAnsi="Arial"/>
                <w:b/>
                <w:i w:val="0"/>
                <w:sz w:val="18"/>
              </w:rPr>
              <w:t>Mức phí 20 triệu/tháng</w:t>
            </w:r>
          </w:p>
        </w:tc>
        <w:tc>
          <w:tcPr>
            <w:tcW w:w="2523" w:type="dxa"/>
            <w:shd w:val="clear" w:color="auto" w:fill="DCE6F1"/>
          </w:tcPr>
          <w:p w14:paraId="2DB04963">
            <w:pPr>
              <w:spacing w:before="20" w:after="20"/>
            </w:pPr>
            <w:r>
              <w:rPr>
                <w:rFonts w:ascii="Arial" w:hAnsi="Arial"/>
                <w:b/>
                <w:i w:val="0"/>
                <w:sz w:val="18"/>
              </w:rPr>
              <w:t>Mức phí 30 triệu/tháng</w:t>
            </w:r>
          </w:p>
        </w:tc>
        <w:tc>
          <w:tcPr>
            <w:tcW w:w="2523" w:type="dxa"/>
            <w:shd w:val="clear" w:color="auto" w:fill="DCE6F1"/>
          </w:tcPr>
          <w:p w14:paraId="1733BA0D">
            <w:pPr>
              <w:spacing w:before="20" w:after="20"/>
            </w:pPr>
            <w:r>
              <w:rPr>
                <w:rFonts w:ascii="Arial" w:hAnsi="Arial"/>
                <w:b/>
                <w:i w:val="0"/>
                <w:sz w:val="18"/>
              </w:rPr>
              <w:t>Mức phí 40 triệu/tháng</w:t>
            </w:r>
          </w:p>
        </w:tc>
      </w:tr>
      <w:tr w14:paraId="66C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32FF8F0">
            <w:pPr>
              <w:spacing w:before="20" w:after="20"/>
            </w:pPr>
            <w:r>
              <w:rPr>
                <w:rFonts w:ascii="Arial" w:hAnsi="Arial"/>
                <w:b w:val="0"/>
                <w:i w:val="0"/>
                <w:sz w:val="18"/>
              </w:rPr>
              <w:t>5</w:t>
            </w:r>
          </w:p>
        </w:tc>
        <w:tc>
          <w:tcPr>
            <w:tcW w:w="2523" w:type="dxa"/>
          </w:tcPr>
          <w:p w14:paraId="0A5D766F">
            <w:pPr>
              <w:spacing w:before="20" w:after="20"/>
            </w:pPr>
            <w:r>
              <w:rPr>
                <w:rFonts w:ascii="Arial" w:hAnsi="Arial"/>
                <w:b w:val="0"/>
                <w:i w:val="0"/>
                <w:sz w:val="18"/>
              </w:rPr>
              <w:t>100</w:t>
            </w:r>
          </w:p>
        </w:tc>
        <w:tc>
          <w:tcPr>
            <w:tcW w:w="2523" w:type="dxa"/>
          </w:tcPr>
          <w:p w14:paraId="773365F0">
            <w:pPr>
              <w:spacing w:before="20" w:after="20"/>
            </w:pPr>
            <w:r>
              <w:rPr>
                <w:rFonts w:ascii="Arial" w:hAnsi="Arial"/>
                <w:b w:val="0"/>
                <w:i w:val="0"/>
                <w:sz w:val="18"/>
              </w:rPr>
              <w:t>150</w:t>
            </w:r>
          </w:p>
        </w:tc>
        <w:tc>
          <w:tcPr>
            <w:tcW w:w="2523" w:type="dxa"/>
          </w:tcPr>
          <w:p w14:paraId="5BE974BB">
            <w:pPr>
              <w:spacing w:before="20" w:after="20"/>
            </w:pPr>
            <w:r>
              <w:rPr>
                <w:rFonts w:ascii="Arial" w:hAnsi="Arial"/>
                <w:b w:val="0"/>
                <w:i w:val="0"/>
                <w:sz w:val="18"/>
              </w:rPr>
              <w:t>200</w:t>
            </w:r>
          </w:p>
        </w:tc>
      </w:tr>
      <w:tr w14:paraId="4CD3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47222260">
            <w:pPr>
              <w:spacing w:before="20" w:after="20"/>
            </w:pPr>
            <w:r>
              <w:rPr>
                <w:rFonts w:ascii="Arial" w:hAnsi="Arial"/>
                <w:b w:val="0"/>
                <w:i w:val="0"/>
                <w:sz w:val="18"/>
              </w:rPr>
              <w:t>10</w:t>
            </w:r>
          </w:p>
        </w:tc>
        <w:tc>
          <w:tcPr>
            <w:tcW w:w="2523" w:type="dxa"/>
          </w:tcPr>
          <w:p w14:paraId="2747B822">
            <w:pPr>
              <w:spacing w:before="20" w:after="20"/>
            </w:pPr>
            <w:r>
              <w:rPr>
                <w:rFonts w:ascii="Arial" w:hAnsi="Arial"/>
                <w:b w:val="0"/>
                <w:i w:val="0"/>
                <w:sz w:val="18"/>
              </w:rPr>
              <w:t>200</w:t>
            </w:r>
          </w:p>
        </w:tc>
        <w:tc>
          <w:tcPr>
            <w:tcW w:w="2523" w:type="dxa"/>
          </w:tcPr>
          <w:p w14:paraId="21398516">
            <w:pPr>
              <w:spacing w:before="20" w:after="20"/>
            </w:pPr>
            <w:r>
              <w:rPr>
                <w:rFonts w:ascii="Arial" w:hAnsi="Arial"/>
                <w:b w:val="0"/>
                <w:i w:val="0"/>
                <w:sz w:val="18"/>
              </w:rPr>
              <w:t>300</w:t>
            </w:r>
          </w:p>
        </w:tc>
        <w:tc>
          <w:tcPr>
            <w:tcW w:w="2523" w:type="dxa"/>
          </w:tcPr>
          <w:p w14:paraId="1B1D3B10">
            <w:pPr>
              <w:spacing w:before="20" w:after="20"/>
            </w:pPr>
            <w:r>
              <w:rPr>
                <w:rFonts w:ascii="Arial" w:hAnsi="Arial"/>
                <w:b w:val="0"/>
                <w:i w:val="0"/>
                <w:sz w:val="18"/>
              </w:rPr>
              <w:t>400</w:t>
            </w:r>
          </w:p>
        </w:tc>
      </w:tr>
      <w:tr w14:paraId="47CD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5F75612">
            <w:pPr>
              <w:spacing w:before="20" w:after="20"/>
            </w:pPr>
            <w:r>
              <w:rPr>
                <w:rFonts w:ascii="Arial" w:hAnsi="Arial"/>
                <w:b w:val="0"/>
                <w:i w:val="0"/>
                <w:sz w:val="18"/>
              </w:rPr>
              <w:t>15</w:t>
            </w:r>
          </w:p>
        </w:tc>
        <w:tc>
          <w:tcPr>
            <w:tcW w:w="2523" w:type="dxa"/>
          </w:tcPr>
          <w:p w14:paraId="49CC88D5">
            <w:pPr>
              <w:spacing w:before="20" w:after="20"/>
            </w:pPr>
            <w:r>
              <w:rPr>
                <w:rFonts w:ascii="Arial" w:hAnsi="Arial"/>
                <w:b w:val="0"/>
                <w:i w:val="0"/>
                <w:sz w:val="18"/>
              </w:rPr>
              <w:t>300</w:t>
            </w:r>
          </w:p>
        </w:tc>
        <w:tc>
          <w:tcPr>
            <w:tcW w:w="2523" w:type="dxa"/>
          </w:tcPr>
          <w:p w14:paraId="693A560C">
            <w:pPr>
              <w:spacing w:before="20" w:after="20"/>
            </w:pPr>
            <w:r>
              <w:rPr>
                <w:rFonts w:ascii="Arial" w:hAnsi="Arial"/>
                <w:b w:val="0"/>
                <w:i w:val="0"/>
                <w:sz w:val="18"/>
              </w:rPr>
              <w:t>450</w:t>
            </w:r>
          </w:p>
        </w:tc>
        <w:tc>
          <w:tcPr>
            <w:tcW w:w="2523" w:type="dxa"/>
          </w:tcPr>
          <w:p w14:paraId="7CB5F0B0">
            <w:pPr>
              <w:spacing w:before="20" w:after="20"/>
            </w:pPr>
            <w:r>
              <w:rPr>
                <w:rFonts w:ascii="Arial" w:hAnsi="Arial"/>
                <w:b w:val="0"/>
                <w:i w:val="0"/>
                <w:sz w:val="18"/>
              </w:rPr>
              <w:t>600</w:t>
            </w:r>
          </w:p>
        </w:tc>
      </w:tr>
      <w:tr w14:paraId="6B23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6CF478E">
            <w:pPr>
              <w:spacing w:before="20" w:after="20"/>
            </w:pPr>
            <w:r>
              <w:rPr>
                <w:rFonts w:ascii="Arial" w:hAnsi="Arial"/>
                <w:b w:val="0"/>
                <w:i w:val="0"/>
                <w:sz w:val="18"/>
              </w:rPr>
              <w:t>20</w:t>
            </w:r>
          </w:p>
        </w:tc>
        <w:tc>
          <w:tcPr>
            <w:tcW w:w="2523" w:type="dxa"/>
          </w:tcPr>
          <w:p w14:paraId="7FCA2D0A">
            <w:pPr>
              <w:spacing w:before="20" w:after="20"/>
            </w:pPr>
            <w:r>
              <w:rPr>
                <w:rFonts w:ascii="Arial" w:hAnsi="Arial"/>
                <w:b w:val="0"/>
                <w:i w:val="0"/>
                <w:sz w:val="18"/>
              </w:rPr>
              <w:t>400</w:t>
            </w:r>
          </w:p>
        </w:tc>
        <w:tc>
          <w:tcPr>
            <w:tcW w:w="2523" w:type="dxa"/>
          </w:tcPr>
          <w:p w14:paraId="06309C12">
            <w:pPr>
              <w:spacing w:before="20" w:after="20"/>
            </w:pPr>
            <w:r>
              <w:rPr>
                <w:rFonts w:ascii="Arial" w:hAnsi="Arial"/>
                <w:b w:val="0"/>
                <w:i w:val="0"/>
                <w:sz w:val="18"/>
              </w:rPr>
              <w:t>600</w:t>
            </w:r>
          </w:p>
        </w:tc>
        <w:tc>
          <w:tcPr>
            <w:tcW w:w="2523" w:type="dxa"/>
          </w:tcPr>
          <w:p w14:paraId="446A7ED4">
            <w:pPr>
              <w:spacing w:before="20" w:after="20"/>
            </w:pPr>
            <w:r>
              <w:rPr>
                <w:rFonts w:ascii="Arial" w:hAnsi="Arial"/>
                <w:b w:val="0"/>
                <w:i w:val="0"/>
                <w:sz w:val="18"/>
              </w:rPr>
              <w:t>800</w:t>
            </w:r>
          </w:p>
        </w:tc>
      </w:tr>
      <w:tr w14:paraId="6107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5B1FCE95">
            <w:pPr>
              <w:spacing w:before="20" w:after="20"/>
            </w:pPr>
            <w:r>
              <w:rPr>
                <w:rFonts w:ascii="Arial" w:hAnsi="Arial"/>
                <w:b w:val="0"/>
                <w:i w:val="0"/>
                <w:sz w:val="18"/>
              </w:rPr>
              <w:t>30</w:t>
            </w:r>
          </w:p>
        </w:tc>
        <w:tc>
          <w:tcPr>
            <w:tcW w:w="2523" w:type="dxa"/>
          </w:tcPr>
          <w:p w14:paraId="6667C95D">
            <w:pPr>
              <w:spacing w:before="20" w:after="20"/>
            </w:pPr>
            <w:r>
              <w:rPr>
                <w:rFonts w:ascii="Arial" w:hAnsi="Arial"/>
                <w:b w:val="0"/>
                <w:i w:val="0"/>
                <w:sz w:val="18"/>
              </w:rPr>
              <w:t>600</w:t>
            </w:r>
          </w:p>
        </w:tc>
        <w:tc>
          <w:tcPr>
            <w:tcW w:w="2523" w:type="dxa"/>
          </w:tcPr>
          <w:p w14:paraId="4D02B000">
            <w:pPr>
              <w:spacing w:before="20" w:after="20"/>
            </w:pPr>
            <w:r>
              <w:rPr>
                <w:rFonts w:ascii="Arial" w:hAnsi="Arial"/>
                <w:b w:val="0"/>
                <w:i w:val="0"/>
                <w:sz w:val="18"/>
              </w:rPr>
              <w:t>900</w:t>
            </w:r>
          </w:p>
        </w:tc>
        <w:tc>
          <w:tcPr>
            <w:tcW w:w="2523" w:type="dxa"/>
          </w:tcPr>
          <w:p w14:paraId="6085DC20">
            <w:pPr>
              <w:spacing w:before="20" w:after="20"/>
            </w:pPr>
            <w:r>
              <w:rPr>
                <w:rFonts w:ascii="Arial" w:hAnsi="Arial"/>
                <w:b w:val="0"/>
                <w:i w:val="0"/>
                <w:sz w:val="18"/>
              </w:rPr>
              <w:t>1.200</w:t>
            </w:r>
          </w:p>
        </w:tc>
      </w:tr>
    </w:tbl>
    <w:p w14:paraId="394FCAFB">
      <w:pPr>
        <w:spacing w:after="40"/>
      </w:pPr>
    </w:p>
    <w:p w14:paraId="6188BF48">
      <w:pPr>
        <w:spacing w:after="80"/>
        <w:jc w:val="both"/>
      </w:pPr>
      <w:r>
        <w:rPr>
          <w:rFonts w:ascii="Arial" w:hAnsi="Arial"/>
          <w:b w:val="0"/>
          <w:i w:val="0"/>
          <w:sz w:val="22"/>
        </w:rPr>
        <w:t>Bảng 6.2b - Doanh thu dịch vụ cả năm (tỷ đồng) và so sánh với chi phí:</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48F8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53" w:type="dxa"/>
            <w:shd w:val="clear" w:color="auto" w:fill="DCE6F1"/>
          </w:tcPr>
          <w:p w14:paraId="013BDF29">
            <w:pPr>
              <w:spacing w:before="20" w:after="20"/>
            </w:pPr>
            <w:r>
              <w:rPr>
                <w:rFonts w:ascii="Arial" w:hAnsi="Arial"/>
                <w:b/>
                <w:i w:val="0"/>
                <w:sz w:val="18"/>
              </w:rPr>
              <w:t>Số nhà máy trả phí</w:t>
            </w:r>
          </w:p>
        </w:tc>
        <w:tc>
          <w:tcPr>
            <w:tcW w:w="1553" w:type="dxa"/>
            <w:shd w:val="clear" w:color="auto" w:fill="DCE6F1"/>
          </w:tcPr>
          <w:p w14:paraId="4B085685">
            <w:pPr>
              <w:spacing w:before="20" w:after="20"/>
            </w:pPr>
            <w:r>
              <w:rPr>
                <w:rFonts w:ascii="Arial" w:hAnsi="Arial"/>
                <w:b/>
                <w:i w:val="0"/>
                <w:sz w:val="18"/>
              </w:rPr>
              <w:t>20 triệu/tháng</w:t>
            </w:r>
          </w:p>
        </w:tc>
        <w:tc>
          <w:tcPr>
            <w:tcW w:w="1553" w:type="dxa"/>
            <w:shd w:val="clear" w:color="auto" w:fill="DCE6F1"/>
          </w:tcPr>
          <w:p w14:paraId="189BE074">
            <w:pPr>
              <w:spacing w:before="20" w:after="20"/>
            </w:pPr>
            <w:r>
              <w:rPr>
                <w:rFonts w:ascii="Arial" w:hAnsi="Arial"/>
                <w:b/>
                <w:i w:val="0"/>
                <w:sz w:val="18"/>
              </w:rPr>
              <w:t>30 triệu/tháng</w:t>
            </w:r>
          </w:p>
        </w:tc>
        <w:tc>
          <w:tcPr>
            <w:tcW w:w="1553" w:type="dxa"/>
            <w:shd w:val="clear" w:color="auto" w:fill="DCE6F1"/>
          </w:tcPr>
          <w:p w14:paraId="72E1007A">
            <w:pPr>
              <w:spacing w:before="20" w:after="20"/>
            </w:pPr>
            <w:r>
              <w:rPr>
                <w:rFonts w:ascii="Arial" w:hAnsi="Arial"/>
                <w:b/>
                <w:i w:val="0"/>
                <w:sz w:val="18"/>
              </w:rPr>
              <w:t>40 triệu/tháng</w:t>
            </w:r>
          </w:p>
        </w:tc>
        <w:tc>
          <w:tcPr>
            <w:tcW w:w="3881" w:type="dxa"/>
            <w:shd w:val="clear" w:color="auto" w:fill="DCE6F1"/>
          </w:tcPr>
          <w:p w14:paraId="2780C126">
            <w:pPr>
              <w:spacing w:before="20" w:after="20"/>
            </w:pPr>
            <w:r>
              <w:rPr>
                <w:rFonts w:ascii="Arial" w:hAnsi="Arial"/>
                <w:b/>
                <w:i w:val="0"/>
                <w:sz w:val="18"/>
              </w:rPr>
              <w:t>Số nhà máy cần để hòa vốn (FC 1,5 tỷ/năm, VC 8 triệu)</w:t>
            </w:r>
          </w:p>
        </w:tc>
      </w:tr>
      <w:tr w14:paraId="6E49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3" w:type="dxa"/>
          </w:tcPr>
          <w:p w14:paraId="25F175E1">
            <w:pPr>
              <w:spacing w:before="20" w:after="20"/>
            </w:pPr>
            <w:r>
              <w:rPr>
                <w:rFonts w:ascii="Arial" w:hAnsi="Arial"/>
                <w:b w:val="0"/>
                <w:i w:val="0"/>
                <w:sz w:val="18"/>
              </w:rPr>
              <w:t>5</w:t>
            </w:r>
          </w:p>
        </w:tc>
        <w:tc>
          <w:tcPr>
            <w:tcW w:w="1553" w:type="dxa"/>
          </w:tcPr>
          <w:p w14:paraId="52F98428">
            <w:pPr>
              <w:spacing w:before="20" w:after="20"/>
            </w:pPr>
            <w:r>
              <w:rPr>
                <w:rFonts w:ascii="Arial" w:hAnsi="Arial"/>
                <w:b w:val="0"/>
                <w:i w:val="0"/>
                <w:sz w:val="18"/>
              </w:rPr>
              <w:t>1,20</w:t>
            </w:r>
          </w:p>
        </w:tc>
        <w:tc>
          <w:tcPr>
            <w:tcW w:w="1553" w:type="dxa"/>
          </w:tcPr>
          <w:p w14:paraId="76BB7769">
            <w:pPr>
              <w:spacing w:before="20" w:after="20"/>
            </w:pPr>
            <w:r>
              <w:rPr>
                <w:rFonts w:ascii="Arial" w:hAnsi="Arial"/>
                <w:b w:val="0"/>
                <w:i w:val="0"/>
                <w:sz w:val="18"/>
              </w:rPr>
              <w:t>1,80</w:t>
            </w:r>
          </w:p>
        </w:tc>
        <w:tc>
          <w:tcPr>
            <w:tcW w:w="1553" w:type="dxa"/>
          </w:tcPr>
          <w:p w14:paraId="78E0902E">
            <w:pPr>
              <w:spacing w:before="20" w:after="20"/>
            </w:pPr>
            <w:r>
              <w:rPr>
                <w:rFonts w:ascii="Arial" w:hAnsi="Arial"/>
                <w:b w:val="0"/>
                <w:i w:val="0"/>
                <w:sz w:val="18"/>
              </w:rPr>
              <w:t>2,40</w:t>
            </w:r>
          </w:p>
        </w:tc>
        <w:tc>
          <w:tcPr>
            <w:tcW w:w="3881" w:type="dxa"/>
          </w:tcPr>
          <w:p w14:paraId="2ED8AA1C">
            <w:pPr>
              <w:spacing w:before="20" w:after="20"/>
            </w:pPr>
            <w:r>
              <w:rPr>
                <w:rFonts w:ascii="Arial" w:hAnsi="Arial"/>
                <w:b w:val="0"/>
                <w:i w:val="0"/>
                <w:sz w:val="18"/>
              </w:rPr>
              <w:t>chưa hòa vốn ở mức 20 và 30; hòa vốn ở mức 40</w:t>
            </w:r>
          </w:p>
        </w:tc>
      </w:tr>
      <w:tr w14:paraId="2FDD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3" w:type="dxa"/>
          </w:tcPr>
          <w:p w14:paraId="0A754E56">
            <w:pPr>
              <w:spacing w:before="20" w:after="20"/>
            </w:pPr>
            <w:r>
              <w:rPr>
                <w:rFonts w:ascii="Arial" w:hAnsi="Arial"/>
                <w:b w:val="0"/>
                <w:i w:val="0"/>
                <w:sz w:val="18"/>
              </w:rPr>
              <w:t>10</w:t>
            </w:r>
          </w:p>
        </w:tc>
        <w:tc>
          <w:tcPr>
            <w:tcW w:w="1553" w:type="dxa"/>
          </w:tcPr>
          <w:p w14:paraId="6B587300">
            <w:pPr>
              <w:spacing w:before="20" w:after="20"/>
            </w:pPr>
            <w:r>
              <w:rPr>
                <w:rFonts w:ascii="Arial" w:hAnsi="Arial"/>
                <w:b w:val="0"/>
                <w:i w:val="0"/>
                <w:sz w:val="18"/>
              </w:rPr>
              <w:t>2,40</w:t>
            </w:r>
          </w:p>
        </w:tc>
        <w:tc>
          <w:tcPr>
            <w:tcW w:w="1553" w:type="dxa"/>
          </w:tcPr>
          <w:p w14:paraId="06A1220D">
            <w:pPr>
              <w:spacing w:before="20" w:after="20"/>
            </w:pPr>
            <w:r>
              <w:rPr>
                <w:rFonts w:ascii="Arial" w:hAnsi="Arial"/>
                <w:b w:val="0"/>
                <w:i w:val="0"/>
                <w:sz w:val="18"/>
              </w:rPr>
              <w:t>3,60</w:t>
            </w:r>
          </w:p>
        </w:tc>
        <w:tc>
          <w:tcPr>
            <w:tcW w:w="1553" w:type="dxa"/>
          </w:tcPr>
          <w:p w14:paraId="0D90628B">
            <w:pPr>
              <w:spacing w:before="20" w:after="20"/>
            </w:pPr>
            <w:r>
              <w:rPr>
                <w:rFonts w:ascii="Arial" w:hAnsi="Arial"/>
                <w:b w:val="0"/>
                <w:i w:val="0"/>
                <w:sz w:val="18"/>
              </w:rPr>
              <w:t>4,80</w:t>
            </w:r>
          </w:p>
        </w:tc>
        <w:tc>
          <w:tcPr>
            <w:tcW w:w="3881" w:type="dxa"/>
          </w:tcPr>
          <w:p w14:paraId="5427F109">
            <w:pPr>
              <w:spacing w:before="20" w:after="20"/>
            </w:pPr>
            <w:r>
              <w:rPr>
                <w:rFonts w:ascii="Arial" w:hAnsi="Arial"/>
                <w:b w:val="0"/>
                <w:i w:val="0"/>
                <w:sz w:val="18"/>
              </w:rPr>
              <w:t>đã hòa vốn ở cả ba mức</w:t>
            </w:r>
          </w:p>
        </w:tc>
      </w:tr>
      <w:tr w14:paraId="3A4F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3" w:type="dxa"/>
          </w:tcPr>
          <w:p w14:paraId="2759EF56">
            <w:pPr>
              <w:spacing w:before="20" w:after="20"/>
            </w:pPr>
            <w:r>
              <w:rPr>
                <w:rFonts w:ascii="Arial" w:hAnsi="Arial"/>
                <w:b w:val="0"/>
                <w:i w:val="0"/>
                <w:sz w:val="18"/>
              </w:rPr>
              <w:t>15</w:t>
            </w:r>
          </w:p>
        </w:tc>
        <w:tc>
          <w:tcPr>
            <w:tcW w:w="1553" w:type="dxa"/>
          </w:tcPr>
          <w:p w14:paraId="0EC4B9C3">
            <w:pPr>
              <w:spacing w:before="20" w:after="20"/>
            </w:pPr>
            <w:r>
              <w:rPr>
                <w:rFonts w:ascii="Arial" w:hAnsi="Arial"/>
                <w:b w:val="0"/>
                <w:i w:val="0"/>
                <w:sz w:val="18"/>
              </w:rPr>
              <w:t>3,60</w:t>
            </w:r>
          </w:p>
        </w:tc>
        <w:tc>
          <w:tcPr>
            <w:tcW w:w="1553" w:type="dxa"/>
          </w:tcPr>
          <w:p w14:paraId="4C8BD1C3">
            <w:pPr>
              <w:spacing w:before="20" w:after="20"/>
            </w:pPr>
            <w:r>
              <w:rPr>
                <w:rFonts w:ascii="Arial" w:hAnsi="Arial"/>
                <w:b w:val="0"/>
                <w:i w:val="0"/>
                <w:sz w:val="18"/>
              </w:rPr>
              <w:t>5,40</w:t>
            </w:r>
          </w:p>
        </w:tc>
        <w:tc>
          <w:tcPr>
            <w:tcW w:w="1553" w:type="dxa"/>
          </w:tcPr>
          <w:p w14:paraId="67834DBF">
            <w:pPr>
              <w:spacing w:before="20" w:after="20"/>
            </w:pPr>
            <w:r>
              <w:rPr>
                <w:rFonts w:ascii="Arial" w:hAnsi="Arial"/>
                <w:b w:val="0"/>
                <w:i w:val="0"/>
                <w:sz w:val="18"/>
              </w:rPr>
              <w:t>7,20</w:t>
            </w:r>
          </w:p>
        </w:tc>
        <w:tc>
          <w:tcPr>
            <w:tcW w:w="3881" w:type="dxa"/>
          </w:tcPr>
          <w:p w14:paraId="669F17F2">
            <w:pPr>
              <w:spacing w:before="20" w:after="20"/>
            </w:pPr>
            <w:r>
              <w:rPr>
                <w:rFonts w:ascii="Arial" w:hAnsi="Arial"/>
                <w:b w:val="0"/>
                <w:i w:val="0"/>
                <w:sz w:val="18"/>
              </w:rPr>
              <w:t>đã hòa vốn; biên đóng góp 0,9 - 3,6 tỷ/năm</w:t>
            </w:r>
          </w:p>
        </w:tc>
      </w:tr>
      <w:tr w14:paraId="105A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3" w:type="dxa"/>
          </w:tcPr>
          <w:p w14:paraId="20E00D33">
            <w:pPr>
              <w:spacing w:before="20" w:after="20"/>
            </w:pPr>
            <w:r>
              <w:rPr>
                <w:rFonts w:ascii="Arial" w:hAnsi="Arial"/>
                <w:b w:val="0"/>
                <w:i w:val="0"/>
                <w:sz w:val="18"/>
              </w:rPr>
              <w:t>20</w:t>
            </w:r>
          </w:p>
        </w:tc>
        <w:tc>
          <w:tcPr>
            <w:tcW w:w="1553" w:type="dxa"/>
          </w:tcPr>
          <w:p w14:paraId="60977B54">
            <w:pPr>
              <w:spacing w:before="20" w:after="20"/>
            </w:pPr>
            <w:r>
              <w:rPr>
                <w:rFonts w:ascii="Arial" w:hAnsi="Arial"/>
                <w:b w:val="0"/>
                <w:i w:val="0"/>
                <w:sz w:val="18"/>
              </w:rPr>
              <w:t>4,80</w:t>
            </w:r>
          </w:p>
        </w:tc>
        <w:tc>
          <w:tcPr>
            <w:tcW w:w="1553" w:type="dxa"/>
          </w:tcPr>
          <w:p w14:paraId="2B66D8DC">
            <w:pPr>
              <w:spacing w:before="20" w:after="20"/>
            </w:pPr>
            <w:r>
              <w:rPr>
                <w:rFonts w:ascii="Arial" w:hAnsi="Arial"/>
                <w:b w:val="0"/>
                <w:i w:val="0"/>
                <w:sz w:val="18"/>
              </w:rPr>
              <w:t>7,20</w:t>
            </w:r>
          </w:p>
        </w:tc>
        <w:tc>
          <w:tcPr>
            <w:tcW w:w="1553" w:type="dxa"/>
          </w:tcPr>
          <w:p w14:paraId="318BC81A">
            <w:pPr>
              <w:spacing w:before="20" w:after="20"/>
            </w:pPr>
            <w:r>
              <w:rPr>
                <w:rFonts w:ascii="Arial" w:hAnsi="Arial"/>
                <w:b w:val="0"/>
                <w:i w:val="0"/>
                <w:sz w:val="18"/>
              </w:rPr>
              <w:t>9,60</w:t>
            </w:r>
          </w:p>
        </w:tc>
        <w:tc>
          <w:tcPr>
            <w:tcW w:w="3881" w:type="dxa"/>
          </w:tcPr>
          <w:p w14:paraId="084C303B">
            <w:pPr>
              <w:spacing w:before="20" w:after="20"/>
            </w:pPr>
            <w:r>
              <w:rPr>
                <w:rFonts w:ascii="Arial" w:hAnsi="Arial"/>
                <w:b w:val="0"/>
                <w:i w:val="0"/>
                <w:sz w:val="18"/>
              </w:rPr>
              <w:t>đã hòa vốn</w:t>
            </w:r>
          </w:p>
        </w:tc>
      </w:tr>
      <w:tr w14:paraId="449B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3" w:type="dxa"/>
          </w:tcPr>
          <w:p w14:paraId="1D00B9C9">
            <w:pPr>
              <w:spacing w:before="20" w:after="20"/>
            </w:pPr>
            <w:r>
              <w:rPr>
                <w:rFonts w:ascii="Arial" w:hAnsi="Arial"/>
                <w:b w:val="0"/>
                <w:i w:val="0"/>
                <w:sz w:val="18"/>
              </w:rPr>
              <w:t>30</w:t>
            </w:r>
          </w:p>
        </w:tc>
        <w:tc>
          <w:tcPr>
            <w:tcW w:w="1553" w:type="dxa"/>
          </w:tcPr>
          <w:p w14:paraId="1DE0607C">
            <w:pPr>
              <w:spacing w:before="20" w:after="20"/>
            </w:pPr>
            <w:r>
              <w:rPr>
                <w:rFonts w:ascii="Arial" w:hAnsi="Arial"/>
                <w:b w:val="0"/>
                <w:i w:val="0"/>
                <w:sz w:val="18"/>
              </w:rPr>
              <w:t>7,20</w:t>
            </w:r>
          </w:p>
        </w:tc>
        <w:tc>
          <w:tcPr>
            <w:tcW w:w="1553" w:type="dxa"/>
          </w:tcPr>
          <w:p w14:paraId="36D359E8">
            <w:pPr>
              <w:spacing w:before="20" w:after="20"/>
            </w:pPr>
            <w:r>
              <w:rPr>
                <w:rFonts w:ascii="Arial" w:hAnsi="Arial"/>
                <w:b w:val="0"/>
                <w:i w:val="0"/>
                <w:sz w:val="18"/>
              </w:rPr>
              <w:t>10,80</w:t>
            </w:r>
          </w:p>
        </w:tc>
        <w:tc>
          <w:tcPr>
            <w:tcW w:w="1553" w:type="dxa"/>
          </w:tcPr>
          <w:p w14:paraId="1A7DE03E">
            <w:pPr>
              <w:spacing w:before="20" w:after="20"/>
            </w:pPr>
            <w:r>
              <w:rPr>
                <w:rFonts w:ascii="Arial" w:hAnsi="Arial"/>
                <w:b w:val="0"/>
                <w:i w:val="0"/>
                <w:sz w:val="18"/>
              </w:rPr>
              <w:t>14,40</w:t>
            </w:r>
          </w:p>
        </w:tc>
        <w:tc>
          <w:tcPr>
            <w:tcW w:w="3881" w:type="dxa"/>
          </w:tcPr>
          <w:p w14:paraId="4B7CDA52">
            <w:pPr>
              <w:spacing w:before="20" w:after="20"/>
            </w:pPr>
            <w:r>
              <w:rPr>
                <w:rFonts w:ascii="Arial" w:hAnsi="Arial"/>
                <w:b w:val="0"/>
                <w:i w:val="0"/>
                <w:sz w:val="18"/>
              </w:rPr>
              <w:t>đã hòa vốn</w:t>
            </w:r>
          </w:p>
        </w:tc>
      </w:tr>
    </w:tbl>
    <w:p w14:paraId="457EFA01">
      <w:pPr>
        <w:spacing w:after="40"/>
      </w:pPr>
    </w:p>
    <w:p w14:paraId="45A5A915">
      <w:pPr>
        <w:spacing w:after="80"/>
        <w:jc w:val="both"/>
      </w:pPr>
      <w:r>
        <w:rPr>
          <w:rFonts w:ascii="Arial" w:hAnsi="Arial"/>
          <w:b w:val="0"/>
          <w:i w:val="0"/>
          <w:sz w:val="22"/>
        </w:rPr>
        <w:t xml:space="preserve">Đọc bảng này cần nhớ: </w:t>
      </w:r>
      <w:r>
        <w:rPr>
          <w:rFonts w:ascii="Arial" w:hAnsi="Arial"/>
          <w:b/>
          <w:i w:val="0"/>
          <w:sz w:val="22"/>
        </w:rPr>
        <w:t>doanh thu dịch vụ không đồng nghĩa lợi nhuận</w:t>
      </w:r>
      <w:r>
        <w:rPr>
          <w:rFonts w:ascii="Arial" w:hAnsi="Arial"/>
          <w:b w:val="0"/>
          <w:i w:val="0"/>
          <w:sz w:val="22"/>
        </w:rPr>
        <w:t xml:space="preserve">. Với mô hình A (đội riêng, chi phí cố định ~5,3 - 5,9 tỷ đồng/năm), doanh thu 6,3 tỷ đồng/năm chỉ để lại khoảng 0,9 tỷ đồng đóng góp (biên khoảng 14%) và </w:t>
      </w:r>
      <w:r>
        <w:rPr>
          <w:rFonts w:ascii="Arial" w:hAnsi="Arial"/>
          <w:b/>
          <w:i w:val="0"/>
          <w:sz w:val="22"/>
        </w:rPr>
        <w:t>chỉ cần số khách trả phí giảm từ 15 xuống 12 là chuyển thành lỗ</w:t>
      </w:r>
      <w:r>
        <w:rPr>
          <w:rFonts w:ascii="Arial" w:hAnsi="Arial"/>
          <w:b w:val="0"/>
          <w:i w:val="0"/>
          <w:sz w:val="22"/>
        </w:rPr>
        <w:t xml:space="preserve"> - vì chi phí cố định không giảm theo. Đây là rủi ro đòn bẩy hoạt động rất xấu ở giai đoạn đầu, và là lý do mô hình B (tăng thêm) được khuyến nghị cho năm đầu.</w:t>
      </w:r>
    </w:p>
    <w:p w14:paraId="4B5E3C94">
      <w:pPr>
        <w:pStyle w:val="3"/>
        <w:keepNext/>
        <w:spacing w:before="140" w:after="80"/>
      </w:pPr>
      <w:bookmarkStart w:id="28" w:name="_Toc5081"/>
      <w:r>
        <w:rPr>
          <w:rFonts w:ascii="Arial" w:hAnsi="Arial"/>
          <w:b/>
          <w:i w:val="0"/>
          <w:color w:val="1F3564"/>
          <w:sz w:val="24"/>
        </w:rPr>
        <w:t>6.3 Điểm hoà vốn</w:t>
      </w:r>
      <w:bookmarkEnd w:id="28"/>
    </w:p>
    <w:p w14:paraId="0D762B8B">
      <w:pPr>
        <w:spacing w:after="80"/>
        <w:jc w:val="both"/>
      </w:pPr>
      <w:r>
        <w:rPr>
          <w:rFonts w:ascii="Arial" w:hAnsi="Arial"/>
          <w:b w:val="0"/>
          <w:i w:val="0"/>
          <w:sz w:val="22"/>
        </w:rPr>
        <w:t>Công thức dùng thống nhất trong toàn tài liệu:</w:t>
      </w:r>
    </w:p>
    <w:p w14:paraId="201E0E1B">
      <w:pPr>
        <w:spacing w:before="60" w:after="100"/>
        <w:ind w:left="454"/>
      </w:pPr>
      <w:r>
        <w:rPr>
          <w:rFonts w:ascii="Arial" w:hAnsi="Arial"/>
          <w:b/>
          <w:i w:val="0"/>
          <w:sz w:val="22"/>
        </w:rPr>
        <w:t>N_BE = FC / [12 × (P − VC)]</w:t>
      </w:r>
    </w:p>
    <w:p w14:paraId="144D0C44">
      <w:pPr>
        <w:pStyle w:val="23"/>
        <w:spacing w:after="20"/>
        <w:ind w:left="340" w:hanging="198"/>
        <w:jc w:val="both"/>
      </w:pPr>
      <w:r>
        <w:rPr>
          <w:rFonts w:ascii="Arial" w:hAnsi="Arial"/>
          <w:b/>
          <w:i w:val="0"/>
          <w:sz w:val="22"/>
        </w:rPr>
        <w:t>N_BE</w:t>
      </w:r>
      <w:r>
        <w:rPr>
          <w:rFonts w:ascii="Arial" w:hAnsi="Arial"/>
          <w:b w:val="0"/>
          <w:i w:val="0"/>
          <w:sz w:val="22"/>
        </w:rPr>
        <w:t>: số nhà máy trả phí cần có để hoà vốn.</w:t>
      </w:r>
    </w:p>
    <w:p w14:paraId="4F3603D4">
      <w:pPr>
        <w:pStyle w:val="23"/>
        <w:spacing w:after="20"/>
        <w:ind w:left="340" w:hanging="198"/>
        <w:jc w:val="both"/>
      </w:pPr>
      <w:r>
        <w:rPr>
          <w:rFonts w:ascii="Arial" w:hAnsi="Arial"/>
          <w:b/>
          <w:i w:val="0"/>
          <w:sz w:val="22"/>
        </w:rPr>
        <w:t>FC</w:t>
      </w:r>
      <w:r>
        <w:rPr>
          <w:rFonts w:ascii="Arial" w:hAnsi="Arial"/>
          <w:b w:val="0"/>
          <w:i w:val="0"/>
          <w:sz w:val="22"/>
        </w:rPr>
        <w:t>: chi phí cố định tăng thêm của cả năm (chỉ tính phần tăng thêm thật).</w:t>
      </w:r>
    </w:p>
    <w:p w14:paraId="71F1CFBF">
      <w:pPr>
        <w:pStyle w:val="23"/>
        <w:spacing w:after="20"/>
        <w:ind w:left="340" w:hanging="198"/>
        <w:jc w:val="both"/>
      </w:pPr>
      <w:r>
        <w:rPr>
          <w:rFonts w:ascii="Arial" w:hAnsi="Arial"/>
          <w:b/>
          <w:i w:val="0"/>
          <w:sz w:val="22"/>
        </w:rPr>
        <w:t>P</w:t>
      </w:r>
      <w:r>
        <w:rPr>
          <w:rFonts w:ascii="Arial" w:hAnsi="Arial"/>
          <w:b w:val="0"/>
          <w:i w:val="0"/>
          <w:sz w:val="22"/>
        </w:rPr>
        <w:t>: giá dịch vụ mỗi nhà máy mỗi tháng.</w:t>
      </w:r>
    </w:p>
    <w:p w14:paraId="3120BC8E">
      <w:pPr>
        <w:pStyle w:val="23"/>
        <w:spacing w:after="20"/>
        <w:ind w:left="340" w:hanging="198"/>
        <w:jc w:val="both"/>
      </w:pPr>
      <w:r>
        <w:rPr>
          <w:rFonts w:ascii="Arial" w:hAnsi="Arial"/>
          <w:b/>
          <w:i w:val="0"/>
          <w:sz w:val="22"/>
        </w:rPr>
        <w:t>VC</w:t>
      </w:r>
      <w:r>
        <w:rPr>
          <w:rFonts w:ascii="Arial" w:hAnsi="Arial"/>
          <w:b w:val="0"/>
          <w:i w:val="0"/>
          <w:sz w:val="22"/>
        </w:rPr>
        <w:t>: chi phí biến đổi mỗi nhà máy mỗi tháng (đi lại, vật tư phục vụ tại chỗ, phần nhân công theo mức phục vụ thực tế).</w:t>
      </w:r>
    </w:p>
    <w:p w14:paraId="4A54830F">
      <w:pPr>
        <w:spacing w:after="80"/>
        <w:jc w:val="both"/>
      </w:pPr>
      <w:r>
        <w:rPr>
          <w:rFonts w:ascii="Arial" w:hAnsi="Arial"/>
          <w:b w:val="0"/>
          <w:i w:val="0"/>
          <w:sz w:val="22"/>
        </w:rPr>
        <w:t>Bảng 6.3 - Ba bộ giả định:</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682"/>
        <w:gridCol w:w="1682"/>
        <w:gridCol w:w="1682"/>
        <w:gridCol w:w="1682"/>
        <w:gridCol w:w="1682"/>
      </w:tblGrid>
      <w:tr w14:paraId="57A9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82" w:type="dxa"/>
            <w:shd w:val="clear" w:color="auto" w:fill="DCE6F1"/>
          </w:tcPr>
          <w:p w14:paraId="0A137F85">
            <w:pPr>
              <w:spacing w:before="20" w:after="20"/>
            </w:pPr>
            <w:r>
              <w:rPr>
                <w:rFonts w:ascii="Arial" w:hAnsi="Arial"/>
                <w:b/>
                <w:i w:val="0"/>
                <w:sz w:val="18"/>
              </w:rPr>
              <w:t>Bộ giả định</w:t>
            </w:r>
          </w:p>
        </w:tc>
        <w:tc>
          <w:tcPr>
            <w:tcW w:w="1296" w:type="dxa"/>
            <w:shd w:val="clear" w:color="auto" w:fill="DCE6F1"/>
          </w:tcPr>
          <w:p w14:paraId="31C4200E">
            <w:pPr>
              <w:spacing w:before="20" w:after="20"/>
            </w:pPr>
            <w:r>
              <w:rPr>
                <w:rFonts w:ascii="Arial" w:hAnsi="Arial"/>
                <w:b/>
                <w:i w:val="0"/>
                <w:sz w:val="18"/>
              </w:rPr>
              <w:t>FC (tỷ đồng/năm)</w:t>
            </w:r>
          </w:p>
        </w:tc>
        <w:tc>
          <w:tcPr>
            <w:tcW w:w="1568" w:type="dxa"/>
            <w:shd w:val="clear" w:color="auto" w:fill="DCE6F1"/>
          </w:tcPr>
          <w:p w14:paraId="24E72454">
            <w:pPr>
              <w:spacing w:before="20" w:after="20"/>
            </w:pPr>
            <w:r>
              <w:rPr>
                <w:rFonts w:ascii="Arial" w:hAnsi="Arial"/>
                <w:b/>
                <w:i w:val="0"/>
                <w:sz w:val="18"/>
              </w:rPr>
              <w:t>VC (triệu đồng/nhà máy/tháng)</w:t>
            </w:r>
          </w:p>
        </w:tc>
        <w:tc>
          <w:tcPr>
            <w:tcW w:w="1227" w:type="dxa"/>
            <w:shd w:val="clear" w:color="auto" w:fill="DCE6F1"/>
          </w:tcPr>
          <w:p w14:paraId="0616747D">
            <w:pPr>
              <w:spacing w:before="20" w:after="20"/>
            </w:pPr>
            <w:r>
              <w:rPr>
                <w:rFonts w:ascii="Arial" w:hAnsi="Arial"/>
                <w:b/>
                <w:i w:val="0"/>
                <w:sz w:val="18"/>
              </w:rPr>
              <w:t>Giá P (triệu đồng)</w:t>
            </w:r>
          </w:p>
        </w:tc>
        <w:tc>
          <w:tcPr>
            <w:tcW w:w="2046" w:type="dxa"/>
            <w:shd w:val="clear" w:color="auto" w:fill="DCE6F1"/>
          </w:tcPr>
          <w:p w14:paraId="6A9EC8E2">
            <w:pPr>
              <w:spacing w:before="20" w:after="20"/>
            </w:pPr>
            <w:r>
              <w:rPr>
                <w:rFonts w:ascii="Arial" w:hAnsi="Arial"/>
                <w:b/>
                <w:i w:val="0"/>
                <w:sz w:val="18"/>
              </w:rPr>
              <w:t>N_BE tính được</w:t>
            </w:r>
          </w:p>
        </w:tc>
        <w:tc>
          <w:tcPr>
            <w:tcW w:w="1773" w:type="dxa"/>
            <w:shd w:val="clear" w:color="auto" w:fill="DCE6F1"/>
          </w:tcPr>
          <w:p w14:paraId="6ECDD384">
            <w:pPr>
              <w:spacing w:before="20" w:after="20"/>
            </w:pPr>
            <w:r>
              <w:rPr>
                <w:rFonts w:ascii="Arial" w:hAnsi="Arial"/>
                <w:b/>
                <w:i w:val="0"/>
                <w:sz w:val="18"/>
              </w:rPr>
              <w:t>Kết luận</w:t>
            </w:r>
          </w:p>
        </w:tc>
      </w:tr>
      <w:tr w14:paraId="6D304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Pr>
          <w:p w14:paraId="5B65EAC6">
            <w:pPr>
              <w:spacing w:before="20" w:after="20"/>
            </w:pPr>
            <w:r>
              <w:rPr>
                <w:rFonts w:ascii="Arial" w:hAnsi="Arial"/>
                <w:b w:val="0"/>
                <w:i w:val="0"/>
                <w:sz w:val="18"/>
              </w:rPr>
              <w:t>1. Tăng thêm, giá tốt</w:t>
            </w:r>
          </w:p>
        </w:tc>
        <w:tc>
          <w:tcPr>
            <w:tcW w:w="1296" w:type="dxa"/>
          </w:tcPr>
          <w:p w14:paraId="64EB2411">
            <w:pPr>
              <w:spacing w:before="20" w:after="20"/>
            </w:pPr>
            <w:r>
              <w:rPr>
                <w:rFonts w:ascii="Arial" w:hAnsi="Arial"/>
                <w:b w:val="0"/>
                <w:i w:val="0"/>
                <w:sz w:val="18"/>
              </w:rPr>
              <w:t>1,5</w:t>
            </w:r>
          </w:p>
        </w:tc>
        <w:tc>
          <w:tcPr>
            <w:tcW w:w="1568" w:type="dxa"/>
          </w:tcPr>
          <w:p w14:paraId="1C421C0C">
            <w:pPr>
              <w:spacing w:before="20" w:after="20"/>
            </w:pPr>
            <w:r>
              <w:rPr>
                <w:rFonts w:ascii="Arial" w:hAnsi="Arial"/>
                <w:b w:val="0"/>
                <w:i w:val="0"/>
                <w:sz w:val="18"/>
              </w:rPr>
              <w:t>8</w:t>
            </w:r>
          </w:p>
        </w:tc>
        <w:tc>
          <w:tcPr>
            <w:tcW w:w="1227" w:type="dxa"/>
          </w:tcPr>
          <w:p w14:paraId="1B7E537C">
            <w:pPr>
              <w:spacing w:before="20" w:after="20"/>
            </w:pPr>
            <w:r>
              <w:rPr>
                <w:rFonts w:ascii="Arial" w:hAnsi="Arial"/>
                <w:b w:val="0"/>
                <w:i w:val="0"/>
                <w:sz w:val="18"/>
              </w:rPr>
              <w:t>30</w:t>
            </w:r>
          </w:p>
        </w:tc>
        <w:tc>
          <w:tcPr>
            <w:tcW w:w="2046" w:type="dxa"/>
          </w:tcPr>
          <w:p w14:paraId="32FC217E">
            <w:pPr>
              <w:spacing w:before="20" w:after="20"/>
            </w:pPr>
            <w:r>
              <w:rPr>
                <w:rFonts w:ascii="Arial" w:hAnsi="Arial"/>
                <w:b w:val="0"/>
                <w:i w:val="0"/>
                <w:sz w:val="18"/>
              </w:rPr>
              <w:t>1.500 / [12 × 22] = 5,68</w:t>
            </w:r>
          </w:p>
        </w:tc>
        <w:tc>
          <w:tcPr>
            <w:tcW w:w="1773" w:type="dxa"/>
          </w:tcPr>
          <w:p w14:paraId="24EAA5D8">
            <w:pPr>
              <w:spacing w:before="20" w:after="20"/>
            </w:pPr>
            <w:r>
              <w:rPr>
                <w:rFonts w:ascii="Arial" w:hAnsi="Arial"/>
                <w:b w:val="0"/>
                <w:i w:val="0"/>
                <w:sz w:val="18"/>
              </w:rPr>
              <w:t xml:space="preserve">khoảng </w:t>
            </w:r>
            <w:r>
              <w:rPr>
                <w:rFonts w:ascii="Arial" w:hAnsi="Arial"/>
                <w:b/>
                <w:i w:val="0"/>
                <w:sz w:val="18"/>
              </w:rPr>
              <w:t>6 nhà máy</w:t>
            </w:r>
          </w:p>
        </w:tc>
      </w:tr>
      <w:tr w14:paraId="49D8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Pr>
          <w:p w14:paraId="393DBCE8">
            <w:pPr>
              <w:spacing w:before="20" w:after="20"/>
            </w:pPr>
            <w:r>
              <w:rPr>
                <w:rFonts w:ascii="Arial" w:hAnsi="Arial"/>
                <w:b w:val="0"/>
                <w:i w:val="0"/>
                <w:sz w:val="18"/>
              </w:rPr>
              <w:t>1b. Tăng thêm, giá thấp</w:t>
            </w:r>
          </w:p>
        </w:tc>
        <w:tc>
          <w:tcPr>
            <w:tcW w:w="1296" w:type="dxa"/>
          </w:tcPr>
          <w:p w14:paraId="04C07C2C">
            <w:pPr>
              <w:spacing w:before="20" w:after="20"/>
            </w:pPr>
            <w:r>
              <w:rPr>
                <w:rFonts w:ascii="Arial" w:hAnsi="Arial"/>
                <w:b w:val="0"/>
                <w:i w:val="0"/>
                <w:sz w:val="18"/>
              </w:rPr>
              <w:t>1,5</w:t>
            </w:r>
          </w:p>
        </w:tc>
        <w:tc>
          <w:tcPr>
            <w:tcW w:w="1568" w:type="dxa"/>
          </w:tcPr>
          <w:p w14:paraId="5AA49724">
            <w:pPr>
              <w:spacing w:before="20" w:after="20"/>
            </w:pPr>
            <w:r>
              <w:rPr>
                <w:rFonts w:ascii="Arial" w:hAnsi="Arial"/>
                <w:b w:val="0"/>
                <w:i w:val="0"/>
                <w:sz w:val="18"/>
              </w:rPr>
              <w:t>8</w:t>
            </w:r>
          </w:p>
        </w:tc>
        <w:tc>
          <w:tcPr>
            <w:tcW w:w="1227" w:type="dxa"/>
          </w:tcPr>
          <w:p w14:paraId="5A99B07F">
            <w:pPr>
              <w:spacing w:before="20" w:after="20"/>
            </w:pPr>
            <w:r>
              <w:rPr>
                <w:rFonts w:ascii="Arial" w:hAnsi="Arial"/>
                <w:b w:val="0"/>
                <w:i w:val="0"/>
                <w:sz w:val="18"/>
              </w:rPr>
              <w:t>20</w:t>
            </w:r>
          </w:p>
        </w:tc>
        <w:tc>
          <w:tcPr>
            <w:tcW w:w="2046" w:type="dxa"/>
          </w:tcPr>
          <w:p w14:paraId="6F051F3E">
            <w:pPr>
              <w:spacing w:before="20" w:after="20"/>
            </w:pPr>
            <w:r>
              <w:rPr>
                <w:rFonts w:ascii="Arial" w:hAnsi="Arial"/>
                <w:b w:val="0"/>
                <w:i w:val="0"/>
                <w:sz w:val="18"/>
              </w:rPr>
              <w:t>1.500 / [12 × 12] = 10,42</w:t>
            </w:r>
          </w:p>
        </w:tc>
        <w:tc>
          <w:tcPr>
            <w:tcW w:w="1773" w:type="dxa"/>
          </w:tcPr>
          <w:p w14:paraId="0CE2D138">
            <w:pPr>
              <w:spacing w:before="20" w:after="20"/>
            </w:pPr>
            <w:r>
              <w:rPr>
                <w:rFonts w:ascii="Arial" w:hAnsi="Arial"/>
                <w:b w:val="0"/>
                <w:i w:val="0"/>
                <w:sz w:val="18"/>
              </w:rPr>
              <w:t xml:space="preserve">khoảng </w:t>
            </w:r>
            <w:r>
              <w:rPr>
                <w:rFonts w:ascii="Arial" w:hAnsi="Arial"/>
                <w:b/>
                <w:i w:val="0"/>
                <w:sz w:val="18"/>
              </w:rPr>
              <w:t>11 nhà máy</w:t>
            </w:r>
          </w:p>
        </w:tc>
      </w:tr>
      <w:tr w14:paraId="6E30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Pr>
          <w:p w14:paraId="30FF8CDC">
            <w:pPr>
              <w:spacing w:before="20" w:after="20"/>
            </w:pPr>
            <w:r>
              <w:rPr>
                <w:rFonts w:ascii="Arial" w:hAnsi="Arial"/>
                <w:b w:val="0"/>
                <w:i w:val="0"/>
                <w:sz w:val="18"/>
              </w:rPr>
              <w:t>2. Tăng thêm, chi phí biến đổi cao</w:t>
            </w:r>
          </w:p>
        </w:tc>
        <w:tc>
          <w:tcPr>
            <w:tcW w:w="1296" w:type="dxa"/>
          </w:tcPr>
          <w:p w14:paraId="154254F5">
            <w:pPr>
              <w:spacing w:before="20" w:after="20"/>
            </w:pPr>
            <w:r>
              <w:rPr>
                <w:rFonts w:ascii="Arial" w:hAnsi="Arial"/>
                <w:b w:val="0"/>
                <w:i w:val="0"/>
                <w:sz w:val="18"/>
              </w:rPr>
              <w:t>1,5</w:t>
            </w:r>
          </w:p>
        </w:tc>
        <w:tc>
          <w:tcPr>
            <w:tcW w:w="1568" w:type="dxa"/>
          </w:tcPr>
          <w:p w14:paraId="0D74A7C2">
            <w:pPr>
              <w:spacing w:before="20" w:after="20"/>
            </w:pPr>
            <w:r>
              <w:rPr>
                <w:rFonts w:ascii="Arial" w:hAnsi="Arial"/>
                <w:b w:val="0"/>
                <w:i w:val="0"/>
                <w:sz w:val="18"/>
              </w:rPr>
              <w:t>12</w:t>
            </w:r>
          </w:p>
        </w:tc>
        <w:tc>
          <w:tcPr>
            <w:tcW w:w="1227" w:type="dxa"/>
          </w:tcPr>
          <w:p w14:paraId="00E623B7">
            <w:pPr>
              <w:spacing w:before="20" w:after="20"/>
            </w:pPr>
            <w:r>
              <w:rPr>
                <w:rFonts w:ascii="Arial" w:hAnsi="Arial"/>
                <w:b w:val="0"/>
                <w:i w:val="0"/>
                <w:sz w:val="18"/>
              </w:rPr>
              <w:t>30</w:t>
            </w:r>
          </w:p>
        </w:tc>
        <w:tc>
          <w:tcPr>
            <w:tcW w:w="2046" w:type="dxa"/>
          </w:tcPr>
          <w:p w14:paraId="5808BF97">
            <w:pPr>
              <w:spacing w:before="20" w:after="20"/>
            </w:pPr>
            <w:r>
              <w:rPr>
                <w:rFonts w:ascii="Arial" w:hAnsi="Arial"/>
                <w:b w:val="0"/>
                <w:i w:val="0"/>
                <w:sz w:val="18"/>
              </w:rPr>
              <w:t>1.500 / [12 × 18] = 6,94</w:t>
            </w:r>
          </w:p>
        </w:tc>
        <w:tc>
          <w:tcPr>
            <w:tcW w:w="1773" w:type="dxa"/>
          </w:tcPr>
          <w:p w14:paraId="399393A9">
            <w:pPr>
              <w:spacing w:before="20" w:after="20"/>
            </w:pPr>
            <w:r>
              <w:rPr>
                <w:rFonts w:ascii="Arial" w:hAnsi="Arial"/>
                <w:b w:val="0"/>
                <w:i w:val="0"/>
                <w:sz w:val="18"/>
              </w:rPr>
              <w:t xml:space="preserve">khoảng </w:t>
            </w:r>
            <w:r>
              <w:rPr>
                <w:rFonts w:ascii="Arial" w:hAnsi="Arial"/>
                <w:b/>
                <w:i w:val="0"/>
                <w:sz w:val="18"/>
              </w:rPr>
              <w:t>7 nhà máy</w:t>
            </w:r>
          </w:p>
        </w:tc>
      </w:tr>
      <w:tr w14:paraId="6AE3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Pr>
          <w:p w14:paraId="7ADD72F4">
            <w:pPr>
              <w:spacing w:before="20" w:after="20"/>
            </w:pPr>
            <w:r>
              <w:rPr>
                <w:rFonts w:ascii="Arial" w:hAnsi="Arial"/>
                <w:b w:val="0"/>
                <w:i w:val="0"/>
                <w:sz w:val="18"/>
              </w:rPr>
              <w:t>3. Đội riêng hoàn toàn</w:t>
            </w:r>
          </w:p>
        </w:tc>
        <w:tc>
          <w:tcPr>
            <w:tcW w:w="1296" w:type="dxa"/>
          </w:tcPr>
          <w:p w14:paraId="6AEF0E19">
            <w:pPr>
              <w:spacing w:before="20" w:after="20"/>
            </w:pPr>
            <w:r>
              <w:rPr>
                <w:rFonts w:ascii="Arial" w:hAnsi="Arial"/>
                <w:b w:val="0"/>
                <w:i w:val="0"/>
                <w:sz w:val="18"/>
              </w:rPr>
              <w:t>5,3 - 5,9</w:t>
            </w:r>
          </w:p>
        </w:tc>
        <w:tc>
          <w:tcPr>
            <w:tcW w:w="1568" w:type="dxa"/>
          </w:tcPr>
          <w:p w14:paraId="57D7C097">
            <w:pPr>
              <w:spacing w:before="20" w:after="20"/>
            </w:pPr>
            <w:r>
              <w:rPr>
                <w:rFonts w:ascii="Arial" w:hAnsi="Arial"/>
                <w:b w:val="0"/>
                <w:i w:val="0"/>
                <w:sz w:val="18"/>
              </w:rPr>
              <w:t>8</w:t>
            </w:r>
          </w:p>
        </w:tc>
        <w:tc>
          <w:tcPr>
            <w:tcW w:w="1227" w:type="dxa"/>
          </w:tcPr>
          <w:p w14:paraId="45CE6D5E">
            <w:pPr>
              <w:spacing w:before="20" w:after="20"/>
            </w:pPr>
            <w:r>
              <w:rPr>
                <w:rFonts w:ascii="Arial" w:hAnsi="Arial"/>
                <w:b w:val="0"/>
                <w:i w:val="0"/>
                <w:sz w:val="18"/>
              </w:rPr>
              <w:t>30</w:t>
            </w:r>
          </w:p>
        </w:tc>
        <w:tc>
          <w:tcPr>
            <w:tcW w:w="2046" w:type="dxa"/>
          </w:tcPr>
          <w:p w14:paraId="2AB0601C">
            <w:pPr>
              <w:spacing w:before="20" w:after="20"/>
            </w:pPr>
            <w:r>
              <w:rPr>
                <w:rFonts w:ascii="Arial" w:hAnsi="Arial"/>
                <w:b w:val="0"/>
                <w:i w:val="0"/>
                <w:sz w:val="18"/>
              </w:rPr>
              <w:t>5.300 / [12 × 22] = 20,08</w:t>
            </w:r>
          </w:p>
        </w:tc>
        <w:tc>
          <w:tcPr>
            <w:tcW w:w="1773" w:type="dxa"/>
          </w:tcPr>
          <w:p w14:paraId="06277EF6">
            <w:pPr>
              <w:spacing w:before="20" w:after="20"/>
            </w:pPr>
            <w:r>
              <w:rPr>
                <w:rFonts w:ascii="Arial" w:hAnsi="Arial"/>
                <w:b w:val="0"/>
                <w:i w:val="0"/>
                <w:sz w:val="18"/>
              </w:rPr>
              <w:t xml:space="preserve">khoảng </w:t>
            </w:r>
            <w:r>
              <w:rPr>
                <w:rFonts w:ascii="Arial" w:hAnsi="Arial"/>
                <w:b/>
                <w:i w:val="0"/>
                <w:sz w:val="18"/>
              </w:rPr>
              <w:t>21 nhà máy</w:t>
            </w:r>
          </w:p>
        </w:tc>
      </w:tr>
      <w:tr w14:paraId="4A54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Pr>
          <w:p w14:paraId="3F4D768B">
            <w:pPr>
              <w:spacing w:before="20" w:after="20"/>
            </w:pPr>
            <w:r>
              <w:rPr>
                <w:rFonts w:ascii="Arial" w:hAnsi="Arial"/>
                <w:b w:val="0"/>
                <w:i w:val="0"/>
                <w:sz w:val="18"/>
              </w:rPr>
              <w:t>3b. Đội riêng, giá thấp</w:t>
            </w:r>
          </w:p>
        </w:tc>
        <w:tc>
          <w:tcPr>
            <w:tcW w:w="1296" w:type="dxa"/>
          </w:tcPr>
          <w:p w14:paraId="638EDF40">
            <w:pPr>
              <w:spacing w:before="20" w:after="20"/>
            </w:pPr>
            <w:r>
              <w:rPr>
                <w:rFonts w:ascii="Arial" w:hAnsi="Arial"/>
                <w:b w:val="0"/>
                <w:i w:val="0"/>
                <w:sz w:val="18"/>
              </w:rPr>
              <w:t>5,3</w:t>
            </w:r>
          </w:p>
        </w:tc>
        <w:tc>
          <w:tcPr>
            <w:tcW w:w="1568" w:type="dxa"/>
          </w:tcPr>
          <w:p w14:paraId="075EA23B">
            <w:pPr>
              <w:spacing w:before="20" w:after="20"/>
            </w:pPr>
            <w:r>
              <w:rPr>
                <w:rFonts w:ascii="Arial" w:hAnsi="Arial"/>
                <w:b w:val="0"/>
                <w:i w:val="0"/>
                <w:sz w:val="18"/>
              </w:rPr>
              <w:t>8</w:t>
            </w:r>
          </w:p>
        </w:tc>
        <w:tc>
          <w:tcPr>
            <w:tcW w:w="1227" w:type="dxa"/>
          </w:tcPr>
          <w:p w14:paraId="2C5BB528">
            <w:pPr>
              <w:spacing w:before="20" w:after="20"/>
            </w:pPr>
            <w:r>
              <w:rPr>
                <w:rFonts w:ascii="Arial" w:hAnsi="Arial"/>
                <w:b w:val="0"/>
                <w:i w:val="0"/>
                <w:sz w:val="18"/>
              </w:rPr>
              <w:t>20</w:t>
            </w:r>
          </w:p>
        </w:tc>
        <w:tc>
          <w:tcPr>
            <w:tcW w:w="2046" w:type="dxa"/>
          </w:tcPr>
          <w:p w14:paraId="62573B19">
            <w:pPr>
              <w:spacing w:before="20" w:after="20"/>
            </w:pPr>
            <w:r>
              <w:rPr>
                <w:rFonts w:ascii="Arial" w:hAnsi="Arial"/>
                <w:b w:val="0"/>
                <w:i w:val="0"/>
                <w:sz w:val="18"/>
              </w:rPr>
              <w:t>5.300 / [12 × 12] = 36,81</w:t>
            </w:r>
          </w:p>
        </w:tc>
        <w:tc>
          <w:tcPr>
            <w:tcW w:w="1773" w:type="dxa"/>
          </w:tcPr>
          <w:p w14:paraId="37ED88B4">
            <w:pPr>
              <w:spacing w:before="20" w:after="20"/>
            </w:pPr>
            <w:r>
              <w:rPr>
                <w:rFonts w:ascii="Arial" w:hAnsi="Arial"/>
                <w:b w:val="0"/>
                <w:i w:val="0"/>
                <w:sz w:val="18"/>
              </w:rPr>
              <w:t xml:space="preserve">khoảng </w:t>
            </w:r>
            <w:r>
              <w:rPr>
                <w:rFonts w:ascii="Arial" w:hAnsi="Arial"/>
                <w:b/>
                <w:i w:val="0"/>
                <w:sz w:val="18"/>
              </w:rPr>
              <w:t>37 nhà máy</w:t>
            </w:r>
          </w:p>
        </w:tc>
      </w:tr>
    </w:tbl>
    <w:p w14:paraId="7C704BAF">
      <w:pPr>
        <w:spacing w:after="40"/>
      </w:pPr>
    </w:p>
    <w:p w14:paraId="721446ED">
      <w:pPr>
        <w:spacing w:after="80"/>
        <w:jc w:val="both"/>
      </w:pPr>
      <w:r>
        <w:rPr>
          <w:rFonts w:ascii="Arial" w:hAnsi="Arial"/>
          <w:b w:val="0"/>
          <w:i w:val="0"/>
          <w:sz w:val="22"/>
        </w:rPr>
        <w:t>Hai kết luận quan trọng rút ra từ bảng trên:</w:t>
      </w:r>
    </w:p>
    <w:p w14:paraId="4B8D9F64">
      <w:pPr>
        <w:pStyle w:val="29"/>
        <w:spacing w:after="40"/>
        <w:ind w:left="425"/>
        <w:jc w:val="both"/>
      </w:pPr>
      <w:r>
        <w:rPr>
          <w:rFonts w:ascii="Arial" w:hAnsi="Arial"/>
          <w:b/>
          <w:i w:val="0"/>
          <w:sz w:val="22"/>
        </w:rPr>
        <w:t>Giá là biến nguy hiểm nhất.</w:t>
      </w:r>
      <w:r>
        <w:rPr>
          <w:rFonts w:ascii="Arial" w:hAnsi="Arial"/>
          <w:b w:val="0"/>
          <w:i w:val="0"/>
          <w:sz w:val="22"/>
        </w:rPr>
        <w:t xml:space="preserve"> Chỉ riêng việc giá giảm từ 30 xuống 20 triệu đồng (giảm 33%) đã làm điểm hoà vốn tăng từ 6 lên 11 nhà máy. Không được chốt giá bằng cảm nhận.</w:t>
      </w:r>
    </w:p>
    <w:p w14:paraId="3AE4145F">
      <w:pPr>
        <w:pStyle w:val="29"/>
        <w:spacing w:after="40"/>
        <w:ind w:left="425"/>
        <w:jc w:val="both"/>
      </w:pPr>
      <w:r>
        <w:rPr>
          <w:rFonts w:ascii="Arial" w:hAnsi="Arial"/>
          <w:b/>
          <w:i w:val="0"/>
          <w:sz w:val="22"/>
        </w:rPr>
        <w:t>Mô hình chi phí quyết định tất cả.</w:t>
      </w:r>
      <w:r>
        <w:rPr>
          <w:rFonts w:ascii="Arial" w:hAnsi="Arial"/>
          <w:b w:val="0"/>
          <w:i w:val="0"/>
          <w:sz w:val="22"/>
        </w:rPr>
        <w:t xml:space="preserve"> Thuê đội riêng hoàn toàn đẩy điểm hoà vốn lên 21 nhà máy - tương đương khoảng 26% trong số ~80 nhà máy đang hoạt động. Chỉ nên chuyển sang mô hình này sau khi đã có hợp đồng trả tiền thật.</w:t>
      </w:r>
    </w:p>
    <w:p w14:paraId="1F438CFF">
      <w:pPr>
        <w:spacing w:after="120"/>
        <w:ind w:left="170"/>
      </w:pPr>
      <w:r>
        <w:rPr>
          <w:rFonts w:ascii="Arial" w:hAnsi="Arial"/>
          <w:b w:val="0"/>
          <w:i/>
          <w:color w:val="404040"/>
          <w:sz w:val="20"/>
        </w:rPr>
        <w:t>Đối chiếu với thảo luận: con số “20 - 22 nhà máy hòa vốn” ở vòng 1 dựa trên chi phí 501 triệu đồng/tháng và giá 35 triệu đều là giả định. Sau khi tự phản biện, cố vấn đã yêu cầu bỏ con số đó và thay bằng bảng độ nhạy. Bảng 6.3 chính là bảng độ nhạy đó, với tham số FC/VC do công ty đặt.</w:t>
      </w:r>
    </w:p>
    <w:p w14:paraId="228CD934">
      <w:pPr>
        <w:pStyle w:val="3"/>
        <w:keepNext/>
        <w:spacing w:before="140" w:after="80"/>
      </w:pPr>
      <w:bookmarkStart w:id="29" w:name="_Toc6874"/>
      <w:r>
        <w:rPr>
          <w:rFonts w:ascii="Arial" w:hAnsi="Arial"/>
          <w:b/>
          <w:i w:val="0"/>
          <w:color w:val="1F3564"/>
          <w:sz w:val="24"/>
        </w:rPr>
        <w:t>6.4 Phân tích độ nhạy</w:t>
      </w:r>
      <w:bookmarkEnd w:id="29"/>
    </w:p>
    <w:p w14:paraId="53B36389">
      <w:pPr>
        <w:spacing w:after="80"/>
        <w:jc w:val="both"/>
      </w:pPr>
      <w:r>
        <w:rPr>
          <w:rFonts w:ascii="Arial" w:hAnsi="Arial"/>
          <w:b w:val="0"/>
          <w:i w:val="0"/>
          <w:sz w:val="22"/>
        </w:rPr>
        <w:t>Bảng 6.4a - Số nhà máy hoà vốn theo giá và chi phí biến đổi (FC = 1,5 tỷ đồng/năm):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6B47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34" w:type="dxa"/>
            <w:shd w:val="clear" w:color="auto" w:fill="DCE6F1"/>
          </w:tcPr>
          <w:p w14:paraId="6B3600B9">
            <w:pPr>
              <w:spacing w:before="20" w:after="20"/>
            </w:pPr>
            <w:r>
              <w:rPr>
                <w:rFonts w:ascii="Arial" w:hAnsi="Arial"/>
                <w:b/>
                <w:i w:val="0"/>
                <w:sz w:val="18"/>
              </w:rPr>
              <w:t>Giá P \ VC mỗi nhà máy/tháng</w:t>
            </w:r>
          </w:p>
        </w:tc>
        <w:tc>
          <w:tcPr>
            <w:tcW w:w="2052" w:type="dxa"/>
            <w:shd w:val="clear" w:color="auto" w:fill="DCE6F1"/>
          </w:tcPr>
          <w:p w14:paraId="20F74E86">
            <w:pPr>
              <w:spacing w:before="20" w:after="20"/>
            </w:pPr>
            <w:r>
              <w:rPr>
                <w:rFonts w:ascii="Arial" w:hAnsi="Arial"/>
                <w:b/>
                <w:i w:val="0"/>
                <w:sz w:val="18"/>
              </w:rPr>
              <w:t>5 triệu</w:t>
            </w:r>
          </w:p>
        </w:tc>
        <w:tc>
          <w:tcPr>
            <w:tcW w:w="2052" w:type="dxa"/>
            <w:shd w:val="clear" w:color="auto" w:fill="DCE6F1"/>
          </w:tcPr>
          <w:p w14:paraId="653CFB8B">
            <w:pPr>
              <w:spacing w:before="20" w:after="20"/>
            </w:pPr>
            <w:r>
              <w:rPr>
                <w:rFonts w:ascii="Arial" w:hAnsi="Arial"/>
                <w:b/>
                <w:i w:val="0"/>
                <w:sz w:val="18"/>
              </w:rPr>
              <w:t>8 triệu</w:t>
            </w:r>
          </w:p>
        </w:tc>
        <w:tc>
          <w:tcPr>
            <w:tcW w:w="2052" w:type="dxa"/>
            <w:shd w:val="clear" w:color="auto" w:fill="DCE6F1"/>
          </w:tcPr>
          <w:p w14:paraId="1693FE27">
            <w:pPr>
              <w:spacing w:before="20" w:after="20"/>
            </w:pPr>
            <w:r>
              <w:rPr>
                <w:rFonts w:ascii="Arial" w:hAnsi="Arial"/>
                <w:b/>
                <w:i w:val="0"/>
                <w:sz w:val="18"/>
              </w:rPr>
              <w:t>12 triệu</w:t>
            </w:r>
          </w:p>
        </w:tc>
      </w:tr>
      <w:tr w14:paraId="12C3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4" w:type="dxa"/>
          </w:tcPr>
          <w:p w14:paraId="014E1E6D">
            <w:pPr>
              <w:spacing w:before="20" w:after="20"/>
            </w:pPr>
            <w:r>
              <w:rPr>
                <w:rFonts w:ascii="Arial" w:hAnsi="Arial"/>
                <w:b w:val="0"/>
                <w:i w:val="0"/>
                <w:sz w:val="18"/>
              </w:rPr>
              <w:t>20 triệu</w:t>
            </w:r>
          </w:p>
        </w:tc>
        <w:tc>
          <w:tcPr>
            <w:tcW w:w="2052" w:type="dxa"/>
          </w:tcPr>
          <w:p w14:paraId="2F763B7C">
            <w:pPr>
              <w:spacing w:before="20" w:after="20"/>
            </w:pPr>
            <w:r>
              <w:rPr>
                <w:rFonts w:ascii="Arial" w:hAnsi="Arial"/>
                <w:b w:val="0"/>
                <w:i w:val="0"/>
                <w:sz w:val="18"/>
              </w:rPr>
              <w:t>9 nhà máy</w:t>
            </w:r>
          </w:p>
        </w:tc>
        <w:tc>
          <w:tcPr>
            <w:tcW w:w="2052" w:type="dxa"/>
          </w:tcPr>
          <w:p w14:paraId="2566B3E0">
            <w:pPr>
              <w:spacing w:before="20" w:after="20"/>
            </w:pPr>
            <w:r>
              <w:rPr>
                <w:rFonts w:ascii="Arial" w:hAnsi="Arial"/>
                <w:b w:val="0"/>
                <w:i w:val="0"/>
                <w:sz w:val="18"/>
              </w:rPr>
              <w:t>11 nhà máy</w:t>
            </w:r>
          </w:p>
        </w:tc>
        <w:tc>
          <w:tcPr>
            <w:tcW w:w="2052" w:type="dxa"/>
          </w:tcPr>
          <w:p w14:paraId="27B17AC0">
            <w:pPr>
              <w:spacing w:before="20" w:after="20"/>
            </w:pPr>
            <w:r>
              <w:rPr>
                <w:rFonts w:ascii="Arial" w:hAnsi="Arial"/>
                <w:b w:val="0"/>
                <w:i w:val="0"/>
                <w:sz w:val="18"/>
              </w:rPr>
              <w:t>16 nhà máy</w:t>
            </w:r>
          </w:p>
        </w:tc>
      </w:tr>
      <w:tr w14:paraId="724C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4" w:type="dxa"/>
          </w:tcPr>
          <w:p w14:paraId="1BC72B33">
            <w:pPr>
              <w:spacing w:before="20" w:after="20"/>
            </w:pPr>
            <w:r>
              <w:rPr>
                <w:rFonts w:ascii="Arial" w:hAnsi="Arial"/>
                <w:b w:val="0"/>
                <w:i w:val="0"/>
                <w:sz w:val="18"/>
              </w:rPr>
              <w:t>30 triệu</w:t>
            </w:r>
          </w:p>
        </w:tc>
        <w:tc>
          <w:tcPr>
            <w:tcW w:w="2052" w:type="dxa"/>
          </w:tcPr>
          <w:p w14:paraId="2394C909">
            <w:pPr>
              <w:spacing w:before="20" w:after="20"/>
            </w:pPr>
            <w:r>
              <w:rPr>
                <w:rFonts w:ascii="Arial" w:hAnsi="Arial"/>
                <w:b w:val="0"/>
                <w:i w:val="0"/>
                <w:sz w:val="18"/>
              </w:rPr>
              <w:t>5 nhà máy</w:t>
            </w:r>
          </w:p>
        </w:tc>
        <w:tc>
          <w:tcPr>
            <w:tcW w:w="2052" w:type="dxa"/>
          </w:tcPr>
          <w:p w14:paraId="37C63968">
            <w:pPr>
              <w:spacing w:before="20" w:after="20"/>
            </w:pPr>
            <w:r>
              <w:rPr>
                <w:rFonts w:ascii="Arial" w:hAnsi="Arial"/>
                <w:b w:val="0"/>
                <w:i w:val="0"/>
                <w:sz w:val="18"/>
              </w:rPr>
              <w:t>6 nhà máy</w:t>
            </w:r>
          </w:p>
        </w:tc>
        <w:tc>
          <w:tcPr>
            <w:tcW w:w="2052" w:type="dxa"/>
          </w:tcPr>
          <w:p w14:paraId="113D7B2E">
            <w:pPr>
              <w:spacing w:before="20" w:after="20"/>
            </w:pPr>
            <w:r>
              <w:rPr>
                <w:rFonts w:ascii="Arial" w:hAnsi="Arial"/>
                <w:b w:val="0"/>
                <w:i w:val="0"/>
                <w:sz w:val="18"/>
              </w:rPr>
              <w:t>7 nhà máy</w:t>
            </w:r>
          </w:p>
        </w:tc>
      </w:tr>
      <w:tr w14:paraId="585C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4" w:type="dxa"/>
          </w:tcPr>
          <w:p w14:paraId="11C5F0A2">
            <w:pPr>
              <w:spacing w:before="20" w:after="20"/>
            </w:pPr>
            <w:r>
              <w:rPr>
                <w:rFonts w:ascii="Arial" w:hAnsi="Arial"/>
                <w:b w:val="0"/>
                <w:i w:val="0"/>
                <w:sz w:val="18"/>
              </w:rPr>
              <w:t>40 triệu</w:t>
            </w:r>
          </w:p>
        </w:tc>
        <w:tc>
          <w:tcPr>
            <w:tcW w:w="2052" w:type="dxa"/>
          </w:tcPr>
          <w:p w14:paraId="24929C70">
            <w:pPr>
              <w:spacing w:before="20" w:after="20"/>
            </w:pPr>
            <w:r>
              <w:rPr>
                <w:rFonts w:ascii="Arial" w:hAnsi="Arial"/>
                <w:b w:val="0"/>
                <w:i w:val="0"/>
                <w:sz w:val="18"/>
              </w:rPr>
              <w:t>4 nhà máy</w:t>
            </w:r>
          </w:p>
        </w:tc>
        <w:tc>
          <w:tcPr>
            <w:tcW w:w="2052" w:type="dxa"/>
          </w:tcPr>
          <w:p w14:paraId="02093D86">
            <w:pPr>
              <w:spacing w:before="20" w:after="20"/>
            </w:pPr>
            <w:r>
              <w:rPr>
                <w:rFonts w:ascii="Arial" w:hAnsi="Arial"/>
                <w:b w:val="0"/>
                <w:i w:val="0"/>
                <w:sz w:val="18"/>
              </w:rPr>
              <w:t>4 nhà máy</w:t>
            </w:r>
          </w:p>
        </w:tc>
        <w:tc>
          <w:tcPr>
            <w:tcW w:w="2052" w:type="dxa"/>
          </w:tcPr>
          <w:p w14:paraId="68236825">
            <w:pPr>
              <w:spacing w:before="20" w:after="20"/>
            </w:pPr>
            <w:r>
              <w:rPr>
                <w:rFonts w:ascii="Arial" w:hAnsi="Arial"/>
                <w:b w:val="0"/>
                <w:i w:val="0"/>
                <w:sz w:val="18"/>
              </w:rPr>
              <w:t>5 nhà máy</w:t>
            </w:r>
          </w:p>
        </w:tc>
      </w:tr>
    </w:tbl>
    <w:p w14:paraId="4243A341">
      <w:pPr>
        <w:spacing w:after="40"/>
      </w:pPr>
    </w:p>
    <w:p w14:paraId="55A864F8">
      <w:pPr>
        <w:spacing w:after="80"/>
        <w:jc w:val="both"/>
      </w:pPr>
      <w:r>
        <w:rPr>
          <w:rFonts w:ascii="Arial" w:hAnsi="Arial"/>
          <w:b w:val="0"/>
          <w:i w:val="0"/>
          <w:sz w:val="22"/>
        </w:rPr>
        <w:t>Bảng 6.4b - Độ co giãn của đóng góp dịch vụ theo từng tham số (mô hình mặc định 12 khách × 30 triệu):</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5B91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3" w:type="dxa"/>
            <w:shd w:val="clear" w:color="auto" w:fill="DCE6F1"/>
          </w:tcPr>
          <w:p w14:paraId="6F087CEC">
            <w:pPr>
              <w:spacing w:before="20" w:after="20"/>
            </w:pPr>
            <w:r>
              <w:rPr>
                <w:rFonts w:ascii="Arial" w:hAnsi="Arial"/>
                <w:b/>
                <w:i w:val="0"/>
                <w:sz w:val="18"/>
              </w:rPr>
              <w:t>Tham số thay đổi 10%</w:t>
            </w:r>
          </w:p>
        </w:tc>
        <w:tc>
          <w:tcPr>
            <w:tcW w:w="2859" w:type="dxa"/>
            <w:shd w:val="clear" w:color="auto" w:fill="DCE6F1"/>
          </w:tcPr>
          <w:p w14:paraId="22B6F55E">
            <w:pPr>
              <w:spacing w:before="20" w:after="20"/>
            </w:pPr>
            <w:r>
              <w:rPr>
                <w:rFonts w:ascii="Arial" w:hAnsi="Arial"/>
                <w:b/>
                <w:i w:val="0"/>
                <w:sz w:val="18"/>
              </w:rPr>
              <w:t>Ảnh hưởng tới đóng góp dịch vụ</w:t>
            </w:r>
          </w:p>
        </w:tc>
        <w:tc>
          <w:tcPr>
            <w:tcW w:w="4709" w:type="dxa"/>
            <w:shd w:val="clear" w:color="auto" w:fill="DCE6F1"/>
          </w:tcPr>
          <w:p w14:paraId="35411BCD">
            <w:pPr>
              <w:spacing w:before="20" w:after="20"/>
            </w:pPr>
            <w:r>
              <w:rPr>
                <w:rFonts w:ascii="Arial" w:hAnsi="Arial"/>
                <w:b/>
                <w:i w:val="0"/>
                <w:sz w:val="18"/>
              </w:rPr>
              <w:t>Hàm ý quản trị</w:t>
            </w:r>
          </w:p>
        </w:tc>
      </w:tr>
      <w:tr w14:paraId="594F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335E1EFD">
            <w:pPr>
              <w:spacing w:before="20" w:after="20"/>
            </w:pPr>
            <w:r>
              <w:rPr>
                <w:rFonts w:ascii="Arial" w:hAnsi="Arial"/>
                <w:b w:val="0"/>
                <w:i w:val="0"/>
                <w:sz w:val="18"/>
              </w:rPr>
              <w:t>Giá P</w:t>
            </w:r>
          </w:p>
        </w:tc>
        <w:tc>
          <w:tcPr>
            <w:tcW w:w="2859" w:type="dxa"/>
          </w:tcPr>
          <w:p w14:paraId="46C4074E">
            <w:pPr>
              <w:spacing w:before="20" w:after="20"/>
            </w:pPr>
            <w:r>
              <w:rPr>
                <w:rFonts w:ascii="Arial" w:hAnsi="Arial"/>
                <w:b w:val="0"/>
                <w:i w:val="0"/>
                <w:sz w:val="18"/>
              </w:rPr>
              <w:t>±25,9%</w:t>
            </w:r>
          </w:p>
        </w:tc>
        <w:tc>
          <w:tcPr>
            <w:tcW w:w="4709" w:type="dxa"/>
          </w:tcPr>
          <w:p w14:paraId="0DAF396A">
            <w:pPr>
              <w:spacing w:before="20" w:after="20"/>
            </w:pPr>
            <w:r>
              <w:rPr>
                <w:rFonts w:ascii="Arial" w:hAnsi="Arial"/>
                <w:b w:val="0"/>
                <w:i w:val="0"/>
                <w:sz w:val="18"/>
              </w:rPr>
              <w:t>Nhạy nhất - phải kiểm chứng bằng willingness-to-pay trước khi mở rộng</w:t>
            </w:r>
          </w:p>
        </w:tc>
      </w:tr>
      <w:tr w14:paraId="2E59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3620010B">
            <w:pPr>
              <w:spacing w:before="20" w:after="20"/>
            </w:pPr>
            <w:r>
              <w:rPr>
                <w:rFonts w:ascii="Arial" w:hAnsi="Arial"/>
                <w:b w:val="0"/>
                <w:i w:val="0"/>
                <w:sz w:val="18"/>
              </w:rPr>
              <w:t>Số khách trả phí N</w:t>
            </w:r>
          </w:p>
        </w:tc>
        <w:tc>
          <w:tcPr>
            <w:tcW w:w="2859" w:type="dxa"/>
          </w:tcPr>
          <w:p w14:paraId="7BCFD44E">
            <w:pPr>
              <w:spacing w:before="20" w:after="20"/>
            </w:pPr>
            <w:r>
              <w:rPr>
                <w:rFonts w:ascii="Arial" w:hAnsi="Arial"/>
                <w:b w:val="0"/>
                <w:i w:val="0"/>
                <w:sz w:val="18"/>
              </w:rPr>
              <w:t>±15,5%</w:t>
            </w:r>
          </w:p>
        </w:tc>
        <w:tc>
          <w:tcPr>
            <w:tcW w:w="4709" w:type="dxa"/>
          </w:tcPr>
          <w:p w14:paraId="2731572C">
            <w:pPr>
              <w:spacing w:before="20" w:after="20"/>
            </w:pPr>
            <w:r>
              <w:rPr>
                <w:rFonts w:ascii="Arial" w:hAnsi="Arial"/>
                <w:b w:val="0"/>
                <w:i w:val="0"/>
                <w:sz w:val="18"/>
              </w:rPr>
              <w:t>Nhạy thứ hai - nhưng N phụ thuộc vào P và vào kết quả thí điểm</w:t>
            </w:r>
          </w:p>
        </w:tc>
      </w:tr>
      <w:tr w14:paraId="2155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43D5F442">
            <w:pPr>
              <w:spacing w:before="20" w:after="20"/>
            </w:pPr>
            <w:r>
              <w:rPr>
                <w:rFonts w:ascii="Arial" w:hAnsi="Arial"/>
                <w:b w:val="0"/>
                <w:i w:val="0"/>
                <w:sz w:val="18"/>
              </w:rPr>
              <w:t>Chi phí cố định FC</w:t>
            </w:r>
          </w:p>
        </w:tc>
        <w:tc>
          <w:tcPr>
            <w:tcW w:w="2859" w:type="dxa"/>
          </w:tcPr>
          <w:p w14:paraId="4F16AE0C">
            <w:pPr>
              <w:spacing w:before="20" w:after="20"/>
            </w:pPr>
            <w:r>
              <w:rPr>
                <w:rFonts w:ascii="Arial" w:hAnsi="Arial"/>
                <w:b w:val="0"/>
                <w:i w:val="0"/>
                <w:sz w:val="18"/>
              </w:rPr>
              <w:t>∓9,0%</w:t>
            </w:r>
          </w:p>
        </w:tc>
        <w:tc>
          <w:tcPr>
            <w:tcW w:w="4709" w:type="dxa"/>
          </w:tcPr>
          <w:p w14:paraId="304C6077">
            <w:pPr>
              <w:spacing w:before="20" w:after="20"/>
            </w:pPr>
            <w:r>
              <w:rPr>
                <w:rFonts w:ascii="Arial" w:hAnsi="Arial"/>
                <w:b w:val="0"/>
                <w:i w:val="0"/>
                <w:sz w:val="18"/>
              </w:rPr>
              <w:t>Trung bình - giảm được bằng cách dùng người hiện hữu</w:t>
            </w:r>
          </w:p>
        </w:tc>
      </w:tr>
      <w:tr w14:paraId="7DE4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19C4644F">
            <w:pPr>
              <w:spacing w:before="20" w:after="20"/>
            </w:pPr>
            <w:r>
              <w:rPr>
                <w:rFonts w:ascii="Arial" w:hAnsi="Arial"/>
                <w:b w:val="0"/>
                <w:i w:val="0"/>
                <w:sz w:val="18"/>
              </w:rPr>
              <w:t>Chi phí biến đổi VC</w:t>
            </w:r>
          </w:p>
        </w:tc>
        <w:tc>
          <w:tcPr>
            <w:tcW w:w="2859" w:type="dxa"/>
          </w:tcPr>
          <w:p w14:paraId="155B12EC">
            <w:pPr>
              <w:spacing w:before="20" w:after="20"/>
            </w:pPr>
            <w:r>
              <w:rPr>
                <w:rFonts w:ascii="Arial" w:hAnsi="Arial"/>
                <w:b w:val="0"/>
                <w:i w:val="0"/>
                <w:sz w:val="18"/>
              </w:rPr>
              <w:t>∓6,9%</w:t>
            </w:r>
          </w:p>
        </w:tc>
        <w:tc>
          <w:tcPr>
            <w:tcW w:w="4709" w:type="dxa"/>
          </w:tcPr>
          <w:p w14:paraId="7F12C504">
            <w:pPr>
              <w:spacing w:before="20" w:after="20"/>
            </w:pPr>
            <w:r>
              <w:rPr>
                <w:rFonts w:ascii="Arial" w:hAnsi="Arial"/>
                <w:b w:val="0"/>
                <w:i w:val="0"/>
                <w:sz w:val="18"/>
              </w:rPr>
              <w:t>Ít nhạy nhất trong mô hình này</w:t>
            </w:r>
          </w:p>
        </w:tc>
      </w:tr>
    </w:tbl>
    <w:p w14:paraId="043379FD">
      <w:pPr>
        <w:spacing w:after="40"/>
      </w:pPr>
    </w:p>
    <w:p w14:paraId="796C88E7">
      <w:pPr>
        <w:spacing w:after="80"/>
        <w:jc w:val="both"/>
      </w:pPr>
      <w:r>
        <w:rPr>
          <w:rFonts w:ascii="Arial" w:hAnsi="Arial"/>
          <w:b w:val="0"/>
          <w:i w:val="0"/>
          <w:sz w:val="22"/>
        </w:rPr>
        <w:t xml:space="preserve">Hai biến nguy hiểm tiếp theo cần theo dõi riêng: </w:t>
      </w:r>
      <w:r>
        <w:rPr>
          <w:rFonts w:ascii="Arial" w:hAnsi="Arial"/>
          <w:b/>
          <w:i w:val="0"/>
          <w:sz w:val="22"/>
        </w:rPr>
        <w:t>tỷ lệ chuyển đổi khách chịu trả tiền</w:t>
      </w:r>
      <w:r>
        <w:rPr>
          <w:rFonts w:ascii="Arial" w:hAnsi="Arial"/>
          <w:b w:val="0"/>
          <w:i w:val="0"/>
          <w:sz w:val="22"/>
        </w:rPr>
        <w:t xml:space="preserve"> và </w:t>
      </w:r>
      <w:r>
        <w:rPr>
          <w:rFonts w:ascii="Arial" w:hAnsi="Arial"/>
          <w:b/>
          <w:i w:val="0"/>
          <w:sz w:val="22"/>
        </w:rPr>
        <w:t>tỷ lệ khách ở lại (giữ được account)</w:t>
      </w:r>
      <w:r>
        <w:rPr>
          <w:rFonts w:ascii="Arial" w:hAnsi="Arial"/>
          <w:b w:val="0"/>
          <w:i w:val="0"/>
          <w:sz w:val="22"/>
        </w:rPr>
        <w:t>. Nếu số khách trả phí giảm từ 15 xuống 12 trong mô hình đội riêng thì kết quả từ lãi 0,9 tỷ đồng/năm chuyển thành lỗ khoảng 0,36 tỷ đồng/năm.</w:t>
      </w:r>
    </w:p>
    <w:p w14:paraId="1A74279E">
      <w:pPr>
        <w:spacing w:after="80"/>
        <w:jc w:val="both"/>
      </w:pPr>
      <w:r>
        <w:rPr>
          <w:rFonts w:ascii="Arial" w:hAnsi="Arial"/>
          <w:b w:val="0"/>
          <w:i w:val="0"/>
          <w:sz w:val="22"/>
        </w:rPr>
        <w:t>Bảng 6.4c - Bộ tham số để tự chạy mô hình (12 biến):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2D02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47" w:type="dxa"/>
            <w:shd w:val="clear" w:color="auto" w:fill="DCE6F1"/>
          </w:tcPr>
          <w:p w14:paraId="56D9556D">
            <w:pPr>
              <w:spacing w:before="20" w:after="20"/>
            </w:pPr>
            <w:r>
              <w:rPr>
                <w:rFonts w:ascii="Arial" w:hAnsi="Arial"/>
                <w:b/>
                <w:i w:val="0"/>
                <w:sz w:val="18"/>
              </w:rPr>
              <w:t>Biến</w:t>
            </w:r>
          </w:p>
        </w:tc>
        <w:tc>
          <w:tcPr>
            <w:tcW w:w="2151" w:type="dxa"/>
            <w:shd w:val="clear" w:color="auto" w:fill="DCE6F1"/>
          </w:tcPr>
          <w:p w14:paraId="307C9080">
            <w:pPr>
              <w:spacing w:before="20" w:after="20"/>
            </w:pPr>
            <w:r>
              <w:rPr>
                <w:rFonts w:ascii="Arial" w:hAnsi="Arial"/>
                <w:b/>
                <w:i w:val="0"/>
                <w:sz w:val="18"/>
              </w:rPr>
              <w:t>Giá trị mặc định để chạy thử</w:t>
            </w:r>
          </w:p>
        </w:tc>
        <w:tc>
          <w:tcPr>
            <w:tcW w:w="1985" w:type="dxa"/>
            <w:shd w:val="clear" w:color="auto" w:fill="DCE6F1"/>
          </w:tcPr>
          <w:p w14:paraId="0E6309B7">
            <w:pPr>
              <w:spacing w:before="20" w:after="20"/>
            </w:pPr>
            <w:r>
              <w:rPr>
                <w:rFonts w:ascii="Arial" w:hAnsi="Arial"/>
                <w:b/>
                <w:i w:val="0"/>
                <w:sz w:val="18"/>
              </w:rPr>
              <w:t>Khoảng hợp lý</w:t>
            </w:r>
          </w:p>
        </w:tc>
        <w:tc>
          <w:tcPr>
            <w:tcW w:w="3309" w:type="dxa"/>
            <w:shd w:val="clear" w:color="auto" w:fill="DCE6F1"/>
          </w:tcPr>
          <w:p w14:paraId="2028FB83">
            <w:pPr>
              <w:spacing w:before="20" w:after="20"/>
            </w:pPr>
            <w:r>
              <w:rPr>
                <w:rFonts w:ascii="Arial" w:hAnsi="Arial"/>
                <w:b/>
                <w:i w:val="0"/>
                <w:sz w:val="18"/>
              </w:rPr>
              <w:t>Ghi chú</w:t>
            </w:r>
          </w:p>
        </w:tc>
      </w:tr>
      <w:tr w14:paraId="683B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106CFD25">
            <w:pPr>
              <w:spacing w:before="20" w:after="20"/>
            </w:pPr>
            <w:r>
              <w:rPr>
                <w:rFonts w:ascii="Arial" w:hAnsi="Arial"/>
                <w:b w:val="0"/>
                <w:i w:val="0"/>
                <w:sz w:val="18"/>
              </w:rPr>
              <w:t>N - số nhà máy trả phí</w:t>
            </w:r>
          </w:p>
        </w:tc>
        <w:tc>
          <w:tcPr>
            <w:tcW w:w="2151" w:type="dxa"/>
          </w:tcPr>
          <w:p w14:paraId="41D864A1">
            <w:pPr>
              <w:spacing w:before="20" w:after="20"/>
            </w:pPr>
            <w:r>
              <w:rPr>
                <w:rFonts w:ascii="Arial" w:hAnsi="Arial"/>
                <w:b w:val="0"/>
                <w:i w:val="0"/>
                <w:sz w:val="18"/>
              </w:rPr>
              <w:t>12</w:t>
            </w:r>
          </w:p>
        </w:tc>
        <w:tc>
          <w:tcPr>
            <w:tcW w:w="1985" w:type="dxa"/>
          </w:tcPr>
          <w:p w14:paraId="1F655326">
            <w:pPr>
              <w:spacing w:before="20" w:after="20"/>
            </w:pPr>
            <w:r>
              <w:rPr>
                <w:rFonts w:ascii="Arial" w:hAnsi="Arial"/>
                <w:b w:val="0"/>
                <w:i w:val="0"/>
                <w:sz w:val="18"/>
              </w:rPr>
              <w:t>5 - 30</w:t>
            </w:r>
          </w:p>
        </w:tc>
        <w:tc>
          <w:tcPr>
            <w:tcW w:w="3309" w:type="dxa"/>
          </w:tcPr>
          <w:p w14:paraId="31BA3888">
            <w:pPr>
              <w:spacing w:before="20" w:after="20"/>
            </w:pPr>
            <w:r>
              <w:rPr>
                <w:rFonts w:ascii="Arial" w:hAnsi="Arial"/>
                <w:b w:val="0"/>
                <w:i w:val="0"/>
                <w:sz w:val="18"/>
              </w:rPr>
              <w:t>Rất nhạy</w:t>
            </w:r>
          </w:p>
        </w:tc>
      </w:tr>
      <w:tr w14:paraId="1267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1D0D838A">
            <w:pPr>
              <w:spacing w:before="20" w:after="20"/>
            </w:pPr>
            <w:r>
              <w:rPr>
                <w:rFonts w:ascii="Arial" w:hAnsi="Arial"/>
                <w:b w:val="0"/>
                <w:i w:val="0"/>
                <w:sz w:val="18"/>
              </w:rPr>
              <w:t>P - giá mỗi nhà máy/tháng</w:t>
            </w:r>
          </w:p>
        </w:tc>
        <w:tc>
          <w:tcPr>
            <w:tcW w:w="2151" w:type="dxa"/>
          </w:tcPr>
          <w:p w14:paraId="09D1BB0E">
            <w:pPr>
              <w:spacing w:before="20" w:after="20"/>
            </w:pPr>
            <w:r>
              <w:rPr>
                <w:rFonts w:ascii="Arial" w:hAnsi="Arial"/>
                <w:b w:val="0"/>
                <w:i w:val="0"/>
                <w:sz w:val="18"/>
              </w:rPr>
              <w:t>30 triệu đồng</w:t>
            </w:r>
          </w:p>
        </w:tc>
        <w:tc>
          <w:tcPr>
            <w:tcW w:w="1985" w:type="dxa"/>
          </w:tcPr>
          <w:p w14:paraId="10293400">
            <w:pPr>
              <w:spacing w:before="20" w:after="20"/>
            </w:pPr>
            <w:r>
              <w:rPr>
                <w:rFonts w:ascii="Arial" w:hAnsi="Arial"/>
                <w:b w:val="0"/>
                <w:i w:val="0"/>
                <w:sz w:val="18"/>
              </w:rPr>
              <w:t>15 - 50 triệu đồng</w:t>
            </w:r>
          </w:p>
        </w:tc>
        <w:tc>
          <w:tcPr>
            <w:tcW w:w="3309" w:type="dxa"/>
          </w:tcPr>
          <w:p w14:paraId="34E6E4FD">
            <w:pPr>
              <w:spacing w:before="20" w:after="20"/>
            </w:pPr>
            <w:r>
              <w:rPr>
                <w:rFonts w:ascii="Arial" w:hAnsi="Arial"/>
                <w:b w:val="0"/>
                <w:i w:val="0"/>
                <w:sz w:val="18"/>
              </w:rPr>
              <w:t>Chưa xác minh</w:t>
            </w:r>
          </w:p>
        </w:tc>
      </w:tr>
      <w:tr w14:paraId="7A8B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1E7905ED">
            <w:pPr>
              <w:spacing w:before="20" w:after="20"/>
            </w:pPr>
            <w:r>
              <w:rPr>
                <w:rFonts w:ascii="Arial" w:hAnsi="Arial"/>
                <w:b w:val="0"/>
                <w:i w:val="0"/>
                <w:sz w:val="18"/>
              </w:rPr>
              <w:t>VC - chi phí biến đổi mỗi nhà máy/tháng</w:t>
            </w:r>
          </w:p>
        </w:tc>
        <w:tc>
          <w:tcPr>
            <w:tcW w:w="2151" w:type="dxa"/>
          </w:tcPr>
          <w:p w14:paraId="772C3798">
            <w:pPr>
              <w:spacing w:before="20" w:after="20"/>
            </w:pPr>
            <w:r>
              <w:rPr>
                <w:rFonts w:ascii="Arial" w:hAnsi="Arial"/>
                <w:b w:val="0"/>
                <w:i w:val="0"/>
                <w:sz w:val="18"/>
              </w:rPr>
              <w:t>8 triệu đồng</w:t>
            </w:r>
          </w:p>
        </w:tc>
        <w:tc>
          <w:tcPr>
            <w:tcW w:w="1985" w:type="dxa"/>
          </w:tcPr>
          <w:p w14:paraId="7656A1ED">
            <w:pPr>
              <w:spacing w:before="20" w:after="20"/>
            </w:pPr>
            <w:r>
              <w:rPr>
                <w:rFonts w:ascii="Arial" w:hAnsi="Arial"/>
                <w:b w:val="0"/>
                <w:i w:val="0"/>
                <w:sz w:val="18"/>
              </w:rPr>
              <w:t>5 - 15 triệu đồng</w:t>
            </w:r>
          </w:p>
        </w:tc>
        <w:tc>
          <w:tcPr>
            <w:tcW w:w="3309" w:type="dxa"/>
          </w:tcPr>
          <w:p w14:paraId="623C3112">
            <w:pPr>
              <w:spacing w:before="20" w:after="20"/>
            </w:pPr>
            <w:r>
              <w:rPr>
                <w:rFonts w:ascii="Arial" w:hAnsi="Arial"/>
                <w:b w:val="0"/>
                <w:i w:val="0"/>
                <w:sz w:val="18"/>
              </w:rPr>
              <w:t>Đi lại + nhân công biến đổi</w:t>
            </w:r>
          </w:p>
        </w:tc>
      </w:tr>
      <w:tr w14:paraId="3958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23920C26">
            <w:pPr>
              <w:spacing w:before="20" w:after="20"/>
            </w:pPr>
            <w:r>
              <w:rPr>
                <w:rFonts w:ascii="Arial" w:hAnsi="Arial"/>
                <w:b w:val="0"/>
                <w:i w:val="0"/>
                <w:sz w:val="18"/>
              </w:rPr>
              <w:t>FC - chi phí cố định/năm</w:t>
            </w:r>
          </w:p>
        </w:tc>
        <w:tc>
          <w:tcPr>
            <w:tcW w:w="2151" w:type="dxa"/>
          </w:tcPr>
          <w:p w14:paraId="7AAE7FEB">
            <w:pPr>
              <w:spacing w:before="20" w:after="20"/>
            </w:pPr>
            <w:r>
              <w:rPr>
                <w:rFonts w:ascii="Arial" w:hAnsi="Arial"/>
                <w:b w:val="0"/>
                <w:i w:val="0"/>
                <w:sz w:val="18"/>
              </w:rPr>
              <w:t>1,5 tỷ đồng</w:t>
            </w:r>
          </w:p>
        </w:tc>
        <w:tc>
          <w:tcPr>
            <w:tcW w:w="1985" w:type="dxa"/>
          </w:tcPr>
          <w:p w14:paraId="753AED0F">
            <w:pPr>
              <w:spacing w:before="20" w:after="20"/>
            </w:pPr>
            <w:r>
              <w:rPr>
                <w:rFonts w:ascii="Arial" w:hAnsi="Arial"/>
                <w:b w:val="0"/>
                <w:i w:val="0"/>
                <w:sz w:val="18"/>
              </w:rPr>
              <w:t>0,5 - 5,9 tỷ đồng</w:t>
            </w:r>
          </w:p>
        </w:tc>
        <w:tc>
          <w:tcPr>
            <w:tcW w:w="3309" w:type="dxa"/>
          </w:tcPr>
          <w:p w14:paraId="2D2AFCEC">
            <w:pPr>
              <w:spacing w:before="20" w:after="20"/>
            </w:pPr>
            <w:r>
              <w:rPr>
                <w:rFonts w:ascii="Arial" w:hAnsi="Arial"/>
                <w:b w:val="0"/>
                <w:i w:val="0"/>
                <w:sz w:val="18"/>
              </w:rPr>
              <w:t>Tuỳ mô hình A hay B</w:t>
            </w:r>
          </w:p>
        </w:tc>
      </w:tr>
      <w:tr w14:paraId="2625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5A589D19">
            <w:pPr>
              <w:spacing w:before="20" w:after="20"/>
            </w:pPr>
            <w:r>
              <w:rPr>
                <w:rFonts w:ascii="Arial" w:hAnsi="Arial"/>
                <w:b w:val="0"/>
                <w:i w:val="0"/>
                <w:sz w:val="18"/>
              </w:rPr>
              <w:t>CR - doanh thu sơn của nhóm khách</w:t>
            </w:r>
          </w:p>
        </w:tc>
        <w:tc>
          <w:tcPr>
            <w:tcW w:w="2151" w:type="dxa"/>
          </w:tcPr>
          <w:p w14:paraId="74C9A95A">
            <w:pPr>
              <w:spacing w:before="20" w:after="20"/>
            </w:pPr>
            <w:r>
              <w:rPr>
                <w:rFonts w:ascii="Arial" w:hAnsi="Arial"/>
                <w:b w:val="0"/>
                <w:i w:val="0"/>
                <w:sz w:val="18"/>
              </w:rPr>
              <w:t>120 tỷ đồng/năm</w:t>
            </w:r>
          </w:p>
        </w:tc>
        <w:tc>
          <w:tcPr>
            <w:tcW w:w="1985" w:type="dxa"/>
          </w:tcPr>
          <w:p w14:paraId="513DC84F">
            <w:pPr>
              <w:spacing w:before="20" w:after="20"/>
            </w:pPr>
            <w:r>
              <w:rPr>
                <w:rFonts w:ascii="Arial" w:hAnsi="Arial"/>
                <w:b w:val="0"/>
                <w:i w:val="0"/>
                <w:sz w:val="18"/>
              </w:rPr>
              <w:t>50 - 300 tỷ đồng</w:t>
            </w:r>
          </w:p>
        </w:tc>
        <w:tc>
          <w:tcPr>
            <w:tcW w:w="3309" w:type="dxa"/>
          </w:tcPr>
          <w:p w14:paraId="7E8E7C10">
            <w:pPr>
              <w:spacing w:before="20" w:after="20"/>
            </w:pPr>
            <w:r>
              <w:rPr>
                <w:rFonts w:ascii="Arial" w:hAnsi="Arial"/>
                <w:b w:val="0"/>
                <w:i w:val="0"/>
                <w:sz w:val="18"/>
              </w:rPr>
              <w:t>Dùng số thật khi có</w:t>
            </w:r>
          </w:p>
        </w:tc>
      </w:tr>
      <w:tr w14:paraId="01B0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749B0E1E">
            <w:pPr>
              <w:spacing w:before="20" w:after="20"/>
            </w:pPr>
            <w:r>
              <w:rPr>
                <w:rFonts w:ascii="Arial" w:hAnsi="Arial"/>
                <w:b w:val="0"/>
                <w:i w:val="0"/>
                <w:sz w:val="18"/>
              </w:rPr>
              <w:t>GMc - biên gộp sơn</w:t>
            </w:r>
          </w:p>
        </w:tc>
        <w:tc>
          <w:tcPr>
            <w:tcW w:w="2151" w:type="dxa"/>
          </w:tcPr>
          <w:p w14:paraId="25959656">
            <w:pPr>
              <w:spacing w:before="20" w:after="20"/>
            </w:pPr>
            <w:r>
              <w:rPr>
                <w:rFonts w:ascii="Arial" w:hAnsi="Arial"/>
                <w:b w:val="0"/>
                <w:i w:val="0"/>
                <w:sz w:val="18"/>
              </w:rPr>
              <w:t>25%</w:t>
            </w:r>
          </w:p>
        </w:tc>
        <w:tc>
          <w:tcPr>
            <w:tcW w:w="1985" w:type="dxa"/>
          </w:tcPr>
          <w:p w14:paraId="72C581A2">
            <w:pPr>
              <w:spacing w:before="20" w:after="20"/>
            </w:pPr>
            <w:r>
              <w:rPr>
                <w:rFonts w:ascii="Arial" w:hAnsi="Arial"/>
                <w:b w:val="0"/>
                <w:i w:val="0"/>
                <w:sz w:val="18"/>
              </w:rPr>
              <w:t>15 - 35%</w:t>
            </w:r>
          </w:p>
        </w:tc>
        <w:tc>
          <w:tcPr>
            <w:tcW w:w="3309" w:type="dxa"/>
          </w:tcPr>
          <w:p w14:paraId="06AAC586">
            <w:pPr>
              <w:spacing w:before="20" w:after="20"/>
            </w:pPr>
            <w:r>
              <w:rPr>
                <w:rFonts w:ascii="Arial" w:hAnsi="Arial"/>
                <w:b w:val="0"/>
                <w:i w:val="0"/>
                <w:sz w:val="18"/>
              </w:rPr>
              <w:t>Phải lấy số thật từ kế toán</w:t>
            </w:r>
          </w:p>
        </w:tc>
      </w:tr>
      <w:tr w14:paraId="35D4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6C1DBC3F">
            <w:pPr>
              <w:spacing w:before="20" w:after="20"/>
            </w:pPr>
            <w:r>
              <w:rPr>
                <w:rFonts w:ascii="Arial" w:hAnsi="Arial"/>
                <w:b w:val="0"/>
                <w:i w:val="0"/>
                <w:sz w:val="18"/>
              </w:rPr>
              <w:t>Δ giữ khách</w:t>
            </w:r>
          </w:p>
        </w:tc>
        <w:tc>
          <w:tcPr>
            <w:tcW w:w="2151" w:type="dxa"/>
          </w:tcPr>
          <w:p w14:paraId="6A6A1534">
            <w:pPr>
              <w:spacing w:before="20" w:after="20"/>
            </w:pPr>
            <w:r>
              <w:rPr>
                <w:rFonts w:ascii="Arial" w:hAnsi="Arial"/>
                <w:b w:val="0"/>
                <w:i w:val="0"/>
                <w:sz w:val="18"/>
              </w:rPr>
              <w:t>2% × CR</w:t>
            </w:r>
          </w:p>
        </w:tc>
        <w:tc>
          <w:tcPr>
            <w:tcW w:w="1985" w:type="dxa"/>
          </w:tcPr>
          <w:p w14:paraId="1381C0F7">
            <w:pPr>
              <w:spacing w:before="20" w:after="20"/>
            </w:pPr>
            <w:r>
              <w:rPr>
                <w:rFonts w:ascii="Arial" w:hAnsi="Arial"/>
                <w:b w:val="0"/>
                <w:i w:val="0"/>
                <w:sz w:val="18"/>
              </w:rPr>
              <w:t>0 - 5%</w:t>
            </w:r>
          </w:p>
        </w:tc>
        <w:tc>
          <w:tcPr>
            <w:tcW w:w="3309" w:type="dxa"/>
          </w:tcPr>
          <w:p w14:paraId="69178113">
            <w:pPr>
              <w:spacing w:before="20" w:after="20"/>
            </w:pPr>
            <w:r>
              <w:rPr>
                <w:rFonts w:ascii="Arial" w:hAnsi="Arial"/>
                <w:b w:val="0"/>
                <w:i w:val="0"/>
                <w:sz w:val="18"/>
              </w:rPr>
              <w:t>Cần chứng minh</w:t>
            </w:r>
          </w:p>
        </w:tc>
      </w:tr>
      <w:tr w14:paraId="0ABB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4DF4E1CD">
            <w:pPr>
              <w:spacing w:before="20" w:after="20"/>
            </w:pPr>
            <w:r>
              <w:rPr>
                <w:rFonts w:ascii="Arial" w:hAnsi="Arial"/>
                <w:b w:val="0"/>
                <w:i w:val="0"/>
                <w:sz w:val="18"/>
              </w:rPr>
              <w:t>Δ giá/ cơ cấu</w:t>
            </w:r>
          </w:p>
        </w:tc>
        <w:tc>
          <w:tcPr>
            <w:tcW w:w="2151" w:type="dxa"/>
          </w:tcPr>
          <w:p w14:paraId="31BC941D">
            <w:pPr>
              <w:spacing w:before="20" w:after="20"/>
            </w:pPr>
            <w:r>
              <w:rPr>
                <w:rFonts w:ascii="Arial" w:hAnsi="Arial"/>
                <w:b w:val="0"/>
                <w:i w:val="0"/>
                <w:sz w:val="18"/>
              </w:rPr>
              <w:t>0,5% × CR</w:t>
            </w:r>
          </w:p>
        </w:tc>
        <w:tc>
          <w:tcPr>
            <w:tcW w:w="1985" w:type="dxa"/>
          </w:tcPr>
          <w:p w14:paraId="1966E788">
            <w:pPr>
              <w:spacing w:before="20" w:after="20"/>
            </w:pPr>
            <w:r>
              <w:rPr>
                <w:rFonts w:ascii="Arial" w:hAnsi="Arial"/>
                <w:b w:val="0"/>
                <w:i w:val="0"/>
                <w:sz w:val="18"/>
              </w:rPr>
              <w:t>−2% đến +2%</w:t>
            </w:r>
          </w:p>
        </w:tc>
        <w:tc>
          <w:tcPr>
            <w:tcW w:w="3309" w:type="dxa"/>
          </w:tcPr>
          <w:p w14:paraId="276A3D07">
            <w:pPr>
              <w:spacing w:before="20" w:after="20"/>
            </w:pPr>
            <w:r>
              <w:rPr>
                <w:rFonts w:ascii="Arial" w:hAnsi="Arial"/>
                <w:b w:val="0"/>
                <w:i w:val="0"/>
                <w:sz w:val="18"/>
              </w:rPr>
              <w:t>Chỉ số phát hiện bù giá</w:t>
            </w:r>
          </w:p>
        </w:tc>
      </w:tr>
      <w:tr w14:paraId="6BC4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0FB70F66">
            <w:pPr>
              <w:spacing w:before="20" w:after="20"/>
            </w:pPr>
            <w:r>
              <w:rPr>
                <w:rFonts w:ascii="Arial" w:hAnsi="Arial"/>
                <w:b w:val="0"/>
                <w:i w:val="0"/>
                <w:sz w:val="18"/>
              </w:rPr>
              <w:t>Chi phí khiếu nại tránh được</w:t>
            </w:r>
          </w:p>
        </w:tc>
        <w:tc>
          <w:tcPr>
            <w:tcW w:w="2151" w:type="dxa"/>
          </w:tcPr>
          <w:p w14:paraId="465B30A7">
            <w:pPr>
              <w:spacing w:before="20" w:after="20"/>
            </w:pPr>
            <w:r>
              <w:rPr>
                <w:rFonts w:ascii="Arial" w:hAnsi="Arial"/>
                <w:b w:val="0"/>
                <w:i w:val="0"/>
                <w:sz w:val="18"/>
              </w:rPr>
              <w:t>0,6 tỷ đồng/năm</w:t>
            </w:r>
          </w:p>
        </w:tc>
        <w:tc>
          <w:tcPr>
            <w:tcW w:w="1985" w:type="dxa"/>
          </w:tcPr>
          <w:p w14:paraId="1B84A17A">
            <w:pPr>
              <w:spacing w:before="20" w:after="20"/>
            </w:pPr>
            <w:r>
              <w:rPr>
                <w:rFonts w:ascii="Arial" w:hAnsi="Arial"/>
                <w:b w:val="0"/>
                <w:i w:val="0"/>
                <w:sz w:val="18"/>
              </w:rPr>
              <w:t>0 - 2 tỷ đồng</w:t>
            </w:r>
          </w:p>
        </w:tc>
        <w:tc>
          <w:tcPr>
            <w:tcW w:w="3309" w:type="dxa"/>
          </w:tcPr>
          <w:p w14:paraId="53291EE1">
            <w:pPr>
              <w:spacing w:before="20" w:after="20"/>
            </w:pPr>
            <w:r>
              <w:rPr>
                <w:rFonts w:ascii="Arial" w:hAnsi="Arial"/>
                <w:b w:val="0"/>
                <w:i w:val="0"/>
                <w:sz w:val="18"/>
              </w:rPr>
              <w:t>Cần số thật</w:t>
            </w:r>
          </w:p>
        </w:tc>
      </w:tr>
      <w:tr w14:paraId="2A7D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64380501">
            <w:pPr>
              <w:spacing w:before="20" w:after="20"/>
            </w:pPr>
            <w:r>
              <w:rPr>
                <w:rFonts w:ascii="Arial" w:hAnsi="Arial"/>
                <w:b w:val="0"/>
                <w:i w:val="0"/>
                <w:sz w:val="18"/>
              </w:rPr>
              <w:t>Đầu tư ban đầu</w:t>
            </w:r>
          </w:p>
        </w:tc>
        <w:tc>
          <w:tcPr>
            <w:tcW w:w="2151" w:type="dxa"/>
          </w:tcPr>
          <w:p w14:paraId="128604C9">
            <w:pPr>
              <w:spacing w:before="20" w:after="20"/>
            </w:pPr>
            <w:r>
              <w:rPr>
                <w:rFonts w:ascii="Arial" w:hAnsi="Arial"/>
                <w:b w:val="0"/>
                <w:i w:val="0"/>
                <w:sz w:val="18"/>
              </w:rPr>
              <w:t>0,3 tỷ đồng</w:t>
            </w:r>
          </w:p>
        </w:tc>
        <w:tc>
          <w:tcPr>
            <w:tcW w:w="1985" w:type="dxa"/>
          </w:tcPr>
          <w:p w14:paraId="2E2593FE">
            <w:pPr>
              <w:spacing w:before="20" w:after="20"/>
            </w:pPr>
            <w:r>
              <w:rPr>
                <w:rFonts w:ascii="Arial" w:hAnsi="Arial"/>
                <w:b w:val="0"/>
                <w:i w:val="0"/>
                <w:sz w:val="18"/>
              </w:rPr>
              <w:t>0,1 - 1 tỷ đồng</w:t>
            </w:r>
          </w:p>
        </w:tc>
        <w:tc>
          <w:tcPr>
            <w:tcW w:w="3309" w:type="dxa"/>
          </w:tcPr>
          <w:p w14:paraId="47E8A3F3">
            <w:pPr>
              <w:spacing w:before="20" w:after="20"/>
            </w:pPr>
            <w:r>
              <w:rPr>
                <w:rFonts w:ascii="Arial" w:hAnsi="Arial"/>
                <w:b w:val="0"/>
                <w:i w:val="0"/>
                <w:sz w:val="18"/>
              </w:rPr>
              <w:t>Hệ thống, đào tạo</w:t>
            </w:r>
          </w:p>
        </w:tc>
      </w:tr>
      <w:tr w14:paraId="7D93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06F89888">
            <w:pPr>
              <w:spacing w:before="20" w:after="20"/>
            </w:pPr>
            <w:r>
              <w:rPr>
                <w:rFonts w:ascii="Arial" w:hAnsi="Arial"/>
                <w:b w:val="0"/>
                <w:i w:val="0"/>
                <w:sz w:val="18"/>
              </w:rPr>
              <w:t>Lãi suất chiết khấu</w:t>
            </w:r>
          </w:p>
        </w:tc>
        <w:tc>
          <w:tcPr>
            <w:tcW w:w="2151" w:type="dxa"/>
          </w:tcPr>
          <w:p w14:paraId="663AD003">
            <w:pPr>
              <w:spacing w:before="20" w:after="20"/>
            </w:pPr>
            <w:r>
              <w:rPr>
                <w:rFonts w:ascii="Arial" w:hAnsi="Arial"/>
                <w:b w:val="0"/>
                <w:i w:val="0"/>
                <w:sz w:val="18"/>
              </w:rPr>
              <w:t>12%/năm</w:t>
            </w:r>
          </w:p>
        </w:tc>
        <w:tc>
          <w:tcPr>
            <w:tcW w:w="1985" w:type="dxa"/>
          </w:tcPr>
          <w:p w14:paraId="5F90EE49">
            <w:pPr>
              <w:spacing w:before="20" w:after="20"/>
            </w:pPr>
            <w:r>
              <w:rPr>
                <w:rFonts w:ascii="Arial" w:hAnsi="Arial"/>
                <w:b w:val="0"/>
                <w:i w:val="0"/>
                <w:sz w:val="18"/>
              </w:rPr>
              <w:t>8 - 18%</w:t>
            </w:r>
          </w:p>
        </w:tc>
        <w:tc>
          <w:tcPr>
            <w:tcW w:w="3309" w:type="dxa"/>
          </w:tcPr>
          <w:p w14:paraId="41204B85">
            <w:pPr>
              <w:spacing w:before="20" w:after="20"/>
            </w:pPr>
            <w:r>
              <w:rPr>
                <w:rFonts w:ascii="Arial" w:hAnsi="Arial"/>
                <w:b w:val="0"/>
                <w:i w:val="0"/>
                <w:sz w:val="18"/>
              </w:rPr>
              <w:t>Kế toán tài chính quyết</w:t>
            </w:r>
          </w:p>
        </w:tc>
      </w:tr>
      <w:tr w14:paraId="7580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7" w:type="dxa"/>
          </w:tcPr>
          <w:p w14:paraId="315D23A6">
            <w:pPr>
              <w:spacing w:before="20" w:after="20"/>
            </w:pPr>
            <w:r>
              <w:rPr>
                <w:rFonts w:ascii="Arial" w:hAnsi="Arial"/>
                <w:b w:val="0"/>
                <w:i w:val="0"/>
                <w:sz w:val="18"/>
              </w:rPr>
              <w:t>Tốc độ tăng dần</w:t>
            </w:r>
          </w:p>
        </w:tc>
        <w:tc>
          <w:tcPr>
            <w:tcW w:w="2151" w:type="dxa"/>
          </w:tcPr>
          <w:p w14:paraId="1F86B5C1">
            <w:pPr>
              <w:spacing w:before="20" w:after="20"/>
            </w:pPr>
            <w:r>
              <w:rPr>
                <w:rFonts w:ascii="Arial" w:hAnsi="Arial"/>
                <w:b w:val="0"/>
                <w:i w:val="0"/>
                <w:sz w:val="18"/>
              </w:rPr>
              <w:t>50% năm đầu</w:t>
            </w:r>
          </w:p>
        </w:tc>
        <w:tc>
          <w:tcPr>
            <w:tcW w:w="1985" w:type="dxa"/>
          </w:tcPr>
          <w:p w14:paraId="7B1C4824">
            <w:pPr>
              <w:spacing w:before="20" w:after="20"/>
            </w:pPr>
            <w:r>
              <w:rPr>
                <w:rFonts w:ascii="Arial" w:hAnsi="Arial"/>
                <w:b w:val="0"/>
                <w:i w:val="0"/>
                <w:sz w:val="18"/>
              </w:rPr>
              <w:t>25 - 100%</w:t>
            </w:r>
          </w:p>
        </w:tc>
        <w:tc>
          <w:tcPr>
            <w:tcW w:w="3309" w:type="dxa"/>
          </w:tcPr>
          <w:p w14:paraId="71CB0374">
            <w:pPr>
              <w:spacing w:before="20" w:after="20"/>
            </w:pPr>
            <w:r>
              <w:rPr>
                <w:rFonts w:ascii="Arial" w:hAnsi="Arial"/>
                <w:b w:val="0"/>
                <w:i w:val="0"/>
                <w:sz w:val="18"/>
              </w:rPr>
              <w:t>Cực kỳ quan trọng với dòng tiền</w:t>
            </w:r>
          </w:p>
        </w:tc>
      </w:tr>
    </w:tbl>
    <w:p w14:paraId="5BD5023F">
      <w:pPr>
        <w:spacing w:after="40"/>
      </w:pPr>
    </w:p>
    <w:p w14:paraId="14DDFBCF">
      <w:pPr>
        <w:spacing w:after="80"/>
        <w:jc w:val="both"/>
      </w:pPr>
      <w:r>
        <w:rPr>
          <w:rFonts w:ascii="Arial" w:hAnsi="Arial"/>
          <w:b w:val="0"/>
          <w:i w:val="0"/>
          <w:sz w:val="22"/>
        </w:rPr>
        <w:t>Công thức kiểm tra hoàn vốn, dùng khi đã có số thật:</w:t>
      </w:r>
    </w:p>
    <w:p w14:paraId="2826108F">
      <w:pPr>
        <w:spacing w:before="60" w:after="100"/>
        <w:ind w:left="454"/>
      </w:pPr>
      <w:r>
        <w:rPr>
          <w:rFonts w:ascii="Arial" w:hAnsi="Arial"/>
          <w:b/>
          <w:i w:val="0"/>
          <w:sz w:val="22"/>
        </w:rPr>
        <w:t>Dòng tiền tháng = doanh thu dịch vụ − chi phí biến đổi − chi phí cố định tăng thêm + phần lợi nhuận gộp sơn tăng thêm + chi phí khiếu nại tránh được</w:t>
      </w:r>
    </w:p>
    <w:p w14:paraId="608B5D5D">
      <w:pPr>
        <w:spacing w:before="60" w:after="100"/>
        <w:ind w:left="454"/>
      </w:pPr>
      <w:r>
        <w:rPr>
          <w:rFonts w:ascii="Arial" w:hAnsi="Arial"/>
          <w:b/>
          <w:i w:val="0"/>
          <w:sz w:val="22"/>
        </w:rPr>
        <w:t>Hoàn vốn = tháng đầu tiên mà dòng tiền tích luỹ ≥ 0. Yêu cầu: hoàn vốn ≤ 18 tháng; nếu kịch bản cơ sở &gt; 24 tháng thì không xây đội dịch vụ riêng.</w:t>
      </w:r>
    </w:p>
    <w:p w14:paraId="276840A2">
      <w:pPr>
        <w:pStyle w:val="3"/>
        <w:keepNext/>
        <w:spacing w:before="140" w:after="80"/>
      </w:pPr>
      <w:bookmarkStart w:id="30" w:name="_Toc7914"/>
      <w:r>
        <w:rPr>
          <w:rFonts w:ascii="Arial" w:hAnsi="Arial"/>
          <w:b/>
          <w:i w:val="0"/>
          <w:color w:val="1F3564"/>
          <w:sz w:val="24"/>
        </w:rPr>
        <w:t>6.5 Phí dịch vụ chiếm bao nhiêu phần trăm của khách</w:t>
      </w:r>
      <w:bookmarkEnd w:id="30"/>
    </w:p>
    <w:p w14:paraId="639D4C54">
      <w:pPr>
        <w:spacing w:after="80"/>
        <w:jc w:val="both"/>
      </w:pPr>
      <w:r>
        <w:rPr>
          <w:rFonts w:ascii="Arial" w:hAnsi="Arial"/>
          <w:b w:val="0"/>
          <w:i w:val="0"/>
          <w:sz w:val="22"/>
        </w:rPr>
        <w:t>Bảng này là bảng quan trọng nhất để thuyết phục Sales rằng đây không phải “phụ phí nhỏ”. Giả định biên gộp sơn 20% (chỉ là ví dụ toán học cho tới khi có số thật từ kế toán).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3927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99" w:type="dxa"/>
            <w:shd w:val="clear" w:color="auto" w:fill="DCE6F1"/>
          </w:tcPr>
          <w:p w14:paraId="060F0E4C">
            <w:pPr>
              <w:spacing w:before="20" w:after="20"/>
            </w:pPr>
            <w:r>
              <w:rPr>
                <w:rFonts w:ascii="Arial" w:hAnsi="Arial"/>
                <w:b/>
                <w:i w:val="0"/>
                <w:sz w:val="18"/>
              </w:rPr>
              <w:t>Quy mô khách (doanh thu sơn/tháng)</w:t>
            </w:r>
          </w:p>
        </w:tc>
        <w:tc>
          <w:tcPr>
            <w:tcW w:w="1988" w:type="dxa"/>
            <w:shd w:val="clear" w:color="auto" w:fill="DCE6F1"/>
          </w:tcPr>
          <w:p w14:paraId="48988DBB">
            <w:pPr>
              <w:spacing w:before="20" w:after="20"/>
            </w:pPr>
            <w:r>
              <w:rPr>
                <w:rFonts w:ascii="Arial" w:hAnsi="Arial"/>
                <w:b/>
                <w:i w:val="0"/>
                <w:sz w:val="18"/>
              </w:rPr>
              <w:t>Lợi nhuận gộp sơn giả định (biên 20%)</w:t>
            </w:r>
          </w:p>
        </w:tc>
        <w:tc>
          <w:tcPr>
            <w:tcW w:w="1835" w:type="dxa"/>
            <w:shd w:val="clear" w:color="auto" w:fill="DCE6F1"/>
          </w:tcPr>
          <w:p w14:paraId="1B99F18B">
            <w:pPr>
              <w:spacing w:before="20" w:after="20"/>
            </w:pPr>
            <w:r>
              <w:rPr>
                <w:rFonts w:ascii="Arial" w:hAnsi="Arial"/>
                <w:b/>
                <w:i w:val="0"/>
                <w:sz w:val="18"/>
              </w:rPr>
              <w:t>Mức phí 20 triệu</w:t>
            </w:r>
          </w:p>
        </w:tc>
        <w:tc>
          <w:tcPr>
            <w:tcW w:w="1835" w:type="dxa"/>
            <w:shd w:val="clear" w:color="auto" w:fill="DCE6F1"/>
          </w:tcPr>
          <w:p w14:paraId="579C0209">
            <w:pPr>
              <w:spacing w:before="20" w:after="20"/>
            </w:pPr>
            <w:r>
              <w:rPr>
                <w:rFonts w:ascii="Arial" w:hAnsi="Arial"/>
                <w:b/>
                <w:i w:val="0"/>
                <w:sz w:val="18"/>
              </w:rPr>
              <w:t>Mức phí 30 triệu</w:t>
            </w:r>
          </w:p>
        </w:tc>
        <w:tc>
          <w:tcPr>
            <w:tcW w:w="1835" w:type="dxa"/>
            <w:shd w:val="clear" w:color="auto" w:fill="DCE6F1"/>
          </w:tcPr>
          <w:p w14:paraId="17BDF774">
            <w:pPr>
              <w:spacing w:before="20" w:after="20"/>
            </w:pPr>
            <w:r>
              <w:rPr>
                <w:rFonts w:ascii="Arial" w:hAnsi="Arial"/>
                <w:b/>
                <w:i w:val="0"/>
                <w:sz w:val="18"/>
              </w:rPr>
              <w:t>Mức phí 40 triệu</w:t>
            </w:r>
          </w:p>
        </w:tc>
      </w:tr>
      <w:tr w14:paraId="47E3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9" w:type="dxa"/>
          </w:tcPr>
          <w:p w14:paraId="2F571D36">
            <w:pPr>
              <w:spacing w:before="20" w:after="20"/>
            </w:pPr>
            <w:r>
              <w:rPr>
                <w:rFonts w:ascii="Arial" w:hAnsi="Arial"/>
                <w:b w:val="0"/>
                <w:i w:val="0"/>
                <w:sz w:val="18"/>
              </w:rPr>
              <w:t>Nhỏ: 200 triệu đồng</w:t>
            </w:r>
          </w:p>
        </w:tc>
        <w:tc>
          <w:tcPr>
            <w:tcW w:w="1988" w:type="dxa"/>
          </w:tcPr>
          <w:p w14:paraId="459BCCC4">
            <w:pPr>
              <w:spacing w:before="20" w:after="20"/>
            </w:pPr>
            <w:r>
              <w:rPr>
                <w:rFonts w:ascii="Arial" w:hAnsi="Arial"/>
                <w:b w:val="0"/>
                <w:i w:val="0"/>
                <w:sz w:val="18"/>
              </w:rPr>
              <w:t>40 triệu đồng</w:t>
            </w:r>
          </w:p>
        </w:tc>
        <w:tc>
          <w:tcPr>
            <w:tcW w:w="1835" w:type="dxa"/>
          </w:tcPr>
          <w:p w14:paraId="43D01458">
            <w:pPr>
              <w:spacing w:before="20" w:after="20"/>
            </w:pPr>
            <w:r>
              <w:rPr>
                <w:rFonts w:ascii="Arial" w:hAnsi="Arial"/>
                <w:b w:val="0"/>
                <w:i w:val="0"/>
                <w:sz w:val="18"/>
              </w:rPr>
              <w:t>10,0% doanh thu / 50% GP</w:t>
            </w:r>
          </w:p>
        </w:tc>
        <w:tc>
          <w:tcPr>
            <w:tcW w:w="1835" w:type="dxa"/>
          </w:tcPr>
          <w:p w14:paraId="0BD41F20">
            <w:pPr>
              <w:spacing w:before="20" w:after="20"/>
            </w:pPr>
            <w:r>
              <w:rPr>
                <w:rFonts w:ascii="Arial" w:hAnsi="Arial"/>
                <w:b w:val="0"/>
                <w:i w:val="0"/>
                <w:sz w:val="18"/>
              </w:rPr>
              <w:t>15,0% doanh thu / 75% GP</w:t>
            </w:r>
          </w:p>
        </w:tc>
        <w:tc>
          <w:tcPr>
            <w:tcW w:w="1835" w:type="dxa"/>
          </w:tcPr>
          <w:p w14:paraId="4BC209E2">
            <w:pPr>
              <w:spacing w:before="20" w:after="20"/>
            </w:pPr>
            <w:r>
              <w:rPr>
                <w:rFonts w:ascii="Arial" w:hAnsi="Arial"/>
                <w:b w:val="0"/>
                <w:i w:val="0"/>
                <w:sz w:val="18"/>
              </w:rPr>
              <w:t>20,0% doanh thu / 100% GP</w:t>
            </w:r>
          </w:p>
        </w:tc>
      </w:tr>
      <w:tr w14:paraId="24F7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9" w:type="dxa"/>
          </w:tcPr>
          <w:p w14:paraId="32A68F29">
            <w:pPr>
              <w:spacing w:before="20" w:after="20"/>
            </w:pPr>
            <w:r>
              <w:rPr>
                <w:rFonts w:ascii="Arial" w:hAnsi="Arial"/>
                <w:b w:val="0"/>
                <w:i w:val="0"/>
                <w:sz w:val="18"/>
              </w:rPr>
              <w:t>Trung bình: 375 triệu đồng</w:t>
            </w:r>
          </w:p>
        </w:tc>
        <w:tc>
          <w:tcPr>
            <w:tcW w:w="1988" w:type="dxa"/>
          </w:tcPr>
          <w:p w14:paraId="4FDC487D">
            <w:pPr>
              <w:spacing w:before="20" w:after="20"/>
            </w:pPr>
            <w:r>
              <w:rPr>
                <w:rFonts w:ascii="Arial" w:hAnsi="Arial"/>
                <w:b w:val="0"/>
                <w:i w:val="0"/>
                <w:sz w:val="18"/>
              </w:rPr>
              <w:t>75 triệu đồng</w:t>
            </w:r>
          </w:p>
        </w:tc>
        <w:tc>
          <w:tcPr>
            <w:tcW w:w="1835" w:type="dxa"/>
          </w:tcPr>
          <w:p w14:paraId="394323C3">
            <w:pPr>
              <w:spacing w:before="20" w:after="20"/>
            </w:pPr>
            <w:r>
              <w:rPr>
                <w:rFonts w:ascii="Arial" w:hAnsi="Arial"/>
                <w:b w:val="0"/>
                <w:i w:val="0"/>
                <w:sz w:val="18"/>
              </w:rPr>
              <w:t>5,3% doanh thu / 26,7% GP</w:t>
            </w:r>
          </w:p>
        </w:tc>
        <w:tc>
          <w:tcPr>
            <w:tcW w:w="1835" w:type="dxa"/>
          </w:tcPr>
          <w:p w14:paraId="70159702">
            <w:pPr>
              <w:spacing w:before="20" w:after="20"/>
            </w:pPr>
            <w:r>
              <w:rPr>
                <w:rFonts w:ascii="Arial" w:hAnsi="Arial"/>
                <w:b w:val="0"/>
                <w:i w:val="0"/>
                <w:sz w:val="18"/>
              </w:rPr>
              <w:t>8,0% doanh thu / 40,0% GP</w:t>
            </w:r>
          </w:p>
        </w:tc>
        <w:tc>
          <w:tcPr>
            <w:tcW w:w="1835" w:type="dxa"/>
          </w:tcPr>
          <w:p w14:paraId="49235FC7">
            <w:pPr>
              <w:spacing w:before="20" w:after="20"/>
            </w:pPr>
            <w:r>
              <w:rPr>
                <w:rFonts w:ascii="Arial" w:hAnsi="Arial"/>
                <w:b w:val="0"/>
                <w:i w:val="0"/>
                <w:sz w:val="18"/>
              </w:rPr>
              <w:t>10,7% doanh thu / 53,3% GP</w:t>
            </w:r>
          </w:p>
        </w:tc>
      </w:tr>
      <w:tr w14:paraId="0D46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9" w:type="dxa"/>
          </w:tcPr>
          <w:p w14:paraId="45FABA7B">
            <w:pPr>
              <w:spacing w:before="20" w:after="20"/>
            </w:pPr>
            <w:r>
              <w:rPr>
                <w:rFonts w:ascii="Arial" w:hAnsi="Arial"/>
                <w:b w:val="0"/>
                <w:i w:val="0"/>
                <w:sz w:val="18"/>
              </w:rPr>
              <w:t>Lớn: 625 triệu đồng</w:t>
            </w:r>
          </w:p>
        </w:tc>
        <w:tc>
          <w:tcPr>
            <w:tcW w:w="1988" w:type="dxa"/>
          </w:tcPr>
          <w:p w14:paraId="72F5E25C">
            <w:pPr>
              <w:spacing w:before="20" w:after="20"/>
            </w:pPr>
            <w:r>
              <w:rPr>
                <w:rFonts w:ascii="Arial" w:hAnsi="Arial"/>
                <w:b w:val="0"/>
                <w:i w:val="0"/>
                <w:sz w:val="18"/>
              </w:rPr>
              <w:t>125 triệu đồng</w:t>
            </w:r>
          </w:p>
        </w:tc>
        <w:tc>
          <w:tcPr>
            <w:tcW w:w="1835" w:type="dxa"/>
          </w:tcPr>
          <w:p w14:paraId="6499C7BF">
            <w:pPr>
              <w:spacing w:before="20" w:after="20"/>
            </w:pPr>
            <w:r>
              <w:rPr>
                <w:rFonts w:ascii="Arial" w:hAnsi="Arial"/>
                <w:b w:val="0"/>
                <w:i w:val="0"/>
                <w:sz w:val="18"/>
              </w:rPr>
              <w:t>3,2% doanh thu / 16,0% GP</w:t>
            </w:r>
          </w:p>
        </w:tc>
        <w:tc>
          <w:tcPr>
            <w:tcW w:w="1835" w:type="dxa"/>
          </w:tcPr>
          <w:p w14:paraId="744D74F5">
            <w:pPr>
              <w:spacing w:before="20" w:after="20"/>
            </w:pPr>
            <w:r>
              <w:rPr>
                <w:rFonts w:ascii="Arial" w:hAnsi="Arial"/>
                <w:b w:val="0"/>
                <w:i w:val="0"/>
                <w:sz w:val="18"/>
              </w:rPr>
              <w:t>4,8% doanh thu / 24,0% GP</w:t>
            </w:r>
          </w:p>
        </w:tc>
        <w:tc>
          <w:tcPr>
            <w:tcW w:w="1835" w:type="dxa"/>
          </w:tcPr>
          <w:p w14:paraId="3339C2E4">
            <w:pPr>
              <w:spacing w:before="20" w:after="20"/>
            </w:pPr>
            <w:r>
              <w:rPr>
                <w:rFonts w:ascii="Arial" w:hAnsi="Arial"/>
                <w:b w:val="0"/>
                <w:i w:val="0"/>
                <w:sz w:val="18"/>
              </w:rPr>
              <w:t>6,4% doanh thu / 32,0% GP</w:t>
            </w:r>
          </w:p>
        </w:tc>
      </w:tr>
    </w:tbl>
    <w:p w14:paraId="2D358C17">
      <w:pPr>
        <w:spacing w:after="40"/>
      </w:pPr>
    </w:p>
    <w:p w14:paraId="57E3E054">
      <w:pPr>
        <w:spacing w:after="80"/>
        <w:jc w:val="both"/>
      </w:pPr>
      <w:r>
        <w:rPr>
          <w:rFonts w:ascii="Arial" w:hAnsi="Arial"/>
          <w:b w:val="0"/>
          <w:i w:val="0"/>
          <w:sz w:val="22"/>
        </w:rPr>
        <w:t>Đọc bảng này:</w:t>
      </w:r>
    </w:p>
    <w:p w14:paraId="111DE8BE">
      <w:pPr>
        <w:pStyle w:val="23"/>
        <w:spacing w:after="20"/>
        <w:ind w:left="340" w:hanging="198"/>
        <w:jc w:val="both"/>
      </w:pPr>
      <w:r>
        <w:rPr>
          <w:rFonts w:ascii="Arial" w:hAnsi="Arial"/>
          <w:b w:val="0"/>
          <w:i w:val="0"/>
          <w:sz w:val="22"/>
        </w:rPr>
        <w:t xml:space="preserve">Với khách mua 375 - 625 triệu đồng sơn/tháng, mức phí 30 triệu tương đương </w:t>
      </w:r>
      <w:r>
        <w:rPr>
          <w:rFonts w:ascii="Arial" w:hAnsi="Arial"/>
          <w:b/>
          <w:i w:val="0"/>
          <w:sz w:val="22"/>
        </w:rPr>
        <w:t>4,8 - 8,0% doanh thu sơn</w:t>
      </w:r>
      <w:r>
        <w:rPr>
          <w:rFonts w:ascii="Arial" w:hAnsi="Arial"/>
          <w:b w:val="0"/>
          <w:i w:val="0"/>
          <w:sz w:val="22"/>
        </w:rPr>
        <w:t xml:space="preserve"> và </w:t>
      </w:r>
      <w:r>
        <w:rPr>
          <w:rFonts w:ascii="Arial" w:hAnsi="Arial"/>
          <w:b/>
          <w:i w:val="0"/>
          <w:sz w:val="22"/>
        </w:rPr>
        <w:t>24 - 40% lợi nhuận gộp</w:t>
      </w:r>
      <w:r>
        <w:rPr>
          <w:rFonts w:ascii="Arial" w:hAnsi="Arial"/>
          <w:b w:val="0"/>
          <w:i w:val="0"/>
          <w:sz w:val="22"/>
        </w:rPr>
        <w:t xml:space="preserve"> của account đó. Đây không phải con số nhỏ và Sales sẽ phản ứng ngay.</w:t>
      </w:r>
    </w:p>
    <w:p w14:paraId="2741B05F">
      <w:pPr>
        <w:pStyle w:val="23"/>
        <w:spacing w:after="20"/>
        <w:ind w:left="340" w:hanging="198"/>
        <w:jc w:val="both"/>
      </w:pPr>
      <w:r>
        <w:rPr>
          <w:rFonts w:ascii="Arial" w:hAnsi="Arial"/>
          <w:b w:val="0"/>
          <w:i w:val="0"/>
          <w:sz w:val="22"/>
        </w:rPr>
        <w:t xml:space="preserve">Với khách nhỏ (200 triệu đồng/tháng), mức phí 30 - 40 triệu là </w:t>
      </w:r>
      <w:r>
        <w:rPr>
          <w:rFonts w:ascii="Arial" w:hAnsi="Arial"/>
          <w:b/>
          <w:i w:val="0"/>
          <w:sz w:val="22"/>
        </w:rPr>
        <w:t>không thể áp</w:t>
      </w:r>
      <w:r>
        <w:rPr>
          <w:rFonts w:ascii="Arial" w:hAnsi="Arial"/>
          <w:b w:val="0"/>
          <w:i w:val="0"/>
          <w:sz w:val="22"/>
        </w:rPr>
        <w:t>: nó tương đương 75 - 100% lợi nhuận gộp của khách. Nhóm này chỉ có hai lựa chọn: giữ mức phục vụ cơ bản, hoặc tính phí theo sự kiện.</w:t>
      </w:r>
    </w:p>
    <w:p w14:paraId="3DBE0EBA">
      <w:pPr>
        <w:pStyle w:val="23"/>
        <w:spacing w:after="20"/>
        <w:ind w:left="340" w:hanging="198"/>
        <w:jc w:val="both"/>
      </w:pPr>
      <w:r>
        <w:rPr>
          <w:rFonts w:ascii="Arial" w:hAnsi="Arial"/>
          <w:b w:val="0"/>
          <w:i w:val="0"/>
          <w:sz w:val="22"/>
        </w:rPr>
        <w:t>Với đối thủ vẫn quảng cáo “hỗ trợ kỹ thuật miễn phí”, việc thu 5 - 8% doanh thu sơn là một bất lợi cạnh tranh thật, không thể xoá bằng truyền thông.</w:t>
      </w:r>
    </w:p>
    <w:p w14:paraId="44559D5C">
      <w:pPr>
        <w:spacing w:after="80"/>
        <w:jc w:val="both"/>
      </w:pPr>
      <w:r>
        <w:rPr>
          <w:rFonts w:ascii="Arial" w:hAnsi="Arial"/>
          <w:b w:val="0"/>
          <w:i w:val="0"/>
          <w:sz w:val="22"/>
        </w:rPr>
        <w:t>Từ bảng này, hai giới hạn tự đặt cho chính sách giá:</w:t>
      </w:r>
    </w:p>
    <w:p w14:paraId="224AF6FD">
      <w:pPr>
        <w:pStyle w:val="29"/>
        <w:spacing w:after="40"/>
        <w:ind w:left="425"/>
        <w:jc w:val="both"/>
      </w:pPr>
      <w:r>
        <w:rPr>
          <w:rFonts w:ascii="Arial" w:hAnsi="Arial"/>
          <w:b/>
          <w:i w:val="0"/>
          <w:sz w:val="22"/>
        </w:rPr>
        <w:t>Phí dịch vụ ≤ 25% lợi nhuận gộp sơn của account.</w:t>
      </w:r>
      <w:r>
        <w:rPr>
          <w:rFonts w:ascii="Arial" w:hAnsi="Arial"/>
          <w:b w:val="0"/>
          <w:i w:val="0"/>
          <w:sz w:val="22"/>
        </w:rPr>
        <w:t xml:space="preserve"> Nghĩa là: khách 375 triệu đồng/tháng (GP 75 triệu) tối đa khoảng 18,8 triệu đồng/tháng; khách 625 triệu đồng/tháng (GP 125 triệu) tối đa khoảng 31,3 triệu đồng/tháng.</w:t>
      </w:r>
    </w:p>
    <w:p w14:paraId="085A4254">
      <w:pPr>
        <w:pStyle w:val="29"/>
        <w:spacing w:after="40"/>
        <w:ind w:left="425"/>
        <w:jc w:val="both"/>
      </w:pPr>
      <w:r>
        <w:rPr>
          <w:rFonts w:ascii="Arial" w:hAnsi="Arial"/>
          <w:b/>
          <w:i w:val="0"/>
          <w:sz w:val="22"/>
        </w:rPr>
        <w:t>Giá không được thấp hơn giá sàn chi phí:</w:t>
      </w:r>
      <w:r>
        <w:rPr>
          <w:rFonts w:ascii="Arial" w:hAnsi="Arial"/>
          <w:b w:val="0"/>
          <w:i w:val="0"/>
          <w:sz w:val="22"/>
        </w:rPr>
        <w:t xml:space="preserve"> giá sàn = chi phí phục vụ tăng thêm mỗi nhà máy chia cho (1 − biên mục tiêu). Ví dụ chi phí phục vụ tăng thêm 45 - 80 triệu đồng/nhà máy/tháng là mức phân bổ toàn phần; phần tăng thêm thật (biến đổi) cần đo trong thí điểm mới ra được giá sàn đúng.</w:t>
      </w:r>
    </w:p>
    <w:p w14:paraId="4186CF55">
      <w:pPr>
        <w:pStyle w:val="2"/>
        <w:keepNext/>
        <w:spacing w:before="160" w:after="80"/>
      </w:pPr>
      <w:bookmarkStart w:id="31" w:name="_Toc25392"/>
      <w:r>
        <w:rPr>
          <w:rFonts w:ascii="Arial" w:hAnsi="Arial"/>
          <w:b/>
          <w:i w:val="0"/>
          <w:color w:val="1F3564"/>
          <w:sz w:val="27"/>
        </w:rPr>
        <w:t>7. Kế hoạch 90 ngày</w:t>
      </w:r>
      <w:bookmarkEnd w:id="31"/>
    </w:p>
    <w:p w14:paraId="1A72CC0B">
      <w:pPr>
        <w:spacing w:after="80"/>
        <w:jc w:val="both"/>
      </w:pPr>
      <w:r>
        <w:rPr>
          <w:rFonts w:ascii="Arial" w:hAnsi="Arial"/>
          <w:b w:val="0"/>
          <w:i w:val="0"/>
          <w:sz w:val="22"/>
        </w:rPr>
        <w:t xml:space="preserve">Nguyên tắc xuyên suốt: </w:t>
      </w:r>
      <w:r>
        <w:rPr>
          <w:rFonts w:ascii="Arial" w:hAnsi="Arial"/>
          <w:b/>
          <w:i w:val="0"/>
          <w:sz w:val="22"/>
        </w:rPr>
        <w:t>đo baseline trước khi bán</w:t>
      </w:r>
      <w:r>
        <w:rPr>
          <w:rFonts w:ascii="Arial" w:hAnsi="Arial"/>
          <w:b w:val="0"/>
          <w:i w:val="0"/>
          <w:sz w:val="22"/>
        </w:rPr>
        <w:t>. 30 ngày đầu là đo và chuẩn hoá; 30 ngày giữa là chạy thật và hoá đơn giả lập; 30 ngày cuối là cổng quyết định. Không có ngoại lệ nào cho việc bán khi chưa đo.</w:t>
      </w:r>
    </w:p>
    <w:p w14:paraId="213F5976">
      <w:pPr>
        <w:pStyle w:val="3"/>
        <w:keepNext/>
        <w:spacing w:before="140" w:after="80"/>
      </w:pPr>
      <w:bookmarkStart w:id="32" w:name="_Toc4588"/>
      <w:r>
        <w:rPr>
          <w:rFonts w:ascii="Arial" w:hAnsi="Arial"/>
          <w:b/>
          <w:i w:val="0"/>
          <w:color w:val="1F3564"/>
          <w:sz w:val="24"/>
        </w:rPr>
        <w:t>7.1 Chặng 1 (Ngày 1 - 30): đo baseline và chuẩn hoá</w:t>
      </w:r>
      <w:bookmarkEnd w:id="32"/>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0657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6" w:type="dxa"/>
            <w:shd w:val="clear" w:color="auto" w:fill="DCE6F1"/>
          </w:tcPr>
          <w:p w14:paraId="48242B1B">
            <w:pPr>
              <w:spacing w:before="20" w:after="20"/>
            </w:pPr>
            <w:r>
              <w:rPr>
                <w:rFonts w:ascii="Arial" w:hAnsi="Arial"/>
                <w:b/>
                <w:i w:val="0"/>
                <w:sz w:val="18"/>
              </w:rPr>
              <w:t>#</w:t>
            </w:r>
          </w:p>
        </w:tc>
        <w:tc>
          <w:tcPr>
            <w:tcW w:w="4114" w:type="dxa"/>
            <w:shd w:val="clear" w:color="auto" w:fill="DCE6F1"/>
          </w:tcPr>
          <w:p w14:paraId="20A28D68">
            <w:pPr>
              <w:spacing w:before="20" w:after="20"/>
            </w:pPr>
            <w:r>
              <w:rPr>
                <w:rFonts w:ascii="Arial" w:hAnsi="Arial"/>
                <w:b/>
                <w:i w:val="0"/>
                <w:sz w:val="18"/>
              </w:rPr>
              <w:t>Việc</w:t>
            </w:r>
          </w:p>
        </w:tc>
        <w:tc>
          <w:tcPr>
            <w:tcW w:w="1708" w:type="dxa"/>
            <w:shd w:val="clear" w:color="auto" w:fill="DCE6F1"/>
          </w:tcPr>
          <w:p w14:paraId="2C558411">
            <w:pPr>
              <w:spacing w:before="20" w:after="20"/>
            </w:pPr>
            <w:r>
              <w:rPr>
                <w:rFonts w:ascii="Arial" w:hAnsi="Arial"/>
                <w:b/>
                <w:i w:val="0"/>
                <w:sz w:val="18"/>
              </w:rPr>
              <w:t>Ai làm</w:t>
            </w:r>
          </w:p>
        </w:tc>
        <w:tc>
          <w:tcPr>
            <w:tcW w:w="2484" w:type="dxa"/>
            <w:shd w:val="clear" w:color="auto" w:fill="DCE6F1"/>
          </w:tcPr>
          <w:p w14:paraId="2480DC85">
            <w:pPr>
              <w:spacing w:before="20" w:after="20"/>
            </w:pPr>
            <w:r>
              <w:rPr>
                <w:rFonts w:ascii="Arial" w:hAnsi="Arial"/>
                <w:b/>
                <w:i w:val="0"/>
                <w:sz w:val="18"/>
              </w:rPr>
              <w:t>Đầu ra</w:t>
            </w:r>
          </w:p>
        </w:tc>
        <w:tc>
          <w:tcPr>
            <w:tcW w:w="1320" w:type="dxa"/>
            <w:shd w:val="clear" w:color="auto" w:fill="DCE6F1"/>
          </w:tcPr>
          <w:p w14:paraId="403EDAA7">
            <w:pPr>
              <w:spacing w:before="20" w:after="20"/>
            </w:pPr>
            <w:r>
              <w:rPr>
                <w:rFonts w:ascii="Arial" w:hAnsi="Arial"/>
                <w:b/>
                <w:i w:val="0"/>
                <w:sz w:val="18"/>
              </w:rPr>
              <w:t>Hạn</w:t>
            </w:r>
          </w:p>
        </w:tc>
      </w:tr>
      <w:tr w14:paraId="0F84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69BBEFA1">
            <w:pPr>
              <w:spacing w:before="20" w:after="20"/>
            </w:pPr>
            <w:r>
              <w:rPr>
                <w:rFonts w:ascii="Arial" w:hAnsi="Arial"/>
                <w:b w:val="0"/>
                <w:i w:val="0"/>
                <w:sz w:val="18"/>
              </w:rPr>
              <w:t>1</w:t>
            </w:r>
          </w:p>
        </w:tc>
        <w:tc>
          <w:tcPr>
            <w:tcW w:w="4114" w:type="dxa"/>
          </w:tcPr>
          <w:p w14:paraId="787B223B">
            <w:pPr>
              <w:spacing w:before="20" w:after="20"/>
            </w:pPr>
            <w:r>
              <w:rPr>
                <w:rFonts w:ascii="Arial" w:hAnsi="Arial"/>
                <w:b w:val="0"/>
                <w:i w:val="0"/>
                <w:sz w:val="18"/>
              </w:rPr>
              <w:t>Duyệt 3 khách thí điểm + 2 khách đối chứng, chốt người chủ trì và ngân sách 25 triệu đồng</w:t>
            </w:r>
          </w:p>
        </w:tc>
        <w:tc>
          <w:tcPr>
            <w:tcW w:w="1708" w:type="dxa"/>
          </w:tcPr>
          <w:p w14:paraId="5762358F">
            <w:pPr>
              <w:spacing w:before="20" w:after="20"/>
            </w:pPr>
            <w:r>
              <w:rPr>
                <w:rFonts w:ascii="Arial" w:hAnsi="Arial"/>
                <w:b w:val="0"/>
                <w:i w:val="0"/>
                <w:sz w:val="18"/>
              </w:rPr>
              <w:t>Ban Giám đốc</w:t>
            </w:r>
          </w:p>
        </w:tc>
        <w:tc>
          <w:tcPr>
            <w:tcW w:w="2484" w:type="dxa"/>
          </w:tcPr>
          <w:p w14:paraId="16483E74">
            <w:pPr>
              <w:spacing w:before="20" w:after="20"/>
            </w:pPr>
            <w:r>
              <w:rPr>
                <w:rFonts w:ascii="Arial" w:hAnsi="Arial"/>
                <w:b w:val="0"/>
                <w:i w:val="0"/>
                <w:sz w:val="18"/>
              </w:rPr>
              <w:t>Nghị quyết/email phê duyệt</w:t>
            </w:r>
          </w:p>
        </w:tc>
        <w:tc>
          <w:tcPr>
            <w:tcW w:w="1320" w:type="dxa"/>
          </w:tcPr>
          <w:p w14:paraId="395C0743">
            <w:pPr>
              <w:spacing w:before="20" w:after="20"/>
            </w:pPr>
            <w:r>
              <w:rPr>
                <w:rFonts w:ascii="Arial" w:hAnsi="Arial"/>
                <w:b w:val="0"/>
                <w:i w:val="0"/>
                <w:sz w:val="18"/>
              </w:rPr>
              <w:t>Ngày 3</w:t>
            </w:r>
          </w:p>
        </w:tc>
      </w:tr>
      <w:tr w14:paraId="5EF8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7C747A35">
            <w:pPr>
              <w:spacing w:before="20" w:after="20"/>
            </w:pPr>
            <w:r>
              <w:rPr>
                <w:rFonts w:ascii="Arial" w:hAnsi="Arial"/>
                <w:b w:val="0"/>
                <w:i w:val="0"/>
                <w:sz w:val="18"/>
              </w:rPr>
              <w:t>2</w:t>
            </w:r>
          </w:p>
        </w:tc>
        <w:tc>
          <w:tcPr>
            <w:tcW w:w="4114" w:type="dxa"/>
          </w:tcPr>
          <w:p w14:paraId="1D15121C">
            <w:pPr>
              <w:spacing w:before="20" w:after="20"/>
            </w:pPr>
            <w:r>
              <w:rPr>
                <w:rFonts w:ascii="Arial" w:hAnsi="Arial"/>
                <w:b w:val="0"/>
                <w:i w:val="0"/>
                <w:sz w:val="18"/>
              </w:rPr>
              <w:t>Trích xuất dữ liệu 6 tháng gần nhất của 5 điểm đo: doanh thu, lợi nhuận gộp, chiết khấu, ghi chú giảm trừ</w:t>
            </w:r>
          </w:p>
        </w:tc>
        <w:tc>
          <w:tcPr>
            <w:tcW w:w="1708" w:type="dxa"/>
          </w:tcPr>
          <w:p w14:paraId="3A4ACEBE">
            <w:pPr>
              <w:spacing w:before="20" w:after="20"/>
            </w:pPr>
            <w:r>
              <w:rPr>
                <w:rFonts w:ascii="Arial" w:hAnsi="Arial"/>
                <w:b w:val="0"/>
                <w:i w:val="0"/>
                <w:sz w:val="18"/>
              </w:rPr>
              <w:t>Kế toán tài chính</w:t>
            </w:r>
          </w:p>
        </w:tc>
        <w:tc>
          <w:tcPr>
            <w:tcW w:w="2484" w:type="dxa"/>
          </w:tcPr>
          <w:p w14:paraId="2FFA17D9">
            <w:pPr>
              <w:spacing w:before="20" w:after="20"/>
            </w:pPr>
            <w:r>
              <w:rPr>
                <w:rFonts w:ascii="Arial" w:hAnsi="Arial"/>
                <w:b w:val="0"/>
                <w:i w:val="0"/>
                <w:sz w:val="18"/>
              </w:rPr>
              <w:t>Bảng lợi nhuận sơn theo nhà máy</w:t>
            </w:r>
          </w:p>
        </w:tc>
        <w:tc>
          <w:tcPr>
            <w:tcW w:w="1320" w:type="dxa"/>
          </w:tcPr>
          <w:p w14:paraId="0BC8F343">
            <w:pPr>
              <w:spacing w:before="20" w:after="20"/>
            </w:pPr>
            <w:r>
              <w:rPr>
                <w:rFonts w:ascii="Arial" w:hAnsi="Arial"/>
                <w:b w:val="0"/>
                <w:i w:val="0"/>
                <w:sz w:val="18"/>
              </w:rPr>
              <w:t>Ngày 5</w:t>
            </w:r>
          </w:p>
        </w:tc>
      </w:tr>
      <w:tr w14:paraId="0D82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5094926C">
            <w:pPr>
              <w:spacing w:before="20" w:after="20"/>
            </w:pPr>
            <w:r>
              <w:rPr>
                <w:rFonts w:ascii="Arial" w:hAnsi="Arial"/>
                <w:b w:val="0"/>
                <w:i w:val="0"/>
                <w:sz w:val="18"/>
              </w:rPr>
              <w:t>3</w:t>
            </w:r>
          </w:p>
        </w:tc>
        <w:tc>
          <w:tcPr>
            <w:tcW w:w="4114" w:type="dxa"/>
          </w:tcPr>
          <w:p w14:paraId="3ABBEBF3">
            <w:pPr>
              <w:spacing w:before="20" w:after="20"/>
            </w:pPr>
            <w:r>
              <w:rPr>
                <w:rFonts w:ascii="Arial" w:hAnsi="Arial"/>
                <w:b w:val="0"/>
                <w:i w:val="0"/>
                <w:sz w:val="18"/>
              </w:rPr>
              <w:t>Ban hành phiếu ticket kỹ thuật và phiếu ghi giờ (block 0,5 giờ)</w:t>
            </w:r>
          </w:p>
        </w:tc>
        <w:tc>
          <w:tcPr>
            <w:tcW w:w="1708" w:type="dxa"/>
          </w:tcPr>
          <w:p w14:paraId="1C4158BF">
            <w:pPr>
              <w:spacing w:before="20" w:after="20"/>
            </w:pPr>
            <w:r>
              <w:rPr>
                <w:rFonts w:ascii="Arial" w:hAnsi="Arial"/>
                <w:b w:val="0"/>
                <w:i w:val="0"/>
                <w:sz w:val="18"/>
              </w:rPr>
              <w:t>Trưởng dịch vụ kỹ thuật</w:t>
            </w:r>
          </w:p>
        </w:tc>
        <w:tc>
          <w:tcPr>
            <w:tcW w:w="2484" w:type="dxa"/>
          </w:tcPr>
          <w:p w14:paraId="18BC02DF">
            <w:pPr>
              <w:spacing w:before="20" w:after="20"/>
            </w:pPr>
            <w:r>
              <w:rPr>
                <w:rFonts w:ascii="Arial" w:hAnsi="Arial"/>
                <w:b w:val="0"/>
                <w:i w:val="0"/>
                <w:sz w:val="18"/>
              </w:rPr>
              <w:t>2 biểu mẫu + hướng dẫn 1 trang</w:t>
            </w:r>
          </w:p>
        </w:tc>
        <w:tc>
          <w:tcPr>
            <w:tcW w:w="1320" w:type="dxa"/>
          </w:tcPr>
          <w:p w14:paraId="67D54115">
            <w:pPr>
              <w:spacing w:before="20" w:after="20"/>
            </w:pPr>
            <w:r>
              <w:rPr>
                <w:rFonts w:ascii="Arial" w:hAnsi="Arial"/>
                <w:b w:val="0"/>
                <w:i w:val="0"/>
                <w:sz w:val="18"/>
              </w:rPr>
              <w:t>Ngày 5</w:t>
            </w:r>
          </w:p>
        </w:tc>
      </w:tr>
      <w:tr w14:paraId="21A9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2281009C">
            <w:pPr>
              <w:spacing w:before="20" w:after="20"/>
            </w:pPr>
            <w:r>
              <w:rPr>
                <w:rFonts w:ascii="Arial" w:hAnsi="Arial"/>
                <w:b w:val="0"/>
                <w:i w:val="0"/>
                <w:sz w:val="18"/>
              </w:rPr>
              <w:t>4</w:t>
            </w:r>
          </w:p>
        </w:tc>
        <w:tc>
          <w:tcPr>
            <w:tcW w:w="4114" w:type="dxa"/>
          </w:tcPr>
          <w:p w14:paraId="72A077EC">
            <w:pPr>
              <w:spacing w:before="20" w:after="20"/>
            </w:pPr>
            <w:r>
              <w:rPr>
                <w:rFonts w:ascii="Arial" w:hAnsi="Arial"/>
                <w:b w:val="0"/>
                <w:i w:val="0"/>
                <w:sz w:val="18"/>
              </w:rPr>
              <w:t>Ban hành bản định mức dịch vụ 1 trang (3 tầng) bản thử</w:t>
            </w:r>
          </w:p>
        </w:tc>
        <w:tc>
          <w:tcPr>
            <w:tcW w:w="1708" w:type="dxa"/>
          </w:tcPr>
          <w:p w14:paraId="5B895116">
            <w:pPr>
              <w:spacing w:before="20" w:after="20"/>
            </w:pPr>
            <w:r>
              <w:rPr>
                <w:rFonts w:ascii="Arial" w:hAnsi="Arial"/>
                <w:b w:val="0"/>
                <w:i w:val="0"/>
                <w:sz w:val="18"/>
              </w:rPr>
              <w:t>Trưởng dịch vụ kỹ thuật</w:t>
            </w:r>
          </w:p>
        </w:tc>
        <w:tc>
          <w:tcPr>
            <w:tcW w:w="2484" w:type="dxa"/>
          </w:tcPr>
          <w:p w14:paraId="7DA6DE40">
            <w:pPr>
              <w:spacing w:before="20" w:after="20"/>
            </w:pPr>
            <w:r>
              <w:rPr>
                <w:rFonts w:ascii="Arial" w:hAnsi="Arial"/>
                <w:b w:val="0"/>
                <w:i w:val="0"/>
                <w:sz w:val="18"/>
              </w:rPr>
              <w:t>Service Entitlement Sheet</w:t>
            </w:r>
          </w:p>
        </w:tc>
        <w:tc>
          <w:tcPr>
            <w:tcW w:w="1320" w:type="dxa"/>
          </w:tcPr>
          <w:p w14:paraId="303061E5">
            <w:pPr>
              <w:spacing w:before="20" w:after="20"/>
            </w:pPr>
            <w:r>
              <w:rPr>
                <w:rFonts w:ascii="Arial" w:hAnsi="Arial"/>
                <w:b w:val="0"/>
                <w:i w:val="0"/>
                <w:sz w:val="18"/>
              </w:rPr>
              <w:t>Ngày 5</w:t>
            </w:r>
          </w:p>
        </w:tc>
      </w:tr>
      <w:tr w14:paraId="1AB3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3435F546">
            <w:pPr>
              <w:spacing w:before="20" w:after="20"/>
            </w:pPr>
            <w:r>
              <w:rPr>
                <w:rFonts w:ascii="Arial" w:hAnsi="Arial"/>
                <w:b w:val="0"/>
                <w:i w:val="0"/>
                <w:sz w:val="18"/>
              </w:rPr>
              <w:t>5</w:t>
            </w:r>
          </w:p>
        </w:tc>
        <w:tc>
          <w:tcPr>
            <w:tcW w:w="4114" w:type="dxa"/>
          </w:tcPr>
          <w:p w14:paraId="0A3BE206">
            <w:pPr>
              <w:spacing w:before="20" w:after="20"/>
            </w:pPr>
            <w:r>
              <w:rPr>
                <w:rFonts w:ascii="Arial" w:hAnsi="Arial"/>
                <w:b w:val="0"/>
                <w:i w:val="0"/>
                <w:sz w:val="18"/>
              </w:rPr>
              <w:t>Đo baseline 30 ngày: đếm 100% hoạt động kỹ thuật cho 5 điểm đo theo tuần, phân loại khiếu nại theo 5 nhóm trách nhiệm</w:t>
            </w:r>
          </w:p>
        </w:tc>
        <w:tc>
          <w:tcPr>
            <w:tcW w:w="1708" w:type="dxa"/>
          </w:tcPr>
          <w:p w14:paraId="2A6FF057">
            <w:pPr>
              <w:spacing w:before="20" w:after="20"/>
            </w:pPr>
            <w:r>
              <w:rPr>
                <w:rFonts w:ascii="Arial" w:hAnsi="Arial"/>
                <w:b w:val="0"/>
                <w:i w:val="0"/>
                <w:sz w:val="18"/>
              </w:rPr>
              <w:t>Kỹ thuật + điều phối viên</w:t>
            </w:r>
          </w:p>
        </w:tc>
        <w:tc>
          <w:tcPr>
            <w:tcW w:w="2484" w:type="dxa"/>
          </w:tcPr>
          <w:p w14:paraId="1E6AEBFC">
            <w:pPr>
              <w:spacing w:before="20" w:after="20"/>
            </w:pPr>
            <w:r>
              <w:rPr>
                <w:rFonts w:ascii="Arial" w:hAnsi="Arial"/>
                <w:b w:val="0"/>
                <w:i w:val="0"/>
                <w:sz w:val="18"/>
              </w:rPr>
              <w:t>Báo cáo baseline: giờ công, số lần viếng thăm, số mẫu, số khiếu nại</w:t>
            </w:r>
          </w:p>
        </w:tc>
        <w:tc>
          <w:tcPr>
            <w:tcW w:w="1320" w:type="dxa"/>
          </w:tcPr>
          <w:p w14:paraId="0121AD73">
            <w:pPr>
              <w:spacing w:before="20" w:after="20"/>
            </w:pPr>
            <w:r>
              <w:rPr>
                <w:rFonts w:ascii="Arial" w:hAnsi="Arial"/>
                <w:b w:val="0"/>
                <w:i w:val="0"/>
                <w:sz w:val="18"/>
              </w:rPr>
              <w:t>Ngày 10 - 38</w:t>
            </w:r>
          </w:p>
        </w:tc>
      </w:tr>
      <w:tr w14:paraId="243B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6CE23E5C">
            <w:pPr>
              <w:spacing w:before="20" w:after="20"/>
            </w:pPr>
            <w:r>
              <w:rPr>
                <w:rFonts w:ascii="Arial" w:hAnsi="Arial"/>
                <w:b w:val="0"/>
                <w:i w:val="0"/>
                <w:sz w:val="18"/>
              </w:rPr>
              <w:t>6</w:t>
            </w:r>
          </w:p>
        </w:tc>
        <w:tc>
          <w:tcPr>
            <w:tcW w:w="4114" w:type="dxa"/>
          </w:tcPr>
          <w:p w14:paraId="0FB1B65A">
            <w:pPr>
              <w:spacing w:before="20" w:after="20"/>
            </w:pPr>
            <w:r>
              <w:rPr>
                <w:rFonts w:ascii="Arial" w:hAnsi="Arial"/>
                <w:b w:val="0"/>
                <w:i w:val="0"/>
                <w:sz w:val="18"/>
              </w:rPr>
              <w:t>Thông báo nội bộ cho Kinh doanh và Kỹ thuật (không thảo luận giá với khách)</w:t>
            </w:r>
          </w:p>
        </w:tc>
        <w:tc>
          <w:tcPr>
            <w:tcW w:w="1708" w:type="dxa"/>
          </w:tcPr>
          <w:p w14:paraId="2512C4FF">
            <w:pPr>
              <w:spacing w:before="20" w:after="20"/>
            </w:pPr>
            <w:r>
              <w:rPr>
                <w:rFonts w:ascii="Arial" w:hAnsi="Arial"/>
                <w:b w:val="0"/>
                <w:i w:val="0"/>
                <w:sz w:val="18"/>
              </w:rPr>
              <w:t>Trưởng dịch vụ kỹ thuật</w:t>
            </w:r>
          </w:p>
        </w:tc>
        <w:tc>
          <w:tcPr>
            <w:tcW w:w="2484" w:type="dxa"/>
          </w:tcPr>
          <w:p w14:paraId="1E1B675D">
            <w:pPr>
              <w:spacing w:before="20" w:after="20"/>
            </w:pPr>
            <w:r>
              <w:rPr>
                <w:rFonts w:ascii="Arial" w:hAnsi="Arial"/>
                <w:b w:val="0"/>
                <w:i w:val="0"/>
                <w:sz w:val="18"/>
              </w:rPr>
              <w:t>Thông báo nội bộ đã gửi</w:t>
            </w:r>
          </w:p>
        </w:tc>
        <w:tc>
          <w:tcPr>
            <w:tcW w:w="1320" w:type="dxa"/>
          </w:tcPr>
          <w:p w14:paraId="6CF6BBD6">
            <w:pPr>
              <w:spacing w:before="20" w:after="20"/>
            </w:pPr>
            <w:r>
              <w:rPr>
                <w:rFonts w:ascii="Arial" w:hAnsi="Arial"/>
                <w:b w:val="0"/>
                <w:i w:val="0"/>
                <w:sz w:val="18"/>
              </w:rPr>
              <w:t>Ngày 6</w:t>
            </w:r>
          </w:p>
        </w:tc>
      </w:tr>
      <w:tr w14:paraId="5D4D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0318FD65">
            <w:pPr>
              <w:spacing w:before="20" w:after="20"/>
            </w:pPr>
            <w:r>
              <w:rPr>
                <w:rFonts w:ascii="Arial" w:hAnsi="Arial"/>
                <w:b w:val="0"/>
                <w:i w:val="0"/>
                <w:sz w:val="18"/>
              </w:rPr>
              <w:t>7</w:t>
            </w:r>
          </w:p>
        </w:tc>
        <w:tc>
          <w:tcPr>
            <w:tcW w:w="4114" w:type="dxa"/>
          </w:tcPr>
          <w:p w14:paraId="1477087E">
            <w:pPr>
              <w:spacing w:before="20" w:after="20"/>
            </w:pPr>
            <w:r>
              <w:rPr>
                <w:rFonts w:ascii="Arial" w:hAnsi="Arial"/>
                <w:b w:val="0"/>
                <w:i w:val="0"/>
                <w:sz w:val="18"/>
              </w:rPr>
              <w:t>Thông báo cho 5 nhà máy về việc đo lường và định mức (không nói về giá)</w:t>
            </w:r>
          </w:p>
        </w:tc>
        <w:tc>
          <w:tcPr>
            <w:tcW w:w="1708" w:type="dxa"/>
          </w:tcPr>
          <w:p w14:paraId="152983F6">
            <w:pPr>
              <w:spacing w:before="20" w:after="20"/>
            </w:pPr>
            <w:r>
              <w:rPr>
                <w:rFonts w:ascii="Arial" w:hAnsi="Arial"/>
                <w:b w:val="0"/>
                <w:i w:val="0"/>
                <w:sz w:val="18"/>
              </w:rPr>
              <w:t>Kinh doanh + Kỹ thuật</w:t>
            </w:r>
          </w:p>
        </w:tc>
        <w:tc>
          <w:tcPr>
            <w:tcW w:w="2484" w:type="dxa"/>
          </w:tcPr>
          <w:p w14:paraId="0B4AC0BA">
            <w:pPr>
              <w:spacing w:before="20" w:after="20"/>
            </w:pPr>
            <w:r>
              <w:rPr>
                <w:rFonts w:ascii="Arial" w:hAnsi="Arial"/>
                <w:b w:val="0"/>
                <w:i w:val="0"/>
                <w:sz w:val="18"/>
              </w:rPr>
              <w:t>Thông báo cho khách, biên bản đã gửi</w:t>
            </w:r>
          </w:p>
        </w:tc>
        <w:tc>
          <w:tcPr>
            <w:tcW w:w="1320" w:type="dxa"/>
          </w:tcPr>
          <w:p w14:paraId="2B89B3C3">
            <w:pPr>
              <w:spacing w:before="20" w:after="20"/>
            </w:pPr>
            <w:r>
              <w:rPr>
                <w:rFonts w:ascii="Arial" w:hAnsi="Arial"/>
                <w:b w:val="0"/>
                <w:i w:val="0"/>
                <w:sz w:val="18"/>
              </w:rPr>
              <w:t>Ngày 6 - 10</w:t>
            </w:r>
          </w:p>
        </w:tc>
      </w:tr>
      <w:tr w14:paraId="61D2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44E0E497">
            <w:pPr>
              <w:spacing w:before="20" w:after="20"/>
            </w:pPr>
            <w:r>
              <w:rPr>
                <w:rFonts w:ascii="Arial" w:hAnsi="Arial"/>
                <w:b w:val="0"/>
                <w:i w:val="0"/>
                <w:sz w:val="18"/>
              </w:rPr>
              <w:t>8</w:t>
            </w:r>
          </w:p>
        </w:tc>
        <w:tc>
          <w:tcPr>
            <w:tcW w:w="4114" w:type="dxa"/>
          </w:tcPr>
          <w:p w14:paraId="3A951A62">
            <w:pPr>
              <w:spacing w:before="20" w:after="20"/>
            </w:pPr>
            <w:r>
              <w:rPr>
                <w:rFonts w:ascii="Arial" w:hAnsi="Arial"/>
                <w:b w:val="0"/>
                <w:i w:val="0"/>
                <w:sz w:val="18"/>
              </w:rPr>
              <w:t>Phân tích 39 vụ đang mở: số người, số giờ, số lượt đi, khối lượng bị ảnh hưởng, mức tin cậy bằng chứng</w:t>
            </w:r>
          </w:p>
        </w:tc>
        <w:tc>
          <w:tcPr>
            <w:tcW w:w="1708" w:type="dxa"/>
          </w:tcPr>
          <w:p w14:paraId="3A2CF7F1">
            <w:pPr>
              <w:spacing w:before="20" w:after="20"/>
            </w:pPr>
            <w:r>
              <w:rPr>
                <w:rFonts w:ascii="Arial" w:hAnsi="Arial"/>
                <w:b w:val="0"/>
                <w:i w:val="0"/>
                <w:sz w:val="18"/>
              </w:rPr>
              <w:t>Trưởng dịch vụ kỹ thuật + nhân sự phụ trách vụ</w:t>
            </w:r>
          </w:p>
        </w:tc>
        <w:tc>
          <w:tcPr>
            <w:tcW w:w="2484" w:type="dxa"/>
          </w:tcPr>
          <w:p w14:paraId="29AAE106">
            <w:pPr>
              <w:spacing w:before="20" w:after="20"/>
            </w:pPr>
            <w:r>
              <w:rPr>
                <w:rFonts w:ascii="Arial" w:hAnsi="Arial"/>
                <w:b w:val="0"/>
                <w:i w:val="0"/>
                <w:sz w:val="18"/>
              </w:rPr>
              <w:t>Báo cáo 39 vụ</w:t>
            </w:r>
          </w:p>
        </w:tc>
        <w:tc>
          <w:tcPr>
            <w:tcW w:w="1320" w:type="dxa"/>
          </w:tcPr>
          <w:p w14:paraId="11EF130F">
            <w:pPr>
              <w:spacing w:before="20" w:after="20"/>
            </w:pPr>
            <w:r>
              <w:rPr>
                <w:rFonts w:ascii="Arial" w:hAnsi="Arial"/>
                <w:b w:val="0"/>
                <w:i w:val="0"/>
                <w:sz w:val="18"/>
              </w:rPr>
              <w:t>Ngày 15 - 25</w:t>
            </w:r>
          </w:p>
        </w:tc>
      </w:tr>
      <w:tr w14:paraId="0FA2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02FBF706">
            <w:pPr>
              <w:spacing w:before="20" w:after="20"/>
            </w:pPr>
            <w:r>
              <w:rPr>
                <w:rFonts w:ascii="Arial" w:hAnsi="Arial"/>
                <w:b w:val="0"/>
                <w:i w:val="0"/>
                <w:sz w:val="18"/>
              </w:rPr>
              <w:t>9</w:t>
            </w:r>
          </w:p>
        </w:tc>
        <w:tc>
          <w:tcPr>
            <w:tcW w:w="4114" w:type="dxa"/>
          </w:tcPr>
          <w:p w14:paraId="544E36FD">
            <w:pPr>
              <w:spacing w:before="20" w:after="20"/>
            </w:pPr>
            <w:r>
              <w:rPr>
                <w:rFonts w:ascii="Arial" w:hAnsi="Arial"/>
                <w:b w:val="0"/>
                <w:i w:val="0"/>
                <w:sz w:val="18"/>
              </w:rPr>
              <w:t>Tính chi phí phục vụ tạm tính cho 5 điểm đo</w:t>
            </w:r>
          </w:p>
        </w:tc>
        <w:tc>
          <w:tcPr>
            <w:tcW w:w="1708" w:type="dxa"/>
          </w:tcPr>
          <w:p w14:paraId="59003CD5">
            <w:pPr>
              <w:spacing w:before="20" w:after="20"/>
            </w:pPr>
            <w:r>
              <w:rPr>
                <w:rFonts w:ascii="Arial" w:hAnsi="Arial"/>
                <w:b w:val="0"/>
                <w:i w:val="0"/>
                <w:sz w:val="18"/>
              </w:rPr>
              <w:t>Điều phối viên dữ liệu</w:t>
            </w:r>
          </w:p>
        </w:tc>
        <w:tc>
          <w:tcPr>
            <w:tcW w:w="2484" w:type="dxa"/>
          </w:tcPr>
          <w:p w14:paraId="61FDC915">
            <w:pPr>
              <w:spacing w:before="20" w:after="20"/>
            </w:pPr>
            <w:r>
              <w:rPr>
                <w:rFonts w:ascii="Arial" w:hAnsi="Arial"/>
                <w:b w:val="0"/>
                <w:i w:val="0"/>
                <w:sz w:val="18"/>
              </w:rPr>
              <w:t>Bảng chi phí phục vụ sơ bộ</w:t>
            </w:r>
          </w:p>
        </w:tc>
        <w:tc>
          <w:tcPr>
            <w:tcW w:w="1320" w:type="dxa"/>
          </w:tcPr>
          <w:p w14:paraId="65493580">
            <w:pPr>
              <w:spacing w:before="20" w:after="20"/>
            </w:pPr>
            <w:r>
              <w:rPr>
                <w:rFonts w:ascii="Arial" w:hAnsi="Arial"/>
                <w:b w:val="0"/>
                <w:i w:val="0"/>
                <w:sz w:val="18"/>
              </w:rPr>
              <w:t>Ngày 25 - 30</w:t>
            </w:r>
          </w:p>
        </w:tc>
      </w:tr>
      <w:tr w14:paraId="358C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001A31D2">
            <w:pPr>
              <w:spacing w:before="20" w:after="20"/>
            </w:pPr>
            <w:r>
              <w:rPr>
                <w:rFonts w:ascii="Arial" w:hAnsi="Arial"/>
                <w:b w:val="0"/>
                <w:i w:val="0"/>
                <w:sz w:val="18"/>
              </w:rPr>
              <w:t>10</w:t>
            </w:r>
          </w:p>
        </w:tc>
        <w:tc>
          <w:tcPr>
            <w:tcW w:w="4114" w:type="dxa"/>
          </w:tcPr>
          <w:p w14:paraId="6C1F589A">
            <w:pPr>
              <w:spacing w:before="20" w:after="20"/>
            </w:pPr>
            <w:r>
              <w:rPr>
                <w:rFonts w:ascii="Arial" w:hAnsi="Arial"/>
                <w:b w:val="0"/>
                <w:i w:val="0"/>
                <w:sz w:val="18"/>
              </w:rPr>
              <w:t>Kiểm tra mức độ đầy đủ của dữ liệu, xử lý ngay chỗ thiếu</w:t>
            </w:r>
          </w:p>
        </w:tc>
        <w:tc>
          <w:tcPr>
            <w:tcW w:w="1708" w:type="dxa"/>
          </w:tcPr>
          <w:p w14:paraId="67DD06EE">
            <w:pPr>
              <w:spacing w:before="20" w:after="20"/>
            </w:pPr>
            <w:r>
              <w:rPr>
                <w:rFonts w:ascii="Arial" w:hAnsi="Arial"/>
                <w:b w:val="0"/>
                <w:i w:val="0"/>
                <w:sz w:val="18"/>
              </w:rPr>
              <w:t>Trưởng dịch vụ kỹ thuật</w:t>
            </w:r>
          </w:p>
        </w:tc>
        <w:tc>
          <w:tcPr>
            <w:tcW w:w="2484" w:type="dxa"/>
          </w:tcPr>
          <w:p w14:paraId="4C0B74EA">
            <w:pPr>
              <w:spacing w:before="20" w:after="20"/>
            </w:pPr>
            <w:r>
              <w:rPr>
                <w:rFonts w:ascii="Arial" w:hAnsi="Arial"/>
                <w:b w:val="0"/>
                <w:i w:val="0"/>
                <w:sz w:val="18"/>
              </w:rPr>
              <w:t>Biên bản kiểm tra ngày 30</w:t>
            </w:r>
          </w:p>
        </w:tc>
        <w:tc>
          <w:tcPr>
            <w:tcW w:w="1320" w:type="dxa"/>
          </w:tcPr>
          <w:p w14:paraId="0B94C725">
            <w:pPr>
              <w:spacing w:before="20" w:after="20"/>
            </w:pPr>
            <w:r>
              <w:rPr>
                <w:rFonts w:ascii="Arial" w:hAnsi="Arial"/>
                <w:b w:val="0"/>
                <w:i w:val="0"/>
                <w:sz w:val="18"/>
              </w:rPr>
              <w:t>Ngày 30</w:t>
            </w:r>
          </w:p>
        </w:tc>
      </w:tr>
    </w:tbl>
    <w:p w14:paraId="7854D84E">
      <w:pPr>
        <w:spacing w:after="40"/>
      </w:pPr>
    </w:p>
    <w:p w14:paraId="5421F123">
      <w:pPr>
        <w:pStyle w:val="3"/>
        <w:keepNext/>
        <w:spacing w:before="140" w:after="80"/>
      </w:pPr>
      <w:bookmarkStart w:id="33" w:name="_Toc3138"/>
      <w:r>
        <w:rPr>
          <w:rFonts w:ascii="Arial" w:hAnsi="Arial"/>
          <w:b/>
          <w:i w:val="0"/>
          <w:color w:val="1F3564"/>
          <w:sz w:val="24"/>
        </w:rPr>
        <w:t>7.2 Chặng 2 (Ngày 31 - 60): chạy thật và hoá đơn giả lập</w:t>
      </w:r>
      <w:bookmarkEnd w:id="33"/>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02C5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6" w:type="dxa"/>
            <w:shd w:val="clear" w:color="auto" w:fill="DCE6F1"/>
          </w:tcPr>
          <w:p w14:paraId="785CB8FD">
            <w:pPr>
              <w:spacing w:before="20" w:after="20"/>
            </w:pPr>
            <w:r>
              <w:rPr>
                <w:rFonts w:ascii="Arial" w:hAnsi="Arial"/>
                <w:b/>
                <w:i w:val="0"/>
                <w:sz w:val="18"/>
              </w:rPr>
              <w:t>#</w:t>
            </w:r>
          </w:p>
        </w:tc>
        <w:tc>
          <w:tcPr>
            <w:tcW w:w="4114" w:type="dxa"/>
            <w:shd w:val="clear" w:color="auto" w:fill="DCE6F1"/>
          </w:tcPr>
          <w:p w14:paraId="14B8419E">
            <w:pPr>
              <w:spacing w:before="20" w:after="20"/>
            </w:pPr>
            <w:r>
              <w:rPr>
                <w:rFonts w:ascii="Arial" w:hAnsi="Arial"/>
                <w:b/>
                <w:i w:val="0"/>
                <w:sz w:val="18"/>
              </w:rPr>
              <w:t>Việc</w:t>
            </w:r>
          </w:p>
        </w:tc>
        <w:tc>
          <w:tcPr>
            <w:tcW w:w="1708" w:type="dxa"/>
            <w:shd w:val="clear" w:color="auto" w:fill="DCE6F1"/>
          </w:tcPr>
          <w:p w14:paraId="5210C825">
            <w:pPr>
              <w:spacing w:before="20" w:after="20"/>
            </w:pPr>
            <w:r>
              <w:rPr>
                <w:rFonts w:ascii="Arial" w:hAnsi="Arial"/>
                <w:b/>
                <w:i w:val="0"/>
                <w:sz w:val="18"/>
              </w:rPr>
              <w:t>Ai làm</w:t>
            </w:r>
          </w:p>
        </w:tc>
        <w:tc>
          <w:tcPr>
            <w:tcW w:w="2484" w:type="dxa"/>
            <w:shd w:val="clear" w:color="auto" w:fill="DCE6F1"/>
          </w:tcPr>
          <w:p w14:paraId="46EF2201">
            <w:pPr>
              <w:spacing w:before="20" w:after="20"/>
            </w:pPr>
            <w:r>
              <w:rPr>
                <w:rFonts w:ascii="Arial" w:hAnsi="Arial"/>
                <w:b/>
                <w:i w:val="0"/>
                <w:sz w:val="18"/>
              </w:rPr>
              <w:t>Đầu ra</w:t>
            </w:r>
          </w:p>
        </w:tc>
        <w:tc>
          <w:tcPr>
            <w:tcW w:w="1320" w:type="dxa"/>
            <w:shd w:val="clear" w:color="auto" w:fill="DCE6F1"/>
          </w:tcPr>
          <w:p w14:paraId="5DC5568B">
            <w:pPr>
              <w:spacing w:before="20" w:after="20"/>
            </w:pPr>
            <w:r>
              <w:rPr>
                <w:rFonts w:ascii="Arial" w:hAnsi="Arial"/>
                <w:b/>
                <w:i w:val="0"/>
                <w:sz w:val="18"/>
              </w:rPr>
              <w:t>Hạn</w:t>
            </w:r>
          </w:p>
        </w:tc>
      </w:tr>
      <w:tr w14:paraId="4FBF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78465B12">
            <w:pPr>
              <w:spacing w:before="20" w:after="20"/>
            </w:pPr>
            <w:r>
              <w:rPr>
                <w:rFonts w:ascii="Arial" w:hAnsi="Arial"/>
                <w:b w:val="0"/>
                <w:i w:val="0"/>
                <w:sz w:val="18"/>
              </w:rPr>
              <w:t>1</w:t>
            </w:r>
          </w:p>
        </w:tc>
        <w:tc>
          <w:tcPr>
            <w:tcW w:w="4114" w:type="dxa"/>
          </w:tcPr>
          <w:p w14:paraId="20AA0156">
            <w:pPr>
              <w:spacing w:before="20" w:after="20"/>
            </w:pPr>
            <w:r>
              <w:rPr>
                <w:rFonts w:ascii="Arial" w:hAnsi="Arial"/>
                <w:b w:val="0"/>
                <w:i w:val="0"/>
                <w:sz w:val="18"/>
              </w:rPr>
              <w:t>Vận hành theo bảng cam kết đã ban hành: 100% ticket có mã, có ảnh, có biên bản</w:t>
            </w:r>
          </w:p>
        </w:tc>
        <w:tc>
          <w:tcPr>
            <w:tcW w:w="1708" w:type="dxa"/>
          </w:tcPr>
          <w:p w14:paraId="574C3499">
            <w:pPr>
              <w:spacing w:before="20" w:after="20"/>
            </w:pPr>
            <w:r>
              <w:rPr>
                <w:rFonts w:ascii="Arial" w:hAnsi="Arial"/>
                <w:b w:val="0"/>
                <w:i w:val="0"/>
                <w:sz w:val="18"/>
              </w:rPr>
              <w:t>Kỹ thuật viên + điều phối viên</w:t>
            </w:r>
          </w:p>
        </w:tc>
        <w:tc>
          <w:tcPr>
            <w:tcW w:w="2484" w:type="dxa"/>
          </w:tcPr>
          <w:p w14:paraId="630FDB9B">
            <w:pPr>
              <w:spacing w:before="20" w:after="20"/>
            </w:pPr>
            <w:r>
              <w:rPr>
                <w:rFonts w:ascii="Arial" w:hAnsi="Arial"/>
                <w:b w:val="0"/>
                <w:i w:val="0"/>
                <w:sz w:val="18"/>
              </w:rPr>
              <w:t>Nhật ký ticket đầy đủ</w:t>
            </w:r>
          </w:p>
        </w:tc>
        <w:tc>
          <w:tcPr>
            <w:tcW w:w="1320" w:type="dxa"/>
          </w:tcPr>
          <w:p w14:paraId="765E8211">
            <w:pPr>
              <w:spacing w:before="20" w:after="20"/>
            </w:pPr>
            <w:r>
              <w:rPr>
                <w:rFonts w:ascii="Arial" w:hAnsi="Arial"/>
                <w:b w:val="0"/>
                <w:i w:val="0"/>
                <w:sz w:val="18"/>
              </w:rPr>
              <w:t>Ngày 31 - 60 liên tục</w:t>
            </w:r>
          </w:p>
        </w:tc>
      </w:tr>
      <w:tr w14:paraId="45C5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3A05012B">
            <w:pPr>
              <w:spacing w:before="20" w:after="20"/>
            </w:pPr>
            <w:r>
              <w:rPr>
                <w:rFonts w:ascii="Arial" w:hAnsi="Arial"/>
                <w:b w:val="0"/>
                <w:i w:val="0"/>
                <w:sz w:val="18"/>
              </w:rPr>
              <w:t>2</w:t>
            </w:r>
          </w:p>
        </w:tc>
        <w:tc>
          <w:tcPr>
            <w:tcW w:w="4114" w:type="dxa"/>
          </w:tcPr>
          <w:p w14:paraId="1A7F0A6B">
            <w:pPr>
              <w:spacing w:before="20" w:after="20"/>
            </w:pPr>
            <w:r>
              <w:rPr>
                <w:rFonts w:ascii="Arial" w:hAnsi="Arial"/>
                <w:b w:val="0"/>
                <w:i w:val="0"/>
                <w:sz w:val="18"/>
              </w:rPr>
              <w:t>Ghi giờ công 100% hoạt động cho 5 điểm đo; soát đầy đủ 2 tuần/lần</w:t>
            </w:r>
          </w:p>
        </w:tc>
        <w:tc>
          <w:tcPr>
            <w:tcW w:w="1708" w:type="dxa"/>
          </w:tcPr>
          <w:p w14:paraId="0F35A438">
            <w:pPr>
              <w:spacing w:before="20" w:after="20"/>
            </w:pPr>
            <w:r>
              <w:rPr>
                <w:rFonts w:ascii="Arial" w:hAnsi="Arial"/>
                <w:b w:val="0"/>
                <w:i w:val="0"/>
                <w:sz w:val="18"/>
              </w:rPr>
              <w:t>Kỹ thuật + điều phối viên</w:t>
            </w:r>
          </w:p>
        </w:tc>
        <w:tc>
          <w:tcPr>
            <w:tcW w:w="2484" w:type="dxa"/>
          </w:tcPr>
          <w:p w14:paraId="153935F6">
            <w:pPr>
              <w:spacing w:before="20" w:after="20"/>
            </w:pPr>
            <w:r>
              <w:rPr>
                <w:rFonts w:ascii="Arial" w:hAnsi="Arial"/>
                <w:b w:val="0"/>
                <w:i w:val="0"/>
                <w:sz w:val="18"/>
              </w:rPr>
              <w:t>Tỷ lệ ticket có giờ ≥90%</w:t>
            </w:r>
          </w:p>
        </w:tc>
        <w:tc>
          <w:tcPr>
            <w:tcW w:w="1320" w:type="dxa"/>
          </w:tcPr>
          <w:p w14:paraId="737CB9BC">
            <w:pPr>
              <w:spacing w:before="20" w:after="20"/>
            </w:pPr>
            <w:r>
              <w:rPr>
                <w:rFonts w:ascii="Arial" w:hAnsi="Arial"/>
                <w:b w:val="0"/>
                <w:i w:val="0"/>
                <w:sz w:val="18"/>
              </w:rPr>
              <w:t>Ngày 31 - 60</w:t>
            </w:r>
          </w:p>
        </w:tc>
      </w:tr>
      <w:tr w14:paraId="0A04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2D0AC61E">
            <w:pPr>
              <w:spacing w:before="20" w:after="20"/>
            </w:pPr>
            <w:r>
              <w:rPr>
                <w:rFonts w:ascii="Arial" w:hAnsi="Arial"/>
                <w:b w:val="0"/>
                <w:i w:val="0"/>
                <w:sz w:val="18"/>
              </w:rPr>
              <w:t>3</w:t>
            </w:r>
          </w:p>
        </w:tc>
        <w:tc>
          <w:tcPr>
            <w:tcW w:w="4114" w:type="dxa"/>
          </w:tcPr>
          <w:p w14:paraId="2580D980">
            <w:pPr>
              <w:spacing w:before="20" w:after="20"/>
            </w:pPr>
            <w:r>
              <w:rPr>
                <w:rFonts w:ascii="Arial" w:hAnsi="Arial"/>
                <w:b w:val="0"/>
                <w:i w:val="0"/>
                <w:sz w:val="18"/>
              </w:rPr>
              <w:t>Phân loại trách nhiệm cho 100% khiếu nại mới; soát chéo ngẫu nhiên 20%</w:t>
            </w:r>
          </w:p>
        </w:tc>
        <w:tc>
          <w:tcPr>
            <w:tcW w:w="1708" w:type="dxa"/>
          </w:tcPr>
          <w:p w14:paraId="5C314BC7">
            <w:pPr>
              <w:spacing w:before="20" w:after="20"/>
            </w:pPr>
            <w:r>
              <w:rPr>
                <w:rFonts w:ascii="Arial" w:hAnsi="Arial"/>
                <w:b w:val="0"/>
                <w:i w:val="0"/>
                <w:sz w:val="18"/>
              </w:rPr>
              <w:t>Trưởng dịch vụ kỹ thuật + đại diện kiểm tra chất lượng</w:t>
            </w:r>
          </w:p>
        </w:tc>
        <w:tc>
          <w:tcPr>
            <w:tcW w:w="2484" w:type="dxa"/>
          </w:tcPr>
          <w:p w14:paraId="10CB8330">
            <w:pPr>
              <w:spacing w:before="20" w:after="20"/>
            </w:pPr>
            <w:r>
              <w:rPr>
                <w:rFonts w:ascii="Arial" w:hAnsi="Arial"/>
                <w:b w:val="0"/>
                <w:i w:val="0"/>
                <w:sz w:val="18"/>
              </w:rPr>
              <w:t>Nhật ký phân loại có mã bằng chứng</w:t>
            </w:r>
          </w:p>
        </w:tc>
        <w:tc>
          <w:tcPr>
            <w:tcW w:w="1320" w:type="dxa"/>
          </w:tcPr>
          <w:p w14:paraId="089CD9A6">
            <w:pPr>
              <w:spacing w:before="20" w:after="20"/>
            </w:pPr>
            <w:r>
              <w:rPr>
                <w:rFonts w:ascii="Arial" w:hAnsi="Arial"/>
                <w:b w:val="0"/>
                <w:i w:val="0"/>
                <w:sz w:val="18"/>
              </w:rPr>
              <w:t>Ngày 35 - 60</w:t>
            </w:r>
          </w:p>
        </w:tc>
      </w:tr>
      <w:tr w14:paraId="4AA9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09EB74C4">
            <w:pPr>
              <w:spacing w:before="20" w:after="20"/>
            </w:pPr>
            <w:r>
              <w:rPr>
                <w:rFonts w:ascii="Arial" w:hAnsi="Arial"/>
                <w:b w:val="0"/>
                <w:i w:val="0"/>
                <w:sz w:val="18"/>
              </w:rPr>
              <w:t>4</w:t>
            </w:r>
          </w:p>
        </w:tc>
        <w:tc>
          <w:tcPr>
            <w:tcW w:w="4114" w:type="dxa"/>
          </w:tcPr>
          <w:p w14:paraId="75D8215A">
            <w:pPr>
              <w:spacing w:before="20" w:after="20"/>
            </w:pPr>
            <w:r>
              <w:rPr>
                <w:rFonts w:ascii="Arial" w:hAnsi="Arial"/>
                <w:b w:val="0"/>
                <w:i w:val="0"/>
                <w:sz w:val="18"/>
              </w:rPr>
              <w:t>Gửi hoá đơn giả lập hằng tháng: ghi rõ giá trị dịch vụ, dòng ưu đãi thí điểm trừ 100%, số phải trả 0</w:t>
            </w:r>
          </w:p>
        </w:tc>
        <w:tc>
          <w:tcPr>
            <w:tcW w:w="1708" w:type="dxa"/>
          </w:tcPr>
          <w:p w14:paraId="156CAABA">
            <w:pPr>
              <w:spacing w:before="20" w:after="20"/>
            </w:pPr>
            <w:r>
              <w:rPr>
                <w:rFonts w:ascii="Arial" w:hAnsi="Arial"/>
                <w:b w:val="0"/>
                <w:i w:val="0"/>
                <w:sz w:val="18"/>
              </w:rPr>
              <w:t>Kế toán + Kinh doanh</w:t>
            </w:r>
          </w:p>
        </w:tc>
        <w:tc>
          <w:tcPr>
            <w:tcW w:w="2484" w:type="dxa"/>
          </w:tcPr>
          <w:p w14:paraId="0E79A165">
            <w:pPr>
              <w:spacing w:before="20" w:after="20"/>
            </w:pPr>
            <w:r>
              <w:rPr>
                <w:rFonts w:ascii="Arial" w:hAnsi="Arial"/>
                <w:b w:val="0"/>
                <w:i w:val="0"/>
                <w:sz w:val="18"/>
              </w:rPr>
              <w:t>Hoá đơn giả lập khách đã nhận</w:t>
            </w:r>
          </w:p>
        </w:tc>
        <w:tc>
          <w:tcPr>
            <w:tcW w:w="1320" w:type="dxa"/>
          </w:tcPr>
          <w:p w14:paraId="140CCBE1">
            <w:pPr>
              <w:spacing w:before="20" w:after="20"/>
            </w:pPr>
            <w:r>
              <w:rPr>
                <w:rFonts w:ascii="Arial" w:hAnsi="Arial"/>
                <w:b w:val="0"/>
                <w:i w:val="0"/>
                <w:sz w:val="18"/>
              </w:rPr>
              <w:t>Ngày 45 và 60</w:t>
            </w:r>
          </w:p>
        </w:tc>
      </w:tr>
      <w:tr w14:paraId="0CAE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3D942E2A">
            <w:pPr>
              <w:spacing w:before="20" w:after="20"/>
            </w:pPr>
            <w:r>
              <w:rPr>
                <w:rFonts w:ascii="Arial" w:hAnsi="Arial"/>
                <w:b w:val="0"/>
                <w:i w:val="0"/>
                <w:sz w:val="18"/>
              </w:rPr>
              <w:t>5</w:t>
            </w:r>
          </w:p>
        </w:tc>
        <w:tc>
          <w:tcPr>
            <w:tcW w:w="4114" w:type="dxa"/>
          </w:tcPr>
          <w:p w14:paraId="3E7F33D2">
            <w:pPr>
              <w:spacing w:before="20" w:after="20"/>
            </w:pPr>
            <w:r>
              <w:rPr>
                <w:rFonts w:ascii="Arial" w:hAnsi="Arial"/>
                <w:b w:val="0"/>
                <w:i w:val="0"/>
                <w:sz w:val="18"/>
              </w:rPr>
              <w:t>Kiểm tra mức độ ảnh hưởng: so giá bán bình quân sơn và sản lượng của 5 điểm đo</w:t>
            </w:r>
          </w:p>
        </w:tc>
        <w:tc>
          <w:tcPr>
            <w:tcW w:w="1708" w:type="dxa"/>
          </w:tcPr>
          <w:p w14:paraId="5E7512EF">
            <w:pPr>
              <w:spacing w:before="20" w:after="20"/>
            </w:pPr>
            <w:r>
              <w:rPr>
                <w:rFonts w:ascii="Arial" w:hAnsi="Arial"/>
                <w:b w:val="0"/>
                <w:i w:val="0"/>
                <w:sz w:val="18"/>
              </w:rPr>
              <w:t>Kinh doanh + kế toán</w:t>
            </w:r>
          </w:p>
        </w:tc>
        <w:tc>
          <w:tcPr>
            <w:tcW w:w="2484" w:type="dxa"/>
          </w:tcPr>
          <w:p w14:paraId="4BB5934B">
            <w:pPr>
              <w:spacing w:before="20" w:after="20"/>
            </w:pPr>
            <w:r>
              <w:rPr>
                <w:rFonts w:ascii="Arial" w:hAnsi="Arial"/>
                <w:b w:val="0"/>
                <w:i w:val="0"/>
                <w:sz w:val="18"/>
              </w:rPr>
              <w:t>Báo cáo ảnh hưởng giá sơn</w:t>
            </w:r>
          </w:p>
        </w:tc>
        <w:tc>
          <w:tcPr>
            <w:tcW w:w="1320" w:type="dxa"/>
          </w:tcPr>
          <w:p w14:paraId="3A3371C4">
            <w:pPr>
              <w:spacing w:before="20" w:after="20"/>
            </w:pPr>
            <w:r>
              <w:rPr>
                <w:rFonts w:ascii="Arial" w:hAnsi="Arial"/>
                <w:b w:val="0"/>
                <w:i w:val="0"/>
                <w:sz w:val="18"/>
              </w:rPr>
              <w:t>Ngày 50</w:t>
            </w:r>
          </w:p>
        </w:tc>
      </w:tr>
      <w:tr w14:paraId="44FB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04214365">
            <w:pPr>
              <w:spacing w:before="20" w:after="20"/>
            </w:pPr>
            <w:r>
              <w:rPr>
                <w:rFonts w:ascii="Arial" w:hAnsi="Arial"/>
                <w:b w:val="0"/>
                <w:i w:val="0"/>
                <w:sz w:val="18"/>
              </w:rPr>
              <w:t>6</w:t>
            </w:r>
          </w:p>
        </w:tc>
        <w:tc>
          <w:tcPr>
            <w:tcW w:w="4114" w:type="dxa"/>
          </w:tcPr>
          <w:p w14:paraId="1986FA79">
            <w:pPr>
              <w:spacing w:before="20" w:after="20"/>
            </w:pPr>
            <w:r>
              <w:rPr>
                <w:rFonts w:ascii="Arial" w:hAnsi="Arial"/>
                <w:b w:val="0"/>
                <w:i w:val="0"/>
                <w:sz w:val="18"/>
              </w:rPr>
              <w:t>Audit giữa kỳ và rà soát định mức (hiệu chỉnh số lần viếng thăm/ số mẫu theo số thật)</w:t>
            </w:r>
          </w:p>
        </w:tc>
        <w:tc>
          <w:tcPr>
            <w:tcW w:w="1708" w:type="dxa"/>
          </w:tcPr>
          <w:p w14:paraId="7FD9D4E2">
            <w:pPr>
              <w:spacing w:before="20" w:after="20"/>
            </w:pPr>
            <w:r>
              <w:rPr>
                <w:rFonts w:ascii="Arial" w:hAnsi="Arial"/>
                <w:b w:val="0"/>
                <w:i w:val="0"/>
                <w:sz w:val="18"/>
              </w:rPr>
              <w:t>Trưởng dịch vụ kỹ thuật</w:t>
            </w:r>
          </w:p>
        </w:tc>
        <w:tc>
          <w:tcPr>
            <w:tcW w:w="2484" w:type="dxa"/>
          </w:tcPr>
          <w:p w14:paraId="52E69510">
            <w:pPr>
              <w:spacing w:before="20" w:after="20"/>
            </w:pPr>
            <w:r>
              <w:rPr>
                <w:rFonts w:ascii="Arial" w:hAnsi="Arial"/>
                <w:b w:val="0"/>
                <w:i w:val="0"/>
                <w:sz w:val="18"/>
              </w:rPr>
              <w:t>Bản định mức phiên bản 2</w:t>
            </w:r>
          </w:p>
        </w:tc>
        <w:tc>
          <w:tcPr>
            <w:tcW w:w="1320" w:type="dxa"/>
          </w:tcPr>
          <w:p w14:paraId="6EA5846B">
            <w:pPr>
              <w:spacing w:before="20" w:after="20"/>
            </w:pPr>
            <w:r>
              <w:rPr>
                <w:rFonts w:ascii="Arial" w:hAnsi="Arial"/>
                <w:b w:val="0"/>
                <w:i w:val="0"/>
                <w:sz w:val="18"/>
              </w:rPr>
              <w:t>Ngày 45 - 50</w:t>
            </w:r>
          </w:p>
        </w:tc>
      </w:tr>
      <w:tr w14:paraId="6945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47061E08">
            <w:pPr>
              <w:spacing w:before="20" w:after="20"/>
            </w:pPr>
            <w:r>
              <w:rPr>
                <w:rFonts w:ascii="Arial" w:hAnsi="Arial"/>
                <w:b w:val="0"/>
                <w:i w:val="0"/>
                <w:sz w:val="18"/>
              </w:rPr>
              <w:t>7</w:t>
            </w:r>
          </w:p>
        </w:tc>
        <w:tc>
          <w:tcPr>
            <w:tcW w:w="4114" w:type="dxa"/>
          </w:tcPr>
          <w:p w14:paraId="4D5CA7A0">
            <w:pPr>
              <w:spacing w:before="20" w:after="20"/>
            </w:pPr>
            <w:r>
              <w:rPr>
                <w:rFonts w:ascii="Arial" w:hAnsi="Arial"/>
                <w:b w:val="0"/>
                <w:i w:val="0"/>
                <w:sz w:val="18"/>
              </w:rPr>
              <w:t>Vẽ biểu đồ phân tán 5 điểm đo: trục X là lợi nhuận gộp sơn, trục Y là chi phí phục vụ</w:t>
            </w:r>
          </w:p>
        </w:tc>
        <w:tc>
          <w:tcPr>
            <w:tcW w:w="1708" w:type="dxa"/>
          </w:tcPr>
          <w:p w14:paraId="79C5DF83">
            <w:pPr>
              <w:spacing w:before="20" w:after="20"/>
            </w:pPr>
            <w:r>
              <w:rPr>
                <w:rFonts w:ascii="Arial" w:hAnsi="Arial"/>
                <w:b w:val="0"/>
                <w:i w:val="0"/>
                <w:sz w:val="18"/>
              </w:rPr>
              <w:t>Kế toán + Kỹ thuật</w:t>
            </w:r>
          </w:p>
        </w:tc>
        <w:tc>
          <w:tcPr>
            <w:tcW w:w="2484" w:type="dxa"/>
          </w:tcPr>
          <w:p w14:paraId="13C36953">
            <w:pPr>
              <w:spacing w:before="20" w:after="20"/>
            </w:pPr>
            <w:r>
              <w:rPr>
                <w:rFonts w:ascii="Arial" w:hAnsi="Arial"/>
                <w:b w:val="0"/>
                <w:i w:val="0"/>
                <w:sz w:val="18"/>
              </w:rPr>
              <w:t>Biểu đồ + bảng xếp hạng</w:t>
            </w:r>
          </w:p>
        </w:tc>
        <w:tc>
          <w:tcPr>
            <w:tcW w:w="1320" w:type="dxa"/>
          </w:tcPr>
          <w:p w14:paraId="5878DF71">
            <w:pPr>
              <w:spacing w:before="20" w:after="20"/>
            </w:pPr>
            <w:r>
              <w:rPr>
                <w:rFonts w:ascii="Arial" w:hAnsi="Arial"/>
                <w:b w:val="0"/>
                <w:i w:val="0"/>
                <w:sz w:val="18"/>
              </w:rPr>
              <w:t>Ngày 55</w:t>
            </w:r>
          </w:p>
        </w:tc>
      </w:tr>
      <w:tr w14:paraId="654D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399660E7">
            <w:pPr>
              <w:spacing w:before="20" w:after="20"/>
            </w:pPr>
            <w:r>
              <w:rPr>
                <w:rFonts w:ascii="Arial" w:hAnsi="Arial"/>
                <w:b w:val="0"/>
                <w:i w:val="0"/>
                <w:sz w:val="18"/>
              </w:rPr>
              <w:t>8</w:t>
            </w:r>
          </w:p>
        </w:tc>
        <w:tc>
          <w:tcPr>
            <w:tcW w:w="4114" w:type="dxa"/>
          </w:tcPr>
          <w:p w14:paraId="3756E03F">
            <w:pPr>
              <w:spacing w:before="20" w:after="20"/>
            </w:pPr>
            <w:r>
              <w:rPr>
                <w:rFonts w:ascii="Arial" w:hAnsi="Arial"/>
                <w:b w:val="0"/>
                <w:i w:val="0"/>
                <w:sz w:val="18"/>
              </w:rPr>
              <w:t>Trình Ban Giám đốc cổng quyết định ngày 60</w:t>
            </w:r>
          </w:p>
        </w:tc>
        <w:tc>
          <w:tcPr>
            <w:tcW w:w="1708" w:type="dxa"/>
          </w:tcPr>
          <w:p w14:paraId="0E8F3E62">
            <w:pPr>
              <w:spacing w:before="20" w:after="20"/>
            </w:pPr>
            <w:r>
              <w:rPr>
                <w:rFonts w:ascii="Arial" w:hAnsi="Arial"/>
                <w:b w:val="0"/>
                <w:i w:val="0"/>
                <w:sz w:val="18"/>
              </w:rPr>
              <w:t>Trưởng dịch vụ kỹ thuật</w:t>
            </w:r>
          </w:p>
        </w:tc>
        <w:tc>
          <w:tcPr>
            <w:tcW w:w="2484" w:type="dxa"/>
          </w:tcPr>
          <w:p w14:paraId="1C1BBCC6">
            <w:pPr>
              <w:spacing w:before="20" w:after="20"/>
            </w:pPr>
            <w:r>
              <w:rPr>
                <w:rFonts w:ascii="Arial" w:hAnsi="Arial"/>
                <w:b w:val="0"/>
                <w:i w:val="0"/>
                <w:sz w:val="18"/>
              </w:rPr>
              <w:t>Hồ sơ quyết định 1 trang</w:t>
            </w:r>
          </w:p>
        </w:tc>
        <w:tc>
          <w:tcPr>
            <w:tcW w:w="1320" w:type="dxa"/>
          </w:tcPr>
          <w:p w14:paraId="59134920">
            <w:pPr>
              <w:spacing w:before="20" w:after="20"/>
            </w:pPr>
            <w:r>
              <w:rPr>
                <w:rFonts w:ascii="Arial" w:hAnsi="Arial"/>
                <w:b w:val="0"/>
                <w:i w:val="0"/>
                <w:sz w:val="18"/>
              </w:rPr>
              <w:t>Ngày 58</w:t>
            </w:r>
          </w:p>
        </w:tc>
      </w:tr>
    </w:tbl>
    <w:p w14:paraId="2673C3A1">
      <w:pPr>
        <w:spacing w:after="40"/>
      </w:pPr>
    </w:p>
    <w:p w14:paraId="1184D98F">
      <w:pPr>
        <w:pStyle w:val="3"/>
        <w:keepNext/>
        <w:spacing w:before="140" w:after="80"/>
      </w:pPr>
      <w:bookmarkStart w:id="34" w:name="_Toc24080"/>
      <w:r>
        <w:rPr>
          <w:rFonts w:ascii="Arial" w:hAnsi="Arial"/>
          <w:b/>
          <w:i w:val="0"/>
          <w:color w:val="1F3564"/>
          <w:sz w:val="24"/>
        </w:rPr>
        <w:t>7.3 Chặng 3 (Ngày 61 - 90): cổng quyết định và hợp đồng đầu tiên</w:t>
      </w:r>
      <w:bookmarkEnd w:id="34"/>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262A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6" w:type="dxa"/>
            <w:shd w:val="clear" w:color="auto" w:fill="DCE6F1"/>
          </w:tcPr>
          <w:p w14:paraId="57CD817C">
            <w:pPr>
              <w:spacing w:before="20" w:after="20"/>
            </w:pPr>
            <w:r>
              <w:rPr>
                <w:rFonts w:ascii="Arial" w:hAnsi="Arial"/>
                <w:b/>
                <w:i w:val="0"/>
                <w:sz w:val="18"/>
              </w:rPr>
              <w:t>#</w:t>
            </w:r>
          </w:p>
        </w:tc>
        <w:tc>
          <w:tcPr>
            <w:tcW w:w="4114" w:type="dxa"/>
            <w:shd w:val="clear" w:color="auto" w:fill="DCE6F1"/>
          </w:tcPr>
          <w:p w14:paraId="62097F67">
            <w:pPr>
              <w:spacing w:before="20" w:after="20"/>
            </w:pPr>
            <w:r>
              <w:rPr>
                <w:rFonts w:ascii="Arial" w:hAnsi="Arial"/>
                <w:b/>
                <w:i w:val="0"/>
                <w:sz w:val="18"/>
              </w:rPr>
              <w:t>Việc</w:t>
            </w:r>
          </w:p>
        </w:tc>
        <w:tc>
          <w:tcPr>
            <w:tcW w:w="1708" w:type="dxa"/>
            <w:shd w:val="clear" w:color="auto" w:fill="DCE6F1"/>
          </w:tcPr>
          <w:p w14:paraId="7C172D76">
            <w:pPr>
              <w:spacing w:before="20" w:after="20"/>
            </w:pPr>
            <w:r>
              <w:rPr>
                <w:rFonts w:ascii="Arial" w:hAnsi="Arial"/>
                <w:b/>
                <w:i w:val="0"/>
                <w:sz w:val="18"/>
              </w:rPr>
              <w:t>Ai làm</w:t>
            </w:r>
          </w:p>
        </w:tc>
        <w:tc>
          <w:tcPr>
            <w:tcW w:w="2484" w:type="dxa"/>
            <w:shd w:val="clear" w:color="auto" w:fill="DCE6F1"/>
          </w:tcPr>
          <w:p w14:paraId="60AE5F29">
            <w:pPr>
              <w:spacing w:before="20" w:after="20"/>
            </w:pPr>
            <w:r>
              <w:rPr>
                <w:rFonts w:ascii="Arial" w:hAnsi="Arial"/>
                <w:b/>
                <w:i w:val="0"/>
                <w:sz w:val="18"/>
              </w:rPr>
              <w:t>Đầu ra</w:t>
            </w:r>
          </w:p>
        </w:tc>
        <w:tc>
          <w:tcPr>
            <w:tcW w:w="1320" w:type="dxa"/>
            <w:shd w:val="clear" w:color="auto" w:fill="DCE6F1"/>
          </w:tcPr>
          <w:p w14:paraId="3517AFBD">
            <w:pPr>
              <w:spacing w:before="20" w:after="20"/>
            </w:pPr>
            <w:r>
              <w:rPr>
                <w:rFonts w:ascii="Arial" w:hAnsi="Arial"/>
                <w:b/>
                <w:i w:val="0"/>
                <w:sz w:val="18"/>
              </w:rPr>
              <w:t>Hạn</w:t>
            </w:r>
          </w:p>
        </w:tc>
      </w:tr>
      <w:tr w14:paraId="1D19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1CA0B7CB">
            <w:pPr>
              <w:spacing w:before="20" w:after="20"/>
            </w:pPr>
            <w:r>
              <w:rPr>
                <w:rFonts w:ascii="Arial" w:hAnsi="Arial"/>
                <w:b w:val="0"/>
                <w:i w:val="0"/>
                <w:sz w:val="18"/>
              </w:rPr>
              <w:t>1</w:t>
            </w:r>
          </w:p>
        </w:tc>
        <w:tc>
          <w:tcPr>
            <w:tcW w:w="4114" w:type="dxa"/>
          </w:tcPr>
          <w:p w14:paraId="5B445A8F">
            <w:pPr>
              <w:spacing w:before="20" w:after="20"/>
            </w:pPr>
            <w:r>
              <w:rPr>
                <w:rFonts w:ascii="Arial" w:hAnsi="Arial"/>
                <w:b w:val="0"/>
                <w:i w:val="0"/>
                <w:sz w:val="18"/>
              </w:rPr>
              <w:t>Hỏi thẳng từng khách can thiệp: nếu từ tháng sau giá trị dịch vụ này là thật, anh/chị có ký không? (không hỏi “dịch vụ có tốt không”)</w:t>
            </w:r>
          </w:p>
        </w:tc>
        <w:tc>
          <w:tcPr>
            <w:tcW w:w="1708" w:type="dxa"/>
          </w:tcPr>
          <w:p w14:paraId="2EF077C7">
            <w:pPr>
              <w:spacing w:before="20" w:after="20"/>
            </w:pPr>
            <w:r>
              <w:rPr>
                <w:rFonts w:ascii="Arial" w:hAnsi="Arial"/>
                <w:b w:val="0"/>
                <w:i w:val="0"/>
                <w:sz w:val="18"/>
              </w:rPr>
              <w:t>Trưởng kinh doanh + Trưởng dịch vụ kỹ thuật</w:t>
            </w:r>
          </w:p>
        </w:tc>
        <w:tc>
          <w:tcPr>
            <w:tcW w:w="2484" w:type="dxa"/>
          </w:tcPr>
          <w:p w14:paraId="1E45CDE0">
            <w:pPr>
              <w:spacing w:before="20" w:after="20"/>
            </w:pPr>
            <w:r>
              <w:rPr>
                <w:rFonts w:ascii="Arial" w:hAnsi="Arial"/>
                <w:b w:val="0"/>
                <w:i w:val="0"/>
                <w:sz w:val="18"/>
              </w:rPr>
              <w:t>Biên bản ghi nhận câu trả lời theo thang: ký ngay / ký nếu điều chỉnh / không ký</w:t>
            </w:r>
          </w:p>
        </w:tc>
        <w:tc>
          <w:tcPr>
            <w:tcW w:w="1320" w:type="dxa"/>
          </w:tcPr>
          <w:p w14:paraId="53330F92">
            <w:pPr>
              <w:spacing w:before="20" w:after="20"/>
            </w:pPr>
            <w:r>
              <w:rPr>
                <w:rFonts w:ascii="Arial" w:hAnsi="Arial"/>
                <w:b w:val="0"/>
                <w:i w:val="0"/>
                <w:sz w:val="18"/>
              </w:rPr>
              <w:t>Ngày 61 - 70</w:t>
            </w:r>
          </w:p>
        </w:tc>
      </w:tr>
      <w:tr w14:paraId="06C9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74127698">
            <w:pPr>
              <w:spacing w:before="20" w:after="20"/>
            </w:pPr>
            <w:r>
              <w:rPr>
                <w:rFonts w:ascii="Arial" w:hAnsi="Arial"/>
                <w:b w:val="0"/>
                <w:i w:val="0"/>
                <w:sz w:val="18"/>
              </w:rPr>
              <w:t>2</w:t>
            </w:r>
          </w:p>
        </w:tc>
        <w:tc>
          <w:tcPr>
            <w:tcW w:w="4114" w:type="dxa"/>
          </w:tcPr>
          <w:p w14:paraId="77F775D5">
            <w:pPr>
              <w:spacing w:before="20" w:after="20"/>
            </w:pPr>
            <w:r>
              <w:rPr>
                <w:rFonts w:ascii="Arial" w:hAnsi="Arial"/>
                <w:b w:val="0"/>
                <w:i w:val="0"/>
                <w:sz w:val="18"/>
              </w:rPr>
              <w:t>Đối chiếu kết quả với 2 khách đối chứng không can thiệp</w:t>
            </w:r>
          </w:p>
        </w:tc>
        <w:tc>
          <w:tcPr>
            <w:tcW w:w="1708" w:type="dxa"/>
          </w:tcPr>
          <w:p w14:paraId="32C3940D">
            <w:pPr>
              <w:spacing w:before="20" w:after="20"/>
            </w:pPr>
            <w:r>
              <w:rPr>
                <w:rFonts w:ascii="Arial" w:hAnsi="Arial"/>
                <w:b w:val="0"/>
                <w:i w:val="0"/>
                <w:sz w:val="18"/>
              </w:rPr>
              <w:t>Điều phối viên dữ liệu</w:t>
            </w:r>
          </w:p>
        </w:tc>
        <w:tc>
          <w:tcPr>
            <w:tcW w:w="2484" w:type="dxa"/>
          </w:tcPr>
          <w:p w14:paraId="1C4F6A7B">
            <w:pPr>
              <w:spacing w:before="20" w:after="20"/>
            </w:pPr>
            <w:r>
              <w:rPr>
                <w:rFonts w:ascii="Arial" w:hAnsi="Arial"/>
                <w:b w:val="0"/>
                <w:i w:val="0"/>
                <w:sz w:val="18"/>
              </w:rPr>
              <w:t>Bảng so sánh xu hướng</w:t>
            </w:r>
          </w:p>
        </w:tc>
        <w:tc>
          <w:tcPr>
            <w:tcW w:w="1320" w:type="dxa"/>
          </w:tcPr>
          <w:p w14:paraId="0A589341">
            <w:pPr>
              <w:spacing w:before="20" w:after="20"/>
            </w:pPr>
            <w:r>
              <w:rPr>
                <w:rFonts w:ascii="Arial" w:hAnsi="Arial"/>
                <w:b w:val="0"/>
                <w:i w:val="0"/>
                <w:sz w:val="18"/>
              </w:rPr>
              <w:t>Ngày 70</w:t>
            </w:r>
          </w:p>
        </w:tc>
      </w:tr>
      <w:tr w14:paraId="3FD9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1ACF9E48">
            <w:pPr>
              <w:spacing w:before="20" w:after="20"/>
            </w:pPr>
            <w:r>
              <w:rPr>
                <w:rFonts w:ascii="Arial" w:hAnsi="Arial"/>
                <w:b w:val="0"/>
                <w:i w:val="0"/>
                <w:sz w:val="18"/>
              </w:rPr>
              <w:t>3</w:t>
            </w:r>
          </w:p>
        </w:tc>
        <w:tc>
          <w:tcPr>
            <w:tcW w:w="4114" w:type="dxa"/>
          </w:tcPr>
          <w:p w14:paraId="45534DAA">
            <w:pPr>
              <w:spacing w:before="20" w:after="20"/>
            </w:pPr>
            <w:r>
              <w:rPr>
                <w:rFonts w:ascii="Arial" w:hAnsi="Arial"/>
                <w:b w:val="0"/>
                <w:i w:val="0"/>
                <w:sz w:val="18"/>
              </w:rPr>
              <w:t>Hoàn thiện phụ lục hợp đồng dịch vụ và bảng cam kết, trình pháp lý và kế toán xác nhận trước khi dùng</w:t>
            </w:r>
          </w:p>
        </w:tc>
        <w:tc>
          <w:tcPr>
            <w:tcW w:w="1708" w:type="dxa"/>
          </w:tcPr>
          <w:p w14:paraId="12FC0AF0">
            <w:pPr>
              <w:spacing w:before="20" w:after="20"/>
            </w:pPr>
            <w:r>
              <w:rPr>
                <w:rFonts w:ascii="Arial" w:hAnsi="Arial"/>
                <w:b w:val="0"/>
                <w:i w:val="0"/>
                <w:sz w:val="18"/>
              </w:rPr>
              <w:t>Trưởng dịch vụ kỹ thuật + pháp lý/kế toán</w:t>
            </w:r>
          </w:p>
        </w:tc>
        <w:tc>
          <w:tcPr>
            <w:tcW w:w="2484" w:type="dxa"/>
          </w:tcPr>
          <w:p w14:paraId="389C9668">
            <w:pPr>
              <w:spacing w:before="20" w:after="20"/>
            </w:pPr>
            <w:r>
              <w:rPr>
                <w:rFonts w:ascii="Arial" w:hAnsi="Arial"/>
                <w:b w:val="0"/>
                <w:i w:val="0"/>
                <w:sz w:val="18"/>
              </w:rPr>
              <w:t>Phụ lục hợp đồng mẫu đã được duyệt nội bộ</w:t>
            </w:r>
          </w:p>
        </w:tc>
        <w:tc>
          <w:tcPr>
            <w:tcW w:w="1320" w:type="dxa"/>
          </w:tcPr>
          <w:p w14:paraId="36F286B0">
            <w:pPr>
              <w:spacing w:before="20" w:after="20"/>
            </w:pPr>
            <w:r>
              <w:rPr>
                <w:rFonts w:ascii="Arial" w:hAnsi="Arial"/>
                <w:b w:val="0"/>
                <w:i w:val="0"/>
                <w:sz w:val="18"/>
              </w:rPr>
              <w:t>Ngày 70 - 80</w:t>
            </w:r>
          </w:p>
        </w:tc>
      </w:tr>
      <w:tr w14:paraId="3D6C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2CEF69E3">
            <w:pPr>
              <w:spacing w:before="20" w:after="20"/>
            </w:pPr>
            <w:r>
              <w:rPr>
                <w:rFonts w:ascii="Arial" w:hAnsi="Arial"/>
                <w:b w:val="0"/>
                <w:i w:val="0"/>
                <w:sz w:val="18"/>
              </w:rPr>
              <w:t>4</w:t>
            </w:r>
          </w:p>
        </w:tc>
        <w:tc>
          <w:tcPr>
            <w:tcW w:w="4114" w:type="dxa"/>
          </w:tcPr>
          <w:p w14:paraId="6916146D">
            <w:pPr>
              <w:spacing w:before="20" w:after="20"/>
            </w:pPr>
            <w:r>
              <w:rPr>
                <w:rFonts w:ascii="Arial" w:hAnsi="Arial"/>
                <w:b w:val="0"/>
                <w:i w:val="0"/>
                <w:sz w:val="18"/>
              </w:rPr>
              <w:t>Ký hợp đồng dịch vụ trả tiền đầu tiên (mục tiêu 1 - 2 khách)</w:t>
            </w:r>
          </w:p>
        </w:tc>
        <w:tc>
          <w:tcPr>
            <w:tcW w:w="1708" w:type="dxa"/>
          </w:tcPr>
          <w:p w14:paraId="6D7123FA">
            <w:pPr>
              <w:spacing w:before="20" w:after="20"/>
            </w:pPr>
            <w:r>
              <w:rPr>
                <w:rFonts w:ascii="Arial" w:hAnsi="Arial"/>
                <w:b w:val="0"/>
                <w:i w:val="0"/>
                <w:sz w:val="18"/>
              </w:rPr>
              <w:t>Trưởng kinh doanh</w:t>
            </w:r>
          </w:p>
        </w:tc>
        <w:tc>
          <w:tcPr>
            <w:tcW w:w="2484" w:type="dxa"/>
          </w:tcPr>
          <w:p w14:paraId="5E307B4E">
            <w:pPr>
              <w:spacing w:before="20" w:after="20"/>
            </w:pPr>
            <w:r>
              <w:rPr>
                <w:rFonts w:ascii="Arial" w:hAnsi="Arial"/>
                <w:b w:val="0"/>
                <w:i w:val="0"/>
                <w:sz w:val="18"/>
              </w:rPr>
              <w:t>Hợp đồng/phụ lục đã ký</w:t>
            </w:r>
          </w:p>
        </w:tc>
        <w:tc>
          <w:tcPr>
            <w:tcW w:w="1320" w:type="dxa"/>
          </w:tcPr>
          <w:p w14:paraId="05F85CC0">
            <w:pPr>
              <w:spacing w:before="20" w:after="20"/>
            </w:pPr>
            <w:r>
              <w:rPr>
                <w:rFonts w:ascii="Arial" w:hAnsi="Arial"/>
                <w:b w:val="0"/>
                <w:i w:val="0"/>
                <w:sz w:val="18"/>
              </w:rPr>
              <w:t>Ngày 90</w:t>
            </w:r>
          </w:p>
        </w:tc>
      </w:tr>
      <w:tr w14:paraId="396A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34E0F1D6">
            <w:pPr>
              <w:spacing w:before="20" w:after="20"/>
            </w:pPr>
            <w:r>
              <w:rPr>
                <w:rFonts w:ascii="Arial" w:hAnsi="Arial"/>
                <w:b w:val="0"/>
                <w:i w:val="0"/>
                <w:sz w:val="18"/>
              </w:rPr>
              <w:t>5</w:t>
            </w:r>
          </w:p>
        </w:tc>
        <w:tc>
          <w:tcPr>
            <w:tcW w:w="4114" w:type="dxa"/>
          </w:tcPr>
          <w:p w14:paraId="70D20DB7">
            <w:pPr>
              <w:spacing w:before="20" w:after="20"/>
            </w:pPr>
            <w:r>
              <w:rPr>
                <w:rFonts w:ascii="Arial" w:hAnsi="Arial"/>
                <w:b w:val="0"/>
                <w:i w:val="0"/>
                <w:sz w:val="18"/>
              </w:rPr>
              <w:t>Quyết định cổng: mở rộng / điều chỉnh / dừng theo bộ tiêu chí 5.6</w:t>
            </w:r>
          </w:p>
        </w:tc>
        <w:tc>
          <w:tcPr>
            <w:tcW w:w="1708" w:type="dxa"/>
          </w:tcPr>
          <w:p w14:paraId="481297C5">
            <w:pPr>
              <w:spacing w:before="20" w:after="20"/>
            </w:pPr>
            <w:r>
              <w:rPr>
                <w:rFonts w:ascii="Arial" w:hAnsi="Arial"/>
                <w:b w:val="0"/>
                <w:i w:val="0"/>
                <w:sz w:val="18"/>
              </w:rPr>
              <w:t>Ban Giám đốc</w:t>
            </w:r>
          </w:p>
        </w:tc>
        <w:tc>
          <w:tcPr>
            <w:tcW w:w="2484" w:type="dxa"/>
          </w:tcPr>
          <w:p w14:paraId="0CEC0927">
            <w:pPr>
              <w:spacing w:before="20" w:after="20"/>
            </w:pPr>
            <w:r>
              <w:rPr>
                <w:rFonts w:ascii="Arial" w:hAnsi="Arial"/>
                <w:b w:val="0"/>
                <w:i w:val="0"/>
                <w:sz w:val="18"/>
              </w:rPr>
              <w:t>Nghị quyết</w:t>
            </w:r>
          </w:p>
        </w:tc>
        <w:tc>
          <w:tcPr>
            <w:tcW w:w="1320" w:type="dxa"/>
          </w:tcPr>
          <w:p w14:paraId="5EB80FFC">
            <w:pPr>
              <w:spacing w:before="20" w:after="20"/>
            </w:pPr>
            <w:r>
              <w:rPr>
                <w:rFonts w:ascii="Arial" w:hAnsi="Arial"/>
                <w:b w:val="0"/>
                <w:i w:val="0"/>
                <w:sz w:val="18"/>
              </w:rPr>
              <w:t>Ngày 90</w:t>
            </w:r>
          </w:p>
        </w:tc>
      </w:tr>
      <w:tr w14:paraId="2EF8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2EBD7996">
            <w:pPr>
              <w:spacing w:before="20" w:after="20"/>
            </w:pPr>
            <w:r>
              <w:rPr>
                <w:rFonts w:ascii="Arial" w:hAnsi="Arial"/>
                <w:b w:val="0"/>
                <w:i w:val="0"/>
                <w:sz w:val="18"/>
              </w:rPr>
              <w:t>6</w:t>
            </w:r>
          </w:p>
        </w:tc>
        <w:tc>
          <w:tcPr>
            <w:tcW w:w="4114" w:type="dxa"/>
          </w:tcPr>
          <w:p w14:paraId="76AC4127">
            <w:pPr>
              <w:spacing w:before="20" w:after="20"/>
            </w:pPr>
            <w:r>
              <w:rPr>
                <w:rFonts w:ascii="Arial" w:hAnsi="Arial"/>
                <w:b w:val="0"/>
                <w:i w:val="0"/>
                <w:sz w:val="18"/>
              </w:rPr>
              <w:t>Xây kế hoạch mở rộng đo lên 15 - 20 tài khoản trong quý tiếp theo (không bán đại trà)</w:t>
            </w:r>
          </w:p>
        </w:tc>
        <w:tc>
          <w:tcPr>
            <w:tcW w:w="1708" w:type="dxa"/>
          </w:tcPr>
          <w:p w14:paraId="04A4AEEA">
            <w:pPr>
              <w:spacing w:before="20" w:after="20"/>
            </w:pPr>
            <w:r>
              <w:rPr>
                <w:rFonts w:ascii="Arial" w:hAnsi="Arial"/>
                <w:b w:val="0"/>
                <w:i w:val="0"/>
                <w:sz w:val="18"/>
              </w:rPr>
              <w:t>Trưởng dịch vụ kỹ thuật</w:t>
            </w:r>
          </w:p>
        </w:tc>
        <w:tc>
          <w:tcPr>
            <w:tcW w:w="2484" w:type="dxa"/>
          </w:tcPr>
          <w:p w14:paraId="0304F8AE">
            <w:pPr>
              <w:spacing w:before="20" w:after="20"/>
            </w:pPr>
            <w:r>
              <w:rPr>
                <w:rFonts w:ascii="Arial" w:hAnsi="Arial"/>
                <w:b w:val="0"/>
                <w:i w:val="0"/>
                <w:sz w:val="18"/>
              </w:rPr>
              <w:t>Kế hoạch mở rộng</w:t>
            </w:r>
          </w:p>
        </w:tc>
        <w:tc>
          <w:tcPr>
            <w:tcW w:w="1320" w:type="dxa"/>
          </w:tcPr>
          <w:p w14:paraId="3D42E697">
            <w:pPr>
              <w:spacing w:before="20" w:after="20"/>
            </w:pPr>
            <w:r>
              <w:rPr>
                <w:rFonts w:ascii="Arial" w:hAnsi="Arial"/>
                <w:b w:val="0"/>
                <w:i w:val="0"/>
                <w:sz w:val="18"/>
              </w:rPr>
              <w:t>Ngày 85 - 90</w:t>
            </w:r>
          </w:p>
        </w:tc>
      </w:tr>
      <w:tr w14:paraId="5CE7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dxa"/>
          </w:tcPr>
          <w:p w14:paraId="66E51C81">
            <w:pPr>
              <w:spacing w:before="20" w:after="20"/>
            </w:pPr>
            <w:r>
              <w:rPr>
                <w:rFonts w:ascii="Arial" w:hAnsi="Arial"/>
                <w:b w:val="0"/>
                <w:i w:val="0"/>
                <w:sz w:val="18"/>
              </w:rPr>
              <w:t>7</w:t>
            </w:r>
          </w:p>
        </w:tc>
        <w:tc>
          <w:tcPr>
            <w:tcW w:w="4114" w:type="dxa"/>
          </w:tcPr>
          <w:p w14:paraId="28256AC0">
            <w:pPr>
              <w:spacing w:before="20" w:after="20"/>
            </w:pPr>
            <w:r>
              <w:rPr>
                <w:rFonts w:ascii="Arial" w:hAnsi="Arial"/>
                <w:b w:val="0"/>
                <w:i w:val="0"/>
                <w:sz w:val="18"/>
              </w:rPr>
              <w:t>Tổng kết thí điểm: chi phí thật, giá trị đo được, Incremental Gross Profit</w:t>
            </w:r>
          </w:p>
        </w:tc>
        <w:tc>
          <w:tcPr>
            <w:tcW w:w="1708" w:type="dxa"/>
          </w:tcPr>
          <w:p w14:paraId="3651AA1D">
            <w:pPr>
              <w:spacing w:before="20" w:after="20"/>
            </w:pPr>
            <w:r>
              <w:rPr>
                <w:rFonts w:ascii="Arial" w:hAnsi="Arial"/>
                <w:b w:val="0"/>
                <w:i w:val="0"/>
                <w:sz w:val="18"/>
              </w:rPr>
              <w:t>Kế toán + Kỹ thuật</w:t>
            </w:r>
          </w:p>
        </w:tc>
        <w:tc>
          <w:tcPr>
            <w:tcW w:w="2484" w:type="dxa"/>
          </w:tcPr>
          <w:p w14:paraId="63D8F5F0">
            <w:pPr>
              <w:spacing w:before="20" w:after="20"/>
            </w:pPr>
            <w:r>
              <w:rPr>
                <w:rFonts w:ascii="Arial" w:hAnsi="Arial"/>
                <w:b w:val="0"/>
                <w:i w:val="0"/>
                <w:sz w:val="18"/>
              </w:rPr>
              <w:t>Báo cáo tổng kết 90 ngày</w:t>
            </w:r>
          </w:p>
        </w:tc>
        <w:tc>
          <w:tcPr>
            <w:tcW w:w="1320" w:type="dxa"/>
          </w:tcPr>
          <w:p w14:paraId="5D6360A9">
            <w:pPr>
              <w:spacing w:before="20" w:after="20"/>
            </w:pPr>
            <w:r>
              <w:rPr>
                <w:rFonts w:ascii="Arial" w:hAnsi="Arial"/>
                <w:b w:val="0"/>
                <w:i w:val="0"/>
                <w:sz w:val="18"/>
              </w:rPr>
              <w:t>Ngày 90</w:t>
            </w:r>
          </w:p>
        </w:tc>
      </w:tr>
    </w:tbl>
    <w:p w14:paraId="269F7A4F">
      <w:pPr>
        <w:spacing w:after="40"/>
      </w:pPr>
    </w:p>
    <w:p w14:paraId="6ABED9AE">
      <w:pPr>
        <w:spacing w:after="80"/>
        <w:jc w:val="both"/>
      </w:pPr>
      <w:r>
        <w:rPr>
          <w:rFonts w:ascii="Arial" w:hAnsi="Arial"/>
          <w:b w:val="0"/>
          <w:i w:val="0"/>
          <w:sz w:val="22"/>
        </w:rPr>
        <w:t xml:space="preserve">Hai mốc không được bỏ qua: </w:t>
      </w:r>
      <w:r>
        <w:rPr>
          <w:rFonts w:ascii="Arial" w:hAnsi="Arial"/>
          <w:b/>
          <w:i w:val="0"/>
          <w:sz w:val="22"/>
        </w:rPr>
        <w:t>cổng ngày 60</w:t>
      </w:r>
      <w:r>
        <w:rPr>
          <w:rFonts w:ascii="Arial" w:hAnsi="Arial"/>
          <w:b w:val="0"/>
          <w:i w:val="0"/>
          <w:sz w:val="22"/>
        </w:rPr>
        <w:t xml:space="preserve"> (đã đo được chi phí phục vụ và không có dấu hiệu bù giá) và </w:t>
      </w:r>
      <w:r>
        <w:rPr>
          <w:rFonts w:ascii="Arial" w:hAnsi="Arial"/>
          <w:b/>
          <w:i w:val="0"/>
          <w:sz w:val="22"/>
        </w:rPr>
        <w:t>cổng ngày 90</w:t>
      </w:r>
      <w:r>
        <w:rPr>
          <w:rFonts w:ascii="Arial" w:hAnsi="Arial"/>
          <w:b w:val="0"/>
          <w:i w:val="0"/>
          <w:sz w:val="22"/>
        </w:rPr>
        <w:t xml:space="preserve"> (có ít nhất một khách chấp nhận trả tiền ở mức từ 70% giá dự kiến trở lên). Không có ít nhất một hợp đồng trả tiền thật thì mục tiêu ngày 90 coi như không đạt.</w:t>
      </w:r>
    </w:p>
    <w:p w14:paraId="60ABB59E">
      <w:pPr>
        <w:pStyle w:val="2"/>
        <w:keepNext/>
        <w:spacing w:before="160" w:after="80"/>
      </w:pPr>
      <w:bookmarkStart w:id="35" w:name="_Toc26851"/>
      <w:r>
        <w:rPr>
          <w:rFonts w:ascii="Arial" w:hAnsi="Arial"/>
          <w:b/>
          <w:i w:val="0"/>
          <w:color w:val="1F3564"/>
          <w:sz w:val="27"/>
        </w:rPr>
        <w:t>8. Tổ chức - hợp đồng - kế toán</w:t>
      </w:r>
      <w:bookmarkEnd w:id="35"/>
    </w:p>
    <w:p w14:paraId="1DA6C410">
      <w:pPr>
        <w:pStyle w:val="3"/>
        <w:keepNext/>
        <w:spacing w:before="140" w:after="80"/>
      </w:pPr>
      <w:bookmarkStart w:id="36" w:name="_Toc16291"/>
      <w:r>
        <w:rPr>
          <w:rFonts w:ascii="Arial" w:hAnsi="Arial"/>
          <w:b/>
          <w:i w:val="0"/>
          <w:color w:val="1F3564"/>
          <w:sz w:val="24"/>
        </w:rPr>
        <w:t>8.1 Đội dịch vụ: quy mô, nguồn nhân lực, xung đột lợi ích</w:t>
      </w:r>
      <w:bookmarkEnd w:id="36"/>
    </w:p>
    <w:p w14:paraId="08C67D83">
      <w:pPr>
        <w:spacing w:after="80"/>
        <w:jc w:val="both"/>
      </w:pPr>
      <w:r>
        <w:rPr>
          <w:rFonts w:ascii="Arial" w:hAnsi="Arial"/>
          <w:b w:val="0"/>
          <w:i w:val="0"/>
          <w:sz w:val="22"/>
        </w:rPr>
        <w:t xml:space="preserve">Quy mô đội lõi 90 ngày đầu: </w:t>
      </w:r>
      <w:r>
        <w:rPr>
          <w:rFonts w:ascii="Arial" w:hAnsi="Arial"/>
          <w:b/>
          <w:i w:val="0"/>
          <w:sz w:val="22"/>
        </w:rPr>
        <w:t>12 - 16 người</w:t>
      </w:r>
      <w:r>
        <w:rPr>
          <w:rFonts w:ascii="Arial" w:hAnsi="Arial"/>
          <w:b w:val="0"/>
          <w:i w:val="0"/>
          <w:sz w:val="22"/>
        </w:rPr>
        <w:t>, hình thành từ nguồn lực hiện hữu, không tuyển mới.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5CF1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29" w:type="dxa"/>
            <w:shd w:val="clear" w:color="auto" w:fill="DCE6F1"/>
          </w:tcPr>
          <w:p w14:paraId="72B46977">
            <w:pPr>
              <w:spacing w:before="20" w:after="20"/>
            </w:pPr>
            <w:r>
              <w:rPr>
                <w:rFonts w:ascii="Arial" w:hAnsi="Arial"/>
                <w:b/>
                <w:i w:val="0"/>
                <w:sz w:val="18"/>
              </w:rPr>
              <w:t>Vai trò</w:t>
            </w:r>
          </w:p>
        </w:tc>
        <w:tc>
          <w:tcPr>
            <w:tcW w:w="1009" w:type="dxa"/>
            <w:shd w:val="clear" w:color="auto" w:fill="DCE6F1"/>
          </w:tcPr>
          <w:p w14:paraId="10529F2F">
            <w:pPr>
              <w:spacing w:before="20" w:after="20"/>
            </w:pPr>
            <w:r>
              <w:rPr>
                <w:rFonts w:ascii="Arial" w:hAnsi="Arial"/>
                <w:b/>
                <w:i w:val="0"/>
                <w:sz w:val="18"/>
              </w:rPr>
              <w:t>Số lượng</w:t>
            </w:r>
          </w:p>
        </w:tc>
        <w:tc>
          <w:tcPr>
            <w:tcW w:w="3260" w:type="dxa"/>
            <w:shd w:val="clear" w:color="auto" w:fill="DCE6F1"/>
          </w:tcPr>
          <w:p w14:paraId="1AF66EAD">
            <w:pPr>
              <w:spacing w:before="20" w:after="20"/>
            </w:pPr>
            <w:r>
              <w:rPr>
                <w:rFonts w:ascii="Arial" w:hAnsi="Arial"/>
                <w:b/>
                <w:i w:val="0"/>
                <w:sz w:val="18"/>
              </w:rPr>
              <w:t>Lấy từ đâu</w:t>
            </w:r>
          </w:p>
        </w:tc>
        <w:tc>
          <w:tcPr>
            <w:tcW w:w="3493" w:type="dxa"/>
            <w:shd w:val="clear" w:color="auto" w:fill="DCE6F1"/>
          </w:tcPr>
          <w:p w14:paraId="78ACF675">
            <w:pPr>
              <w:spacing w:before="20" w:after="20"/>
            </w:pPr>
            <w:r>
              <w:rPr>
                <w:rFonts w:ascii="Arial" w:hAnsi="Arial"/>
                <w:b/>
                <w:i w:val="0"/>
                <w:sz w:val="18"/>
              </w:rPr>
              <w:t>Nhiệm vụ chính</w:t>
            </w:r>
          </w:p>
        </w:tc>
      </w:tr>
      <w:tr w14:paraId="3313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5086B304">
            <w:pPr>
              <w:spacing w:before="20" w:after="20"/>
            </w:pPr>
            <w:r>
              <w:rPr>
                <w:rFonts w:ascii="Arial" w:hAnsi="Arial"/>
                <w:b w:val="0"/>
                <w:i w:val="0"/>
                <w:sz w:val="18"/>
              </w:rPr>
              <w:t>Trưởng dịch vụ kỹ thuật</w:t>
            </w:r>
          </w:p>
        </w:tc>
        <w:tc>
          <w:tcPr>
            <w:tcW w:w="1009" w:type="dxa"/>
          </w:tcPr>
          <w:p w14:paraId="44EF8729">
            <w:pPr>
              <w:spacing w:before="20" w:after="20"/>
            </w:pPr>
            <w:r>
              <w:rPr>
                <w:rFonts w:ascii="Arial" w:hAnsi="Arial"/>
                <w:b w:val="0"/>
                <w:i w:val="0"/>
                <w:sz w:val="18"/>
              </w:rPr>
              <w:t>1</w:t>
            </w:r>
          </w:p>
        </w:tc>
        <w:tc>
          <w:tcPr>
            <w:tcW w:w="3260" w:type="dxa"/>
          </w:tcPr>
          <w:p w14:paraId="222C63ED">
            <w:pPr>
              <w:spacing w:before="20" w:after="20"/>
            </w:pPr>
            <w:r>
              <w:rPr>
                <w:rFonts w:ascii="Arial" w:hAnsi="Arial"/>
                <w:b w:val="0"/>
                <w:i w:val="0"/>
                <w:sz w:val="18"/>
              </w:rPr>
              <w:t>Bổ nhiệm nội bộ, cấp trưởng bộ phận, báo cáo trực tiếp Ban Giám đốc</w:t>
            </w:r>
          </w:p>
        </w:tc>
        <w:tc>
          <w:tcPr>
            <w:tcW w:w="3493" w:type="dxa"/>
          </w:tcPr>
          <w:p w14:paraId="589DD154">
            <w:pPr>
              <w:spacing w:before="20" w:after="20"/>
            </w:pPr>
            <w:r>
              <w:rPr>
                <w:rFonts w:ascii="Arial" w:hAnsi="Arial"/>
                <w:b w:val="0"/>
                <w:i w:val="0"/>
                <w:sz w:val="18"/>
              </w:rPr>
              <w:t>Chịu KPI dịch vụ; quyết định mức cam kết và năng lực; chủ trì các cổng quyết định</w:t>
            </w:r>
          </w:p>
        </w:tc>
      </w:tr>
      <w:tr w14:paraId="6E45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67AAB3D8">
            <w:pPr>
              <w:spacing w:before="20" w:after="20"/>
            </w:pPr>
            <w:r>
              <w:rPr>
                <w:rFonts w:ascii="Arial" w:hAnsi="Arial"/>
                <w:b w:val="0"/>
                <w:i w:val="0"/>
                <w:sz w:val="18"/>
              </w:rPr>
              <w:t>Điều phối viên/dữ liệu</w:t>
            </w:r>
          </w:p>
        </w:tc>
        <w:tc>
          <w:tcPr>
            <w:tcW w:w="1009" w:type="dxa"/>
          </w:tcPr>
          <w:p w14:paraId="2F9F3493">
            <w:pPr>
              <w:spacing w:before="20" w:after="20"/>
            </w:pPr>
            <w:r>
              <w:rPr>
                <w:rFonts w:ascii="Arial" w:hAnsi="Arial"/>
                <w:b w:val="0"/>
                <w:i w:val="0"/>
                <w:sz w:val="18"/>
              </w:rPr>
              <w:t>2</w:t>
            </w:r>
          </w:p>
        </w:tc>
        <w:tc>
          <w:tcPr>
            <w:tcW w:w="3260" w:type="dxa"/>
          </w:tcPr>
          <w:p w14:paraId="22C48573">
            <w:pPr>
              <w:spacing w:before="20" w:after="20"/>
            </w:pPr>
            <w:r>
              <w:rPr>
                <w:rFonts w:ascii="Arial" w:hAnsi="Arial"/>
                <w:b w:val="0"/>
                <w:i w:val="0"/>
                <w:sz w:val="18"/>
              </w:rPr>
              <w:t>Chuyển nội bộ 1 người, kiêm nhiệm 1 người</w:t>
            </w:r>
          </w:p>
        </w:tc>
        <w:tc>
          <w:tcPr>
            <w:tcW w:w="3493" w:type="dxa"/>
          </w:tcPr>
          <w:p w14:paraId="49295507">
            <w:pPr>
              <w:spacing w:before="20" w:after="20"/>
            </w:pPr>
            <w:r>
              <w:rPr>
                <w:rFonts w:ascii="Arial" w:hAnsi="Arial"/>
                <w:b w:val="0"/>
                <w:i w:val="0"/>
                <w:sz w:val="18"/>
              </w:rPr>
              <w:t>Ghi nhận ticket, giờ công, tổng hợp chi phí phục vụ, cảnh báo vượt định mức</w:t>
            </w:r>
          </w:p>
        </w:tc>
      </w:tr>
      <w:tr w14:paraId="0D4A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07423B17">
            <w:pPr>
              <w:spacing w:before="20" w:after="20"/>
            </w:pPr>
            <w:r>
              <w:rPr>
                <w:rFonts w:ascii="Arial" w:hAnsi="Arial"/>
                <w:b w:val="0"/>
                <w:i w:val="0"/>
                <w:sz w:val="18"/>
              </w:rPr>
              <w:t>Kỹ sư dịch vụ (bán chuyên trách)</w:t>
            </w:r>
          </w:p>
        </w:tc>
        <w:tc>
          <w:tcPr>
            <w:tcW w:w="1009" w:type="dxa"/>
          </w:tcPr>
          <w:p w14:paraId="06BB9F9D">
            <w:pPr>
              <w:spacing w:before="20" w:after="20"/>
            </w:pPr>
            <w:r>
              <w:rPr>
                <w:rFonts w:ascii="Arial" w:hAnsi="Arial"/>
                <w:b w:val="0"/>
                <w:i w:val="0"/>
                <w:sz w:val="18"/>
              </w:rPr>
              <w:t>8 - 12</w:t>
            </w:r>
          </w:p>
        </w:tc>
        <w:tc>
          <w:tcPr>
            <w:tcW w:w="3260" w:type="dxa"/>
          </w:tcPr>
          <w:p w14:paraId="589E1884">
            <w:pPr>
              <w:spacing w:before="20" w:after="20"/>
            </w:pPr>
            <w:r>
              <w:rPr>
                <w:rFonts w:ascii="Arial" w:hAnsi="Arial"/>
                <w:b w:val="0"/>
                <w:i w:val="0"/>
                <w:sz w:val="18"/>
              </w:rPr>
              <w:t>Ring-fence từ nhân sự kỹ thuật hiện hữu theo vùng, khoảng 6 - 10 người với 25% thời gian</w:t>
            </w:r>
          </w:p>
        </w:tc>
        <w:tc>
          <w:tcPr>
            <w:tcW w:w="3493" w:type="dxa"/>
          </w:tcPr>
          <w:p w14:paraId="0949A49A">
            <w:pPr>
              <w:spacing w:before="20" w:after="20"/>
            </w:pPr>
            <w:r>
              <w:rPr>
                <w:rFonts w:ascii="Arial" w:hAnsi="Arial"/>
                <w:b w:val="0"/>
                <w:i w:val="0"/>
                <w:sz w:val="18"/>
              </w:rPr>
              <w:t>Xử lý sự cố, kiểm tra quy trình, quản lý mẫu theo định mức</w:t>
            </w:r>
          </w:p>
        </w:tc>
      </w:tr>
      <w:tr w14:paraId="28344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9" w:type="dxa"/>
          </w:tcPr>
          <w:p w14:paraId="30A6B68E">
            <w:pPr>
              <w:spacing w:before="20" w:after="20"/>
            </w:pPr>
            <w:r>
              <w:rPr>
                <w:rFonts w:ascii="Arial" w:hAnsi="Arial"/>
                <w:b w:val="0"/>
                <w:i w:val="0"/>
                <w:sz w:val="18"/>
              </w:rPr>
              <w:t>Đầu mối nguyên nhân gốc rễ / liên lạc kiểm tra chất lượng</w:t>
            </w:r>
          </w:p>
        </w:tc>
        <w:tc>
          <w:tcPr>
            <w:tcW w:w="1009" w:type="dxa"/>
          </w:tcPr>
          <w:p w14:paraId="78C0CA63">
            <w:pPr>
              <w:spacing w:before="20" w:after="20"/>
            </w:pPr>
            <w:r>
              <w:rPr>
                <w:rFonts w:ascii="Arial" w:hAnsi="Arial"/>
                <w:b w:val="0"/>
                <w:i w:val="0"/>
                <w:sz w:val="18"/>
              </w:rPr>
              <w:t>1</w:t>
            </w:r>
          </w:p>
        </w:tc>
        <w:tc>
          <w:tcPr>
            <w:tcW w:w="3260" w:type="dxa"/>
          </w:tcPr>
          <w:p w14:paraId="0F29450E">
            <w:pPr>
              <w:spacing w:before="20" w:after="20"/>
            </w:pPr>
            <w:r>
              <w:rPr>
                <w:rFonts w:ascii="Arial" w:hAnsi="Arial"/>
                <w:b w:val="0"/>
                <w:i w:val="0"/>
                <w:sz w:val="18"/>
              </w:rPr>
              <w:t>Kiêm nhiệm từ kiểm tra chất lượng hoặc nghiên cứu</w:t>
            </w:r>
          </w:p>
        </w:tc>
        <w:tc>
          <w:tcPr>
            <w:tcW w:w="3493" w:type="dxa"/>
          </w:tcPr>
          <w:p w14:paraId="0C14B290">
            <w:pPr>
              <w:spacing w:before="20" w:after="20"/>
            </w:pPr>
            <w:r>
              <w:rPr>
                <w:rFonts w:ascii="Arial" w:hAnsi="Arial"/>
                <w:b w:val="0"/>
                <w:i w:val="0"/>
                <w:sz w:val="18"/>
              </w:rPr>
              <w:t>Bảo đảm chất lượng kết luận nguyên nhân; soát chéo 20% hồ sơ phân loại</w:t>
            </w:r>
          </w:p>
        </w:tc>
      </w:tr>
    </w:tbl>
    <w:p w14:paraId="679350C7">
      <w:pPr>
        <w:spacing w:after="40"/>
      </w:pPr>
    </w:p>
    <w:p w14:paraId="3DA9CC96">
      <w:pPr>
        <w:spacing w:after="40"/>
        <w:jc w:val="both"/>
      </w:pPr>
      <w:r>
        <w:rPr>
          <w:rFonts w:ascii="Arial" w:hAnsi="Arial"/>
          <w:b w:val="0"/>
          <w:i w:val="0"/>
          <w:sz w:val="22"/>
        </w:rPr>
        <w:t>Nguyên tắc nhân sự:</w:t>
      </w:r>
    </w:p>
    <w:p w14:paraId="3BD2201A">
      <w:pPr>
        <w:pStyle w:val="23"/>
        <w:spacing w:after="20"/>
        <w:ind w:left="340" w:hanging="198"/>
        <w:jc w:val="both"/>
      </w:pPr>
      <w:r>
        <w:rPr>
          <w:rFonts w:ascii="Arial" w:hAnsi="Arial"/>
          <w:b/>
          <w:i w:val="0"/>
          <w:sz w:val="22"/>
        </w:rPr>
        <w:t>Không tuyển một người nào cho tầng Cao cấp trước khi đã bán được năng lực tương ứng.</w:t>
      </w:r>
      <w:r>
        <w:rPr>
          <w:rFonts w:ascii="Arial" w:hAnsi="Arial"/>
          <w:b w:val="0"/>
          <w:i w:val="0"/>
          <w:sz w:val="22"/>
        </w:rPr>
        <w:t xml:space="preserve"> Kỹ sư thường trực tại nhà máy chỉ huy động sau khi có hợp đồng hoặc thoả thuận bằng văn bản.</w:t>
      </w:r>
    </w:p>
    <w:p w14:paraId="2E6EAF88">
      <w:pPr>
        <w:pStyle w:val="23"/>
        <w:spacing w:after="20"/>
        <w:ind w:left="340" w:hanging="198"/>
        <w:jc w:val="both"/>
      </w:pPr>
      <w:r>
        <w:rPr>
          <w:rFonts w:ascii="Arial" w:hAnsi="Arial"/>
          <w:b/>
          <w:i w:val="0"/>
          <w:sz w:val="22"/>
        </w:rPr>
        <w:t>Mức sử dụng năng lực mục tiêu 65 - 75%.</w:t>
      </w:r>
      <w:r>
        <w:rPr>
          <w:rFonts w:ascii="Arial" w:hAnsi="Arial"/>
          <w:b w:val="0"/>
          <w:i w:val="0"/>
          <w:sz w:val="22"/>
        </w:rPr>
        <w:t xml:space="preserve"> Trên 80% liên tục thì cam kết sẽ bắt đầu vỡ; dưới 50% thì hiệu quả kinh tế kém.</w:t>
      </w:r>
    </w:p>
    <w:p w14:paraId="6CFCA1C7">
      <w:pPr>
        <w:pStyle w:val="23"/>
        <w:spacing w:after="20"/>
        <w:ind w:left="340" w:hanging="198"/>
        <w:jc w:val="both"/>
      </w:pPr>
      <w:r>
        <w:rPr>
          <w:rFonts w:ascii="Arial" w:hAnsi="Arial"/>
          <w:b/>
          <w:i w:val="0"/>
          <w:sz w:val="22"/>
        </w:rPr>
        <w:t>Không đánh giá kỹ thuật viên bằng tiền bồi thường thấp</w:t>
      </w:r>
      <w:r>
        <w:rPr>
          <w:rFonts w:ascii="Arial" w:hAnsi="Arial"/>
          <w:b w:val="0"/>
          <w:i w:val="0"/>
          <w:sz w:val="22"/>
        </w:rPr>
        <w:t xml:space="preserve"> - sẽ tạo động cơ giấu lỗi. Cơ cấu thưởng đề xuất: 40% mức độ đạt cam kết, 25% hồ sơ chứng từ, 20% giảm tỷ lệ tái phát, 15% mức độ chấp nhận của khách.</w:t>
      </w:r>
    </w:p>
    <w:p w14:paraId="5A35B252">
      <w:pPr>
        <w:spacing w:after="80"/>
        <w:jc w:val="both"/>
      </w:pPr>
      <w:r>
        <w:rPr>
          <w:rFonts w:ascii="Arial" w:hAnsi="Arial"/>
          <w:b w:val="0"/>
          <w:i w:val="0"/>
          <w:sz w:val="22"/>
        </w:rPr>
        <w:t>Xung đột lợi ích cần tách bạch bằng tổ chức: một người không nên đồng thời bảo vệ doanh số sơn, xác định nguyên nhân lỗi, quyết định trách nhiệm và bán dịch vụ. Đề xuất: Trưởng dịch vụ kỹ thuật chịu KPI dịch vụ; Kinh doanh chịu doanh thu sơn; kiểm tra chất lượng/nghiên cứu chịu chất lượng sản phẩm. Các vụ tranh chấp có giá trị từ 50 triệu đồng trở lên hoặc vượt 100% phí dịch vụ 3 tháng phải qua rà soát của ít nhất ba bên: dịch vụ kỹ thuật, chất lượng/nghiên cứu, kinh doanh.</w:t>
      </w:r>
    </w:p>
    <w:p w14:paraId="2F4274F7">
      <w:pPr>
        <w:pStyle w:val="3"/>
        <w:keepNext/>
        <w:spacing w:before="140" w:after="80"/>
      </w:pPr>
      <w:bookmarkStart w:id="37" w:name="_Toc11756"/>
      <w:r>
        <w:rPr>
          <w:rFonts w:ascii="Arial" w:hAnsi="Arial"/>
          <w:b/>
          <w:i w:val="0"/>
          <w:color w:val="1F3564"/>
          <w:sz w:val="24"/>
        </w:rPr>
        <w:t>8.2 Phụ lục hợp đồng dịch vụ và các mức cam kết</w:t>
      </w:r>
      <w:bookmarkEnd w:id="37"/>
    </w:p>
    <w:p w14:paraId="71BC28E0">
      <w:pPr>
        <w:spacing w:after="80"/>
        <w:jc w:val="both"/>
      </w:pPr>
      <w:r>
        <w:rPr>
          <w:rFonts w:ascii="Arial" w:hAnsi="Arial"/>
          <w:b w:val="0"/>
          <w:i w:val="0"/>
          <w:sz w:val="22"/>
        </w:rPr>
        <w:t>Phụ lục hợp đồng dịch vụ phải có đủ các điều khoản sau. Thiếu điều khoản loại trừ và giới hạn trách nhiệm thì không được ký.</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6"/>
        <w:gridCol w:w="5046"/>
      </w:tblGrid>
      <w:tr w14:paraId="3855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3" w:type="dxa"/>
            <w:shd w:val="clear" w:color="auto" w:fill="DCE6F1"/>
          </w:tcPr>
          <w:p w14:paraId="6E71770C">
            <w:pPr>
              <w:spacing w:before="20" w:after="20"/>
            </w:pPr>
            <w:r>
              <w:rPr>
                <w:rFonts w:ascii="Arial" w:hAnsi="Arial"/>
                <w:b/>
                <w:i w:val="0"/>
                <w:sz w:val="18"/>
              </w:rPr>
              <w:t>Nhóm điều khoản</w:t>
            </w:r>
          </w:p>
        </w:tc>
        <w:tc>
          <w:tcPr>
            <w:tcW w:w="7569" w:type="dxa"/>
            <w:shd w:val="clear" w:color="auto" w:fill="DCE6F1"/>
          </w:tcPr>
          <w:p w14:paraId="56EF3313">
            <w:pPr>
              <w:spacing w:before="20" w:after="20"/>
            </w:pPr>
            <w:r>
              <w:rPr>
                <w:rFonts w:ascii="Arial" w:hAnsi="Arial"/>
                <w:b/>
                <w:i w:val="0"/>
                <w:sz w:val="18"/>
              </w:rPr>
              <w:t>Nội dung bắt buộc</w:t>
            </w:r>
          </w:p>
        </w:tc>
      </w:tr>
      <w:tr w14:paraId="6515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61A10C87">
            <w:pPr>
              <w:spacing w:before="20" w:after="20"/>
            </w:pPr>
            <w:r>
              <w:rPr>
                <w:rFonts w:ascii="Arial" w:hAnsi="Arial"/>
                <w:b w:val="0"/>
                <w:i w:val="0"/>
                <w:sz w:val="18"/>
              </w:rPr>
              <w:t>Phạm vi</w:t>
            </w:r>
          </w:p>
        </w:tc>
        <w:tc>
          <w:tcPr>
            <w:tcW w:w="7569" w:type="dxa"/>
          </w:tcPr>
          <w:p w14:paraId="2B4889E2">
            <w:pPr>
              <w:spacing w:before="20" w:after="20"/>
            </w:pPr>
            <w:r>
              <w:rPr>
                <w:rFonts w:ascii="Arial" w:hAnsi="Arial"/>
                <w:b w:val="0"/>
                <w:i w:val="0"/>
                <w:sz w:val="18"/>
              </w:rPr>
              <w:t>Bảng 3 tầng: làm gì, không làm gì, hạn mức số lần, số mẫu, số báo cáo, thứ tự ưu tiên</w:t>
            </w:r>
          </w:p>
        </w:tc>
      </w:tr>
      <w:tr w14:paraId="5E64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6A77F26F">
            <w:pPr>
              <w:spacing w:before="20" w:after="20"/>
            </w:pPr>
            <w:r>
              <w:rPr>
                <w:rFonts w:ascii="Arial" w:hAnsi="Arial"/>
                <w:b w:val="0"/>
                <w:i w:val="0"/>
                <w:sz w:val="18"/>
              </w:rPr>
              <w:t>Thời gian phục vụ và vùng địa lý</w:t>
            </w:r>
          </w:p>
        </w:tc>
        <w:tc>
          <w:tcPr>
            <w:tcW w:w="7569" w:type="dxa"/>
          </w:tcPr>
          <w:p w14:paraId="706178DF">
            <w:pPr>
              <w:spacing w:before="20" w:after="20"/>
            </w:pPr>
            <w:r>
              <w:rPr>
                <w:rFonts w:ascii="Arial" w:hAnsi="Arial"/>
                <w:b w:val="0"/>
                <w:i w:val="0"/>
                <w:sz w:val="18"/>
              </w:rPr>
              <w:t>Giờ hành chính hay mở rộng; quy định ca đêm, ngày lễ; phân vùng A/B/C kèm mức cam kết thời gian có mặt tương ứng</w:t>
            </w:r>
          </w:p>
        </w:tc>
      </w:tr>
      <w:tr w14:paraId="1500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B393793">
            <w:pPr>
              <w:spacing w:before="20" w:after="20"/>
            </w:pPr>
            <w:r>
              <w:rPr>
                <w:rFonts w:ascii="Arial" w:hAnsi="Arial"/>
                <w:b w:val="0"/>
                <w:i w:val="0"/>
                <w:sz w:val="18"/>
              </w:rPr>
              <w:t>Mức độ ưu tiên</w:t>
            </w:r>
          </w:p>
        </w:tc>
        <w:tc>
          <w:tcPr>
            <w:tcW w:w="7569" w:type="dxa"/>
          </w:tcPr>
          <w:p w14:paraId="6539905C">
            <w:pPr>
              <w:spacing w:before="20" w:after="20"/>
            </w:pPr>
            <w:r>
              <w:rPr>
                <w:rFonts w:ascii="Arial" w:hAnsi="Arial"/>
                <w:b w:val="0"/>
                <w:i w:val="0"/>
                <w:sz w:val="18"/>
              </w:rPr>
              <w:t>P1 (dừng chuyền), P2 (lệch chất lượng), P3 (thường lệ/mẫu) và thời hạn theo từng mức</w:t>
            </w:r>
          </w:p>
        </w:tc>
      </w:tr>
      <w:tr w14:paraId="1CEC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58EF51EC">
            <w:pPr>
              <w:spacing w:before="20" w:after="20"/>
            </w:pPr>
            <w:r>
              <w:rPr>
                <w:rFonts w:ascii="Arial" w:hAnsi="Arial"/>
                <w:b w:val="0"/>
                <w:i w:val="0"/>
                <w:sz w:val="18"/>
              </w:rPr>
              <w:t>Các mốc cam kết</w:t>
            </w:r>
          </w:p>
        </w:tc>
        <w:tc>
          <w:tcPr>
            <w:tcW w:w="7569" w:type="dxa"/>
          </w:tcPr>
          <w:p w14:paraId="72A9F900">
            <w:pPr>
              <w:spacing w:before="20" w:after="20"/>
            </w:pPr>
            <w:r>
              <w:rPr>
                <w:rFonts w:ascii="Arial" w:hAnsi="Arial"/>
                <w:b w:val="0"/>
                <w:i w:val="0"/>
                <w:sz w:val="18"/>
              </w:rPr>
              <w:t>Xác nhận; khoanh vùng; kết quả sơ bộ; báo cáo nguyên nhân chính thức</w:t>
            </w:r>
          </w:p>
        </w:tc>
      </w:tr>
      <w:tr w14:paraId="7282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46A741C7">
            <w:pPr>
              <w:spacing w:before="20" w:after="20"/>
            </w:pPr>
            <w:r>
              <w:rPr>
                <w:rFonts w:ascii="Arial" w:hAnsi="Arial"/>
                <w:b w:val="0"/>
                <w:i w:val="0"/>
                <w:sz w:val="18"/>
              </w:rPr>
              <w:t>Trách nhiệm của khách</w:t>
            </w:r>
          </w:p>
        </w:tc>
        <w:tc>
          <w:tcPr>
            <w:tcW w:w="7569" w:type="dxa"/>
          </w:tcPr>
          <w:p w14:paraId="4849B9CD">
            <w:pPr>
              <w:spacing w:before="20" w:after="20"/>
            </w:pPr>
            <w:r>
              <w:rPr>
                <w:rFonts w:ascii="Arial" w:hAnsi="Arial"/>
                <w:b w:val="0"/>
                <w:i w:val="0"/>
                <w:sz w:val="18"/>
              </w:rPr>
              <w:t>Cung cấp thông tin, cho phép đo, bố trí người phối hợp, giữ điều kiện sản xuất ổn định</w:t>
            </w:r>
          </w:p>
        </w:tc>
      </w:tr>
      <w:tr w14:paraId="4D78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5137E8FD">
            <w:pPr>
              <w:spacing w:before="20" w:after="20"/>
            </w:pPr>
            <w:r>
              <w:rPr>
                <w:rFonts w:ascii="Arial" w:hAnsi="Arial"/>
                <w:b w:val="0"/>
                <w:i w:val="0"/>
                <w:sz w:val="18"/>
              </w:rPr>
              <w:t>Chuẩn bằng chứng</w:t>
            </w:r>
          </w:p>
        </w:tc>
        <w:tc>
          <w:tcPr>
            <w:tcW w:w="7569" w:type="dxa"/>
          </w:tcPr>
          <w:p w14:paraId="404BBF43">
            <w:pPr>
              <w:spacing w:before="20" w:after="20"/>
            </w:pPr>
            <w:r>
              <w:rPr>
                <w:rFonts w:ascii="Arial" w:hAnsi="Arial"/>
                <w:b w:val="0"/>
                <w:i w:val="0"/>
                <w:sz w:val="18"/>
              </w:rPr>
              <w:t>Loại bằng chứng được chấp nhận; thứ tự ưu tiên: thử nghiệm có kiểm soát &gt; thông số quy trình ghi nhận &gt; mẫu vật/ảnh/đo đạc &gt; báo cáo cùng thời điểm &gt; hồi tưởng</w:t>
            </w:r>
          </w:p>
        </w:tc>
      </w:tr>
      <w:tr w14:paraId="3F45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B8DAEDC">
            <w:pPr>
              <w:spacing w:before="20" w:after="20"/>
            </w:pPr>
            <w:r>
              <w:rPr>
                <w:rFonts w:ascii="Arial" w:hAnsi="Arial"/>
                <w:b w:val="0"/>
                <w:i w:val="0"/>
                <w:sz w:val="18"/>
              </w:rPr>
              <w:t>Loại trừ trách nhiệm</w:t>
            </w:r>
          </w:p>
        </w:tc>
        <w:tc>
          <w:tcPr>
            <w:tcW w:w="7569" w:type="dxa"/>
          </w:tcPr>
          <w:p w14:paraId="4ABB2353">
            <w:pPr>
              <w:spacing w:before="20" w:after="20"/>
            </w:pPr>
            <w:r>
              <w:rPr>
                <w:rFonts w:ascii="Arial" w:hAnsi="Arial"/>
                <w:b w:val="0"/>
                <w:i w:val="0"/>
                <w:sz w:val="18"/>
              </w:rPr>
              <w:t>Phôi do khách cấp; tay nghề công nhân; điều kiện ánh sáng, nhiệt độ, độ ẩm, thiết bị của khách; làm mẫu không giới hạn; ngoài hạn mức; sự kiện bất khả kháng</w:t>
            </w:r>
          </w:p>
        </w:tc>
      </w:tr>
      <w:tr w14:paraId="32E8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7E5B8F8F">
            <w:pPr>
              <w:spacing w:before="20" w:after="20"/>
            </w:pPr>
            <w:r>
              <w:rPr>
                <w:rFonts w:ascii="Arial" w:hAnsi="Arial"/>
                <w:b w:val="0"/>
                <w:i w:val="0"/>
                <w:sz w:val="18"/>
              </w:rPr>
              <w:t>Giới hạn trách nhiệm</w:t>
            </w:r>
          </w:p>
        </w:tc>
        <w:tc>
          <w:tcPr>
            <w:tcW w:w="7569" w:type="dxa"/>
          </w:tcPr>
          <w:p w14:paraId="4FF6DD13">
            <w:pPr>
              <w:spacing w:before="20" w:after="20"/>
            </w:pPr>
            <w:r>
              <w:rPr>
                <w:rFonts w:ascii="Arial" w:hAnsi="Arial"/>
                <w:b w:val="0"/>
                <w:i w:val="0"/>
                <w:sz w:val="18"/>
              </w:rPr>
              <w:t>Tổng trách nhiệm bồi thường ≤ 100% phí dịch vụ 3 tháng gần nhất, hoặc một mức tuyệt đối do Ban Giám đốc duyệt (ví dụ phí 35 triệu/tháng thì khoảng 105 triệu đồng). Các trường hợp gian dối, cẩu thả nghiêm trọng phải do luật sư tách riêng - không tự soạn</w:t>
            </w:r>
          </w:p>
        </w:tc>
      </w:tr>
      <w:tr w14:paraId="658B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56479AEF">
            <w:pPr>
              <w:spacing w:before="20" w:after="20"/>
            </w:pPr>
            <w:r>
              <w:rPr>
                <w:rFonts w:ascii="Arial" w:hAnsi="Arial"/>
                <w:b w:val="0"/>
                <w:i w:val="0"/>
                <w:sz w:val="18"/>
              </w:rPr>
              <w:t>Ghi nhận dịch vụ không đạt</w:t>
            </w:r>
          </w:p>
        </w:tc>
        <w:tc>
          <w:tcPr>
            <w:tcW w:w="7569" w:type="dxa"/>
          </w:tcPr>
          <w:p w14:paraId="18301BBA">
            <w:pPr>
              <w:spacing w:before="20" w:after="20"/>
            </w:pPr>
            <w:r>
              <w:rPr>
                <w:rFonts w:ascii="Arial" w:hAnsi="Arial"/>
                <w:b w:val="0"/>
                <w:i w:val="0"/>
                <w:sz w:val="18"/>
              </w:rPr>
              <w:t>Cơ chế giảm trừ dịch vụ khi không đạt mức cam kết; mức tối đa cam kết</w:t>
            </w:r>
          </w:p>
        </w:tc>
      </w:tr>
      <w:tr w14:paraId="0C7C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3ABC7D75">
            <w:pPr>
              <w:spacing w:before="20" w:after="20"/>
            </w:pPr>
            <w:r>
              <w:rPr>
                <w:rFonts w:ascii="Arial" w:hAnsi="Arial"/>
                <w:b w:val="0"/>
                <w:i w:val="0"/>
                <w:sz w:val="18"/>
              </w:rPr>
              <w:t>Thay đổi phạm vi và chấm dứt</w:t>
            </w:r>
          </w:p>
        </w:tc>
        <w:tc>
          <w:tcPr>
            <w:tcW w:w="7569" w:type="dxa"/>
          </w:tcPr>
          <w:p w14:paraId="4E3B86CD">
            <w:pPr>
              <w:spacing w:before="20" w:after="20"/>
            </w:pPr>
            <w:r>
              <w:rPr>
                <w:rFonts w:ascii="Arial" w:hAnsi="Arial"/>
                <w:b w:val="0"/>
                <w:i w:val="0"/>
                <w:sz w:val="18"/>
              </w:rPr>
              <w:t>Quy trình yêu cầu thay đổi và báo giá bổ sung; thời hạn báo trước, chuyển tiếp, xử lý hồ sơ đang mở</w:t>
            </w:r>
          </w:p>
        </w:tc>
      </w:tr>
    </w:tbl>
    <w:p w14:paraId="3A9F0F51">
      <w:pPr>
        <w:spacing w:after="40"/>
      </w:pPr>
    </w:p>
    <w:p w14:paraId="1DC70E8E">
      <w:pPr>
        <w:spacing w:after="80"/>
        <w:jc w:val="both"/>
      </w:pPr>
      <w:r>
        <w:rPr>
          <w:rFonts w:ascii="Arial" w:hAnsi="Arial"/>
          <w:b w:val="0"/>
          <w:i w:val="0"/>
          <w:sz w:val="22"/>
        </w:rPr>
        <w:t>Bảng cam kết (điền vào phụ lục, để trống số cho tới khi có dữ liệu năng lực):</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5C08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39" w:type="dxa"/>
            <w:shd w:val="clear" w:color="auto" w:fill="DCE6F1"/>
          </w:tcPr>
          <w:p w14:paraId="38120375">
            <w:pPr>
              <w:spacing w:before="20" w:after="20"/>
            </w:pPr>
            <w:r>
              <w:rPr>
                <w:rFonts w:ascii="Arial" w:hAnsi="Arial"/>
                <w:b/>
                <w:i w:val="0"/>
                <w:sz w:val="18"/>
              </w:rPr>
              <w:t>Mốc cam kết</w:t>
            </w:r>
          </w:p>
        </w:tc>
        <w:tc>
          <w:tcPr>
            <w:tcW w:w="2795" w:type="dxa"/>
            <w:shd w:val="clear" w:color="auto" w:fill="DCE6F1"/>
          </w:tcPr>
          <w:p w14:paraId="4D1D5801">
            <w:pPr>
              <w:spacing w:before="20" w:after="20"/>
            </w:pPr>
            <w:r>
              <w:rPr>
                <w:rFonts w:ascii="Arial" w:hAnsi="Arial"/>
                <w:b/>
                <w:i w:val="0"/>
                <w:sz w:val="18"/>
              </w:rPr>
              <w:t>Mức cam kết</w:t>
            </w:r>
          </w:p>
        </w:tc>
        <w:tc>
          <w:tcPr>
            <w:tcW w:w="2484" w:type="dxa"/>
            <w:shd w:val="clear" w:color="auto" w:fill="DCE6F1"/>
          </w:tcPr>
          <w:p w14:paraId="30E485BE">
            <w:pPr>
              <w:spacing w:before="20" w:after="20"/>
            </w:pPr>
            <w:r>
              <w:rPr>
                <w:rFonts w:ascii="Arial" w:hAnsi="Arial"/>
                <w:b/>
                <w:i w:val="0"/>
                <w:sz w:val="18"/>
              </w:rPr>
              <w:t>Ghi nhận bằng</w:t>
            </w:r>
          </w:p>
        </w:tc>
        <w:tc>
          <w:tcPr>
            <w:tcW w:w="2174" w:type="dxa"/>
            <w:shd w:val="clear" w:color="auto" w:fill="DCE6F1"/>
          </w:tcPr>
          <w:p w14:paraId="21365D06">
            <w:pPr>
              <w:spacing w:before="20" w:after="20"/>
            </w:pPr>
            <w:r>
              <w:rPr>
                <w:rFonts w:ascii="Arial" w:hAnsi="Arial"/>
                <w:b/>
                <w:i w:val="0"/>
                <w:sz w:val="18"/>
              </w:rPr>
              <w:t>Ghi chú</w:t>
            </w:r>
          </w:p>
        </w:tc>
      </w:tr>
      <w:tr w14:paraId="72F3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9" w:type="dxa"/>
          </w:tcPr>
          <w:p w14:paraId="69199A58">
            <w:pPr>
              <w:spacing w:before="20" w:after="20"/>
            </w:pPr>
            <w:r>
              <w:rPr>
                <w:rFonts w:ascii="Arial" w:hAnsi="Arial"/>
                <w:b w:val="0"/>
                <w:i w:val="0"/>
                <w:sz w:val="18"/>
              </w:rPr>
              <w:t>Xác nhận tiếp nhận</w:t>
            </w:r>
          </w:p>
        </w:tc>
        <w:tc>
          <w:tcPr>
            <w:tcW w:w="2795" w:type="dxa"/>
          </w:tcPr>
          <w:p w14:paraId="5CD824DB">
            <w:pPr>
              <w:spacing w:before="20" w:after="20"/>
            </w:pPr>
            <w:r>
              <w:rPr>
                <w:rFonts w:ascii="Arial" w:hAnsi="Arial"/>
                <w:b w:val="0"/>
                <w:i w:val="0"/>
                <w:sz w:val="18"/>
              </w:rPr>
              <w:t>…… giờ</w:t>
            </w:r>
          </w:p>
        </w:tc>
        <w:tc>
          <w:tcPr>
            <w:tcW w:w="2484" w:type="dxa"/>
          </w:tcPr>
          <w:p w14:paraId="35B4E232">
            <w:pPr>
              <w:spacing w:before="20" w:after="20"/>
            </w:pPr>
            <w:r>
              <w:rPr>
                <w:rFonts w:ascii="Arial" w:hAnsi="Arial"/>
                <w:b w:val="0"/>
                <w:i w:val="0"/>
                <w:sz w:val="18"/>
              </w:rPr>
              <w:t>Dấu thời gian trên hệ thống ticket</w:t>
            </w:r>
          </w:p>
        </w:tc>
        <w:tc>
          <w:tcPr>
            <w:tcW w:w="2174" w:type="dxa"/>
          </w:tcPr>
          <w:p w14:paraId="38058339">
            <w:pPr>
              <w:spacing w:before="20" w:after="20"/>
            </w:pPr>
            <w:r>
              <w:rPr>
                <w:rFonts w:ascii="Arial" w:hAnsi="Arial"/>
                <w:b w:val="0"/>
                <w:i w:val="0"/>
                <w:sz w:val="18"/>
              </w:rPr>
              <w:t>Bắt buộc trong mọi trường hợp</w:t>
            </w:r>
          </w:p>
        </w:tc>
      </w:tr>
      <w:tr w14:paraId="4711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9" w:type="dxa"/>
          </w:tcPr>
          <w:p w14:paraId="6D38B45A">
            <w:pPr>
              <w:spacing w:before="20" w:after="20"/>
            </w:pPr>
            <w:r>
              <w:rPr>
                <w:rFonts w:ascii="Arial" w:hAnsi="Arial"/>
                <w:b w:val="0"/>
                <w:i w:val="0"/>
                <w:sz w:val="18"/>
              </w:rPr>
              <w:t>Có mặt tại nhà máy</w:t>
            </w:r>
          </w:p>
        </w:tc>
        <w:tc>
          <w:tcPr>
            <w:tcW w:w="2795" w:type="dxa"/>
          </w:tcPr>
          <w:p w14:paraId="547DC535">
            <w:pPr>
              <w:spacing w:before="20" w:after="20"/>
            </w:pPr>
            <w:r>
              <w:rPr>
                <w:rFonts w:ascii="Arial" w:hAnsi="Arial"/>
                <w:b w:val="0"/>
                <w:i w:val="0"/>
                <w:sz w:val="18"/>
              </w:rPr>
              <w:t>…… giờ (chỉ vùng đã chứng minh năng lực)</w:t>
            </w:r>
          </w:p>
        </w:tc>
        <w:tc>
          <w:tcPr>
            <w:tcW w:w="2484" w:type="dxa"/>
          </w:tcPr>
          <w:p w14:paraId="342D3BC4">
            <w:pPr>
              <w:spacing w:before="20" w:after="20"/>
            </w:pPr>
            <w:r>
              <w:rPr>
                <w:rFonts w:ascii="Arial" w:hAnsi="Arial"/>
                <w:b w:val="0"/>
                <w:i w:val="0"/>
                <w:sz w:val="18"/>
              </w:rPr>
              <w:t>Biên bản có chữ ký</w:t>
            </w:r>
          </w:p>
        </w:tc>
        <w:tc>
          <w:tcPr>
            <w:tcW w:w="2174" w:type="dxa"/>
          </w:tcPr>
          <w:p w14:paraId="6C09D1A0">
            <w:pPr>
              <w:spacing w:before="20" w:after="20"/>
            </w:pPr>
            <w:r>
              <w:rPr>
                <w:rFonts w:ascii="Arial" w:hAnsi="Arial"/>
                <w:b w:val="0"/>
                <w:i w:val="0"/>
                <w:sz w:val="18"/>
              </w:rPr>
              <w:t>Không cam kết toàn quốc khi chưa có dữ liệu</w:t>
            </w:r>
          </w:p>
        </w:tc>
      </w:tr>
      <w:tr w14:paraId="3973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9" w:type="dxa"/>
          </w:tcPr>
          <w:p w14:paraId="604977E6">
            <w:pPr>
              <w:spacing w:before="20" w:after="20"/>
            </w:pPr>
            <w:r>
              <w:rPr>
                <w:rFonts w:ascii="Arial" w:hAnsi="Arial"/>
                <w:b w:val="0"/>
                <w:i w:val="0"/>
                <w:sz w:val="18"/>
              </w:rPr>
              <w:t>Khoanh vùng sự cố</w:t>
            </w:r>
          </w:p>
        </w:tc>
        <w:tc>
          <w:tcPr>
            <w:tcW w:w="2795" w:type="dxa"/>
          </w:tcPr>
          <w:p w14:paraId="668FC722">
            <w:pPr>
              <w:spacing w:before="20" w:after="20"/>
            </w:pPr>
            <w:r>
              <w:rPr>
                <w:rFonts w:ascii="Arial" w:hAnsi="Arial"/>
                <w:b w:val="0"/>
                <w:i w:val="0"/>
                <w:sz w:val="18"/>
              </w:rPr>
              <w:t>…… giờ</w:t>
            </w:r>
          </w:p>
        </w:tc>
        <w:tc>
          <w:tcPr>
            <w:tcW w:w="2484" w:type="dxa"/>
          </w:tcPr>
          <w:p w14:paraId="5C876EEC">
            <w:pPr>
              <w:spacing w:before="20" w:after="20"/>
            </w:pPr>
            <w:r>
              <w:rPr>
                <w:rFonts w:ascii="Arial" w:hAnsi="Arial"/>
                <w:b w:val="0"/>
                <w:i w:val="0"/>
                <w:sz w:val="18"/>
              </w:rPr>
              <w:t>Biên bản/ảnh</w:t>
            </w:r>
          </w:p>
        </w:tc>
        <w:tc>
          <w:tcPr>
            <w:tcW w:w="2174" w:type="dxa"/>
          </w:tcPr>
          <w:p w14:paraId="4CE666B1">
            <w:pPr>
              <w:spacing w:before="20" w:after="20"/>
            </w:pPr>
          </w:p>
        </w:tc>
      </w:tr>
      <w:tr w14:paraId="712B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9" w:type="dxa"/>
          </w:tcPr>
          <w:p w14:paraId="2F9A6E4E">
            <w:pPr>
              <w:spacing w:before="20" w:after="20"/>
            </w:pPr>
            <w:r>
              <w:rPr>
                <w:rFonts w:ascii="Arial" w:hAnsi="Arial"/>
                <w:b w:val="0"/>
                <w:i w:val="0"/>
                <w:sz w:val="18"/>
              </w:rPr>
              <w:t>Kết quả sơ bộ</w:t>
            </w:r>
          </w:p>
        </w:tc>
        <w:tc>
          <w:tcPr>
            <w:tcW w:w="2795" w:type="dxa"/>
          </w:tcPr>
          <w:p w14:paraId="6B81CF33">
            <w:pPr>
              <w:spacing w:before="20" w:after="20"/>
            </w:pPr>
            <w:r>
              <w:rPr>
                <w:rFonts w:ascii="Arial" w:hAnsi="Arial"/>
                <w:b w:val="0"/>
                <w:i w:val="0"/>
                <w:sz w:val="18"/>
              </w:rPr>
              <w:t>…… giờ</w:t>
            </w:r>
          </w:p>
        </w:tc>
        <w:tc>
          <w:tcPr>
            <w:tcW w:w="2484" w:type="dxa"/>
          </w:tcPr>
          <w:p w14:paraId="3DC36606">
            <w:pPr>
              <w:spacing w:before="20" w:after="20"/>
            </w:pPr>
            <w:r>
              <w:rPr>
                <w:rFonts w:ascii="Arial" w:hAnsi="Arial"/>
                <w:b w:val="0"/>
                <w:i w:val="0"/>
                <w:sz w:val="18"/>
              </w:rPr>
              <w:t>Báo cáo sơ bộ</w:t>
            </w:r>
          </w:p>
        </w:tc>
        <w:tc>
          <w:tcPr>
            <w:tcW w:w="2174" w:type="dxa"/>
          </w:tcPr>
          <w:p w14:paraId="1E6D1099">
            <w:pPr>
              <w:spacing w:before="20" w:after="20"/>
            </w:pPr>
          </w:p>
        </w:tc>
      </w:tr>
      <w:tr w14:paraId="44F9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9" w:type="dxa"/>
          </w:tcPr>
          <w:p w14:paraId="4C6D1BE3">
            <w:pPr>
              <w:spacing w:before="20" w:after="20"/>
            </w:pPr>
            <w:r>
              <w:rPr>
                <w:rFonts w:ascii="Arial" w:hAnsi="Arial"/>
                <w:b w:val="0"/>
                <w:i w:val="0"/>
                <w:sz w:val="18"/>
              </w:rPr>
              <w:t>Báo cáo nguyên nhân chính thức</w:t>
            </w:r>
          </w:p>
        </w:tc>
        <w:tc>
          <w:tcPr>
            <w:tcW w:w="2795" w:type="dxa"/>
          </w:tcPr>
          <w:p w14:paraId="748DC0DD">
            <w:pPr>
              <w:spacing w:before="20" w:after="20"/>
            </w:pPr>
            <w:r>
              <w:rPr>
                <w:rFonts w:ascii="Arial" w:hAnsi="Arial"/>
                <w:b w:val="0"/>
                <w:i w:val="0"/>
                <w:sz w:val="18"/>
              </w:rPr>
              <w:t>…… ngày làm việc</w:t>
            </w:r>
          </w:p>
        </w:tc>
        <w:tc>
          <w:tcPr>
            <w:tcW w:w="2484" w:type="dxa"/>
          </w:tcPr>
          <w:p w14:paraId="18E14377">
            <w:pPr>
              <w:spacing w:before="20" w:after="20"/>
            </w:pPr>
            <w:r>
              <w:rPr>
                <w:rFonts w:ascii="Arial" w:hAnsi="Arial"/>
                <w:b w:val="0"/>
                <w:i w:val="0"/>
                <w:sz w:val="18"/>
              </w:rPr>
              <w:t>Báo cáo có chữ ký hai bên</w:t>
            </w:r>
          </w:p>
        </w:tc>
        <w:tc>
          <w:tcPr>
            <w:tcW w:w="2174" w:type="dxa"/>
          </w:tcPr>
          <w:p w14:paraId="207E0992">
            <w:pPr>
              <w:spacing w:before="20" w:after="20"/>
            </w:pPr>
            <w:r>
              <w:rPr>
                <w:rFonts w:ascii="Arial" w:hAnsi="Arial"/>
                <w:b w:val="0"/>
                <w:i w:val="0"/>
                <w:sz w:val="18"/>
              </w:rPr>
              <w:t>Tối đa 10 ngày nếu phải thử nghiệm</w:t>
            </w:r>
          </w:p>
        </w:tc>
      </w:tr>
      <w:tr w14:paraId="4E57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9" w:type="dxa"/>
          </w:tcPr>
          <w:p w14:paraId="702BC3E9">
            <w:pPr>
              <w:spacing w:before="20" w:after="20"/>
            </w:pPr>
            <w:r>
              <w:rPr>
                <w:rFonts w:ascii="Arial" w:hAnsi="Arial"/>
                <w:b w:val="0"/>
                <w:i w:val="0"/>
                <w:sz w:val="18"/>
              </w:rPr>
              <w:t>Báo cáo định kỳ</w:t>
            </w:r>
          </w:p>
        </w:tc>
        <w:tc>
          <w:tcPr>
            <w:tcW w:w="2795" w:type="dxa"/>
          </w:tcPr>
          <w:p w14:paraId="3328E669">
            <w:pPr>
              <w:spacing w:before="20" w:after="20"/>
            </w:pPr>
            <w:r>
              <w:rPr>
                <w:rFonts w:ascii="Arial" w:hAnsi="Arial"/>
                <w:b w:val="0"/>
                <w:i w:val="0"/>
                <w:sz w:val="18"/>
              </w:rPr>
              <w:t>…… báo cáo/tháng</w:t>
            </w:r>
          </w:p>
        </w:tc>
        <w:tc>
          <w:tcPr>
            <w:tcW w:w="2484" w:type="dxa"/>
          </w:tcPr>
          <w:p w14:paraId="4928D8EE">
            <w:pPr>
              <w:spacing w:before="20" w:after="20"/>
            </w:pPr>
            <w:r>
              <w:rPr>
                <w:rFonts w:ascii="Arial" w:hAnsi="Arial"/>
                <w:b w:val="0"/>
                <w:i w:val="0"/>
                <w:sz w:val="18"/>
              </w:rPr>
              <w:t>Báo cáo gửi khách</w:t>
            </w:r>
          </w:p>
        </w:tc>
        <w:tc>
          <w:tcPr>
            <w:tcW w:w="2174" w:type="dxa"/>
          </w:tcPr>
          <w:p w14:paraId="215E7D67">
            <w:pPr>
              <w:spacing w:before="20" w:after="20"/>
            </w:pPr>
            <w:r>
              <w:rPr>
                <w:rFonts w:ascii="Arial" w:hAnsi="Arial"/>
                <w:b w:val="0"/>
                <w:i w:val="0"/>
                <w:sz w:val="18"/>
              </w:rPr>
              <w:t>Theo tầng dịch vụ</w:t>
            </w:r>
          </w:p>
        </w:tc>
      </w:tr>
    </w:tbl>
    <w:p w14:paraId="0DC89CBC">
      <w:pPr>
        <w:spacing w:after="40"/>
      </w:pPr>
    </w:p>
    <w:p w14:paraId="5E35D8D4">
      <w:pPr>
        <w:pStyle w:val="3"/>
        <w:keepNext/>
        <w:spacing w:before="140" w:after="80"/>
      </w:pPr>
      <w:bookmarkStart w:id="38" w:name="_Toc17131"/>
      <w:r>
        <w:rPr>
          <w:rFonts w:ascii="Arial" w:hAnsi="Arial"/>
          <w:b/>
          <w:i w:val="0"/>
          <w:color w:val="1F3564"/>
          <w:sz w:val="24"/>
        </w:rPr>
        <w:t>8.3 Hoá đơn, chủ thể xuất hoá đơn và hạch toán</w:t>
      </w:r>
      <w:bookmarkEnd w:id="38"/>
    </w:p>
    <w:p w14:paraId="41FFA749">
      <w:pPr>
        <w:spacing w:after="80"/>
        <w:jc w:val="both"/>
      </w:pPr>
      <w:r>
        <w:rPr>
          <w:rFonts w:ascii="Arial" w:hAnsi="Arial"/>
          <w:b w:val="0"/>
          <w:i w:val="0"/>
          <w:sz w:val="22"/>
        </w:rPr>
        <w:t xml:space="preserve">Mục tiêu kế toán là </w:t>
      </w:r>
      <w:r>
        <w:rPr>
          <w:rFonts w:ascii="Arial" w:hAnsi="Arial"/>
          <w:b/>
          <w:i w:val="0"/>
          <w:sz w:val="22"/>
        </w:rPr>
        <w:t>hai dòng doanh thu thật sự khác nhau</w:t>
      </w:r>
      <w:r>
        <w:rPr>
          <w:rFonts w:ascii="Arial" w:hAnsi="Arial"/>
          <w:b w:val="0"/>
          <w:i w:val="0"/>
          <w:sz w:val="22"/>
        </w:rPr>
        <w:t>, không chỉ đổi tên. Ví dụ một hoá đơn: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6"/>
        <w:gridCol w:w="5046"/>
      </w:tblGrid>
      <w:tr w14:paraId="3B33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28" w:type="dxa"/>
            <w:shd w:val="clear" w:color="auto" w:fill="DCE6F1"/>
          </w:tcPr>
          <w:p w14:paraId="5245BB02">
            <w:pPr>
              <w:spacing w:before="20" w:after="20"/>
            </w:pPr>
            <w:r>
              <w:rPr>
                <w:rFonts w:ascii="Arial" w:hAnsi="Arial"/>
                <w:b/>
                <w:i w:val="0"/>
                <w:sz w:val="18"/>
              </w:rPr>
              <w:t>Nội dung trên hoá đơn</w:t>
            </w:r>
          </w:p>
        </w:tc>
        <w:tc>
          <w:tcPr>
            <w:tcW w:w="3364" w:type="dxa"/>
            <w:shd w:val="clear" w:color="auto" w:fill="DCE6F1"/>
          </w:tcPr>
          <w:p w14:paraId="2B41D05B">
            <w:pPr>
              <w:spacing w:before="20" w:after="20"/>
            </w:pPr>
            <w:r>
              <w:rPr>
                <w:rFonts w:ascii="Arial" w:hAnsi="Arial"/>
                <w:b/>
                <w:i w:val="0"/>
                <w:sz w:val="18"/>
              </w:rPr>
              <w:t>Số tiền</w:t>
            </w:r>
          </w:p>
        </w:tc>
      </w:tr>
      <w:tr w14:paraId="0A0F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8" w:type="dxa"/>
          </w:tcPr>
          <w:p w14:paraId="506890AA">
            <w:pPr>
              <w:spacing w:before="20" w:after="20"/>
            </w:pPr>
            <w:r>
              <w:rPr>
                <w:rFonts w:ascii="Arial" w:hAnsi="Arial"/>
                <w:b w:val="0"/>
                <w:i w:val="0"/>
                <w:sz w:val="18"/>
              </w:rPr>
              <w:t>Sản phẩm sơn gỗ (theo bảng kê chi tiết)</w:t>
            </w:r>
          </w:p>
        </w:tc>
        <w:tc>
          <w:tcPr>
            <w:tcW w:w="3364" w:type="dxa"/>
          </w:tcPr>
          <w:p w14:paraId="6FA30FF6">
            <w:pPr>
              <w:spacing w:before="20" w:after="20"/>
            </w:pPr>
            <w:r>
              <w:rPr>
                <w:rFonts w:ascii="Arial" w:hAnsi="Arial"/>
                <w:b w:val="0"/>
                <w:i w:val="0"/>
                <w:sz w:val="18"/>
              </w:rPr>
              <w:t>850.000.000 đồng</w:t>
            </w:r>
          </w:p>
        </w:tc>
      </w:tr>
      <w:tr w14:paraId="323D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8" w:type="dxa"/>
          </w:tcPr>
          <w:p w14:paraId="2B3C9162">
            <w:pPr>
              <w:spacing w:before="20" w:after="20"/>
            </w:pPr>
            <w:r>
              <w:rPr>
                <w:rFonts w:ascii="Arial" w:hAnsi="Arial"/>
                <w:b w:val="0"/>
                <w:i w:val="0"/>
                <w:sz w:val="18"/>
              </w:rPr>
              <w:t>Dịch vụ hỗ trợ kỹ thuật - kỳ tháng 09/2026 (theo phụ lục dịch vụ đã ký)</w:t>
            </w:r>
          </w:p>
        </w:tc>
        <w:tc>
          <w:tcPr>
            <w:tcW w:w="3364" w:type="dxa"/>
          </w:tcPr>
          <w:p w14:paraId="2FDFDCBD">
            <w:pPr>
              <w:spacing w:before="20" w:after="20"/>
            </w:pPr>
            <w:r>
              <w:rPr>
                <w:rFonts w:ascii="Arial" w:hAnsi="Arial"/>
                <w:b w:val="0"/>
                <w:i w:val="0"/>
                <w:sz w:val="18"/>
              </w:rPr>
              <w:t>35.000.000 đồng</w:t>
            </w:r>
          </w:p>
        </w:tc>
      </w:tr>
      <w:tr w14:paraId="66E5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8" w:type="dxa"/>
          </w:tcPr>
          <w:p w14:paraId="4B55B9BD">
            <w:pPr>
              <w:spacing w:before="20" w:after="20"/>
            </w:pPr>
            <w:r>
              <w:rPr>
                <w:rFonts w:ascii="Arial" w:hAnsi="Arial"/>
                <w:b w:val="0"/>
                <w:i w:val="0"/>
                <w:sz w:val="18"/>
              </w:rPr>
              <w:t>Tổng cộng</w:t>
            </w:r>
          </w:p>
        </w:tc>
        <w:tc>
          <w:tcPr>
            <w:tcW w:w="3364" w:type="dxa"/>
          </w:tcPr>
          <w:p w14:paraId="5D707459">
            <w:pPr>
              <w:spacing w:before="20" w:after="20"/>
            </w:pPr>
            <w:r>
              <w:rPr>
                <w:rFonts w:ascii="Arial" w:hAnsi="Arial"/>
                <w:b w:val="0"/>
                <w:i w:val="0"/>
                <w:sz w:val="18"/>
              </w:rPr>
              <w:t>885.000.000 đồng</w:t>
            </w:r>
          </w:p>
        </w:tc>
      </w:tr>
    </w:tbl>
    <w:p w14:paraId="00C7ADB9">
      <w:pPr>
        <w:spacing w:after="40"/>
      </w:pPr>
    </w:p>
    <w:p w14:paraId="6BBA19CE">
      <w:pPr>
        <w:spacing w:after="80"/>
        <w:jc w:val="both"/>
      </w:pPr>
      <w:r>
        <w:rPr>
          <w:rFonts w:ascii="Arial" w:hAnsi="Arial"/>
          <w:b w:val="0"/>
          <w:i w:val="0"/>
          <w:sz w:val="22"/>
        </w:rPr>
        <w:t>Quy định hạch toán nội bộ:</w:t>
      </w:r>
    </w:p>
    <w:p w14:paraId="30E546C5">
      <w:pPr>
        <w:pStyle w:val="23"/>
        <w:spacing w:after="20"/>
        <w:ind w:left="340" w:hanging="198"/>
        <w:jc w:val="both"/>
      </w:pPr>
      <w:r>
        <w:rPr>
          <w:rFonts w:ascii="Arial" w:hAnsi="Arial"/>
          <w:b w:val="0"/>
          <w:i w:val="0"/>
          <w:sz w:val="22"/>
        </w:rPr>
        <w:t xml:space="preserve">Tách hai tài khoản doanh thu và hai trung tâm chi phí: </w:t>
      </w:r>
      <w:r>
        <w:rPr>
          <w:rFonts w:ascii="Arial" w:hAnsi="Arial"/>
          <w:b/>
          <w:i w:val="0"/>
          <w:sz w:val="22"/>
        </w:rPr>
        <w:t>doanh thu sơn</w:t>
      </w:r>
      <w:r>
        <w:rPr>
          <w:rFonts w:ascii="Arial" w:hAnsi="Arial"/>
          <w:b w:val="0"/>
          <w:i w:val="0"/>
          <w:sz w:val="22"/>
        </w:rPr>
        <w:t xml:space="preserve"> và </w:t>
      </w:r>
      <w:r>
        <w:rPr>
          <w:rFonts w:ascii="Arial" w:hAnsi="Arial"/>
          <w:b/>
          <w:i w:val="0"/>
          <w:sz w:val="22"/>
        </w:rPr>
        <w:t>doanh thu dịch vụ kỹ thuật</w:t>
      </w:r>
      <w:r>
        <w:rPr>
          <w:rFonts w:ascii="Arial" w:hAnsi="Arial"/>
          <w:b w:val="0"/>
          <w:i w:val="0"/>
          <w:sz w:val="22"/>
        </w:rPr>
        <w:t>; chi phí nhân sự dịch vụ, đi lại, công cụ phải vào trung tâm chi phí dịch vụ để nhìn thấy biên lợi nhuận gộp thật của dịch vụ. Nếu chi phí dịch vụ vẫn nằm trong chi phí bán hàng chung thì không ai biết dịch vụ lãi hay lỗ.</w:t>
      </w:r>
    </w:p>
    <w:p w14:paraId="2B9C9829">
      <w:pPr>
        <w:pStyle w:val="23"/>
        <w:spacing w:after="20"/>
        <w:ind w:left="340" w:hanging="198"/>
        <w:jc w:val="both"/>
      </w:pPr>
      <w:r>
        <w:rPr>
          <w:rFonts w:ascii="Arial" w:hAnsi="Arial"/>
          <w:b w:val="0"/>
          <w:i w:val="0"/>
          <w:sz w:val="22"/>
        </w:rPr>
        <w:t>Trích xuất doanh thu, lợi nhuận gộp, chiết khấu và giá bán bình quân theo từng khách mỗi tháng, phục vụ nguyên tắc 3.1 (phát hiện bù giá).</w:t>
      </w:r>
    </w:p>
    <w:p w14:paraId="571A0012">
      <w:pPr>
        <w:pStyle w:val="23"/>
        <w:spacing w:after="20"/>
        <w:ind w:left="340" w:hanging="198"/>
        <w:jc w:val="both"/>
      </w:pPr>
      <w:r>
        <w:rPr>
          <w:rFonts w:ascii="Arial" w:hAnsi="Arial"/>
          <w:b w:val="0"/>
          <w:i w:val="0"/>
          <w:sz w:val="22"/>
        </w:rPr>
        <w:t xml:space="preserve">Về thuế: </w:t>
      </w:r>
      <w:r>
        <w:rPr>
          <w:rFonts w:ascii="Arial" w:hAnsi="Arial"/>
          <w:b/>
          <w:i w:val="0"/>
          <w:sz w:val="22"/>
        </w:rPr>
        <w:t>không mặc định thuế suất</w:t>
      </w:r>
      <w:r>
        <w:rPr>
          <w:rFonts w:ascii="Arial" w:hAnsi="Arial"/>
          <w:b w:val="0"/>
          <w:i w:val="0"/>
          <w:sz w:val="22"/>
        </w:rPr>
        <w:t xml:space="preserve">. Theo quy định thuế giá trị gia tăng hiện hành, thời điểm xác định thuế đối với dịch vụ gắn với khi hoàn thành cung cấp dịch vụ hoặc thời điểm lập hoá đơn, và hoá đơn điện tử là bắt buộc. Giai đoạn đến 31/12/2026 nhiều nhóm hàng hoá, dịch vụ đang được giảm thuế suất từ 10% xuống 8% nhưng có nhóm bị loại trừ. Vì vậy: </w:t>
      </w:r>
      <w:r>
        <w:rPr>
          <w:rFonts w:ascii="Arial" w:hAnsi="Arial"/>
          <w:b/>
          <w:i w:val="0"/>
          <w:sz w:val="22"/>
        </w:rPr>
        <w:t>phải có xác nhận bằng văn bản của kế toán trưởng và tư vấn thuế về mã dịch vụ và thuế suất áp dụng trước khi xuất hoá đơn đầu tiên.</w:t>
      </w:r>
    </w:p>
    <w:p w14:paraId="063EB89E">
      <w:pPr>
        <w:pStyle w:val="23"/>
        <w:spacing w:after="20"/>
        <w:ind w:left="340" w:hanging="198"/>
        <w:jc w:val="both"/>
      </w:pPr>
      <w:r>
        <w:rPr>
          <w:rFonts w:ascii="Arial" w:hAnsi="Arial"/>
          <w:b w:val="0"/>
          <w:i w:val="0"/>
          <w:sz w:val="22"/>
        </w:rPr>
        <w:t>Chủ thể xuất hoá đơn: dùng pháp nhân bán sơn hiện tại, xuất hoá đơn riêng cho phần dịch vụ. Trường hợp lập pháp nhân dịch vụ riêng chỉ nên xem xét khi doanh thu dịch vụ đã đủ lớn và có yêu cầu quản trị riêng, vì phát sinh thêm chi phí tuân thủ và làm phức tạp việc so sánh trong hợp đồng cung cấp sơn.</w:t>
      </w:r>
    </w:p>
    <w:p w14:paraId="641C9CDD">
      <w:pPr>
        <w:pStyle w:val="23"/>
        <w:spacing w:after="20"/>
        <w:ind w:left="340" w:hanging="198"/>
        <w:jc w:val="both"/>
      </w:pPr>
      <w:r>
        <w:rPr>
          <w:rFonts w:ascii="Arial" w:hAnsi="Arial"/>
          <w:b w:val="0"/>
          <w:i w:val="0"/>
          <w:sz w:val="22"/>
        </w:rPr>
        <w:t>Đối chiếu kế toán với hiện trường: cuối mỗi tháng khoá số ticket, giờ công và số mẫu; doanh thu dịch vụ ghi nhận theo kỳ đã cung cấp, không ghi trước.</w:t>
      </w:r>
    </w:p>
    <w:p w14:paraId="2DC03B8E">
      <w:pPr>
        <w:pStyle w:val="2"/>
        <w:keepNext/>
        <w:spacing w:before="160" w:after="80"/>
      </w:pPr>
      <w:bookmarkStart w:id="39" w:name="_Toc32268"/>
      <w:r>
        <w:rPr>
          <w:rFonts w:ascii="Arial" w:hAnsi="Arial"/>
          <w:b/>
          <w:i w:val="0"/>
          <w:color w:val="1F3564"/>
          <w:sz w:val="27"/>
        </w:rPr>
        <w:t>9. Rủi ro và biện pháp chặn</w:t>
      </w:r>
      <w:bookmarkEnd w:id="39"/>
    </w:p>
    <w:p w14:paraId="7A738831">
      <w:pPr>
        <w:spacing w:after="80"/>
        <w:jc w:val="both"/>
      </w:pPr>
      <w:r>
        <w:rPr>
          <w:rFonts w:ascii="Arial" w:hAnsi="Arial"/>
          <w:b w:val="0"/>
          <w:i w:val="0"/>
          <w:sz w:val="22"/>
        </w:rPr>
        <w:t xml:space="preserve">Rủi ro được xếp theo mức độ (Cao / Trung bình / Thấp) trên hai chiều ảnh hưởng và khả năng xảy ra. </w:t>
      </w:r>
      <w:r>
        <w:rPr>
          <w:rFonts w:ascii="Arial" w:hAnsi="Arial"/>
          <w:b/>
          <w:i w:val="0"/>
          <w:sz w:val="22"/>
        </w:rPr>
        <w:t>Không gán xác suất phần trăm</w:t>
      </w:r>
      <w:r>
        <w:rPr>
          <w:rFonts w:ascii="Arial" w:hAnsi="Arial"/>
          <w:b w:val="0"/>
          <w:i w:val="0"/>
          <w:sz w:val="22"/>
        </w:rPr>
        <w:t xml:space="preserve"> cho từng rủi ro vì hiện không có cơ sở thống kê; con số phần trăm từng nêu trong thảo luận là do người phân tích tự đặt và đã bị loại bỏ.</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3A56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09" w:type="dxa"/>
            <w:shd w:val="clear" w:color="auto" w:fill="DCE6F1"/>
          </w:tcPr>
          <w:p w14:paraId="0A1BB760">
            <w:pPr>
              <w:spacing w:before="20" w:after="20"/>
            </w:pPr>
            <w:r>
              <w:rPr>
                <w:rFonts w:ascii="Arial" w:hAnsi="Arial"/>
                <w:b/>
                <w:i w:val="0"/>
                <w:sz w:val="17"/>
              </w:rPr>
              <w:t>Mức</w:t>
            </w:r>
          </w:p>
        </w:tc>
        <w:tc>
          <w:tcPr>
            <w:tcW w:w="2439" w:type="dxa"/>
            <w:shd w:val="clear" w:color="auto" w:fill="DCE6F1"/>
          </w:tcPr>
          <w:p w14:paraId="24944F22">
            <w:pPr>
              <w:spacing w:before="20" w:after="20"/>
            </w:pPr>
            <w:r>
              <w:rPr>
                <w:rFonts w:ascii="Arial" w:hAnsi="Arial"/>
                <w:b/>
                <w:i w:val="0"/>
                <w:sz w:val="17"/>
              </w:rPr>
              <w:t>Rủi ro</w:t>
            </w:r>
          </w:p>
        </w:tc>
        <w:tc>
          <w:tcPr>
            <w:tcW w:w="2439" w:type="dxa"/>
            <w:shd w:val="clear" w:color="auto" w:fill="DCE6F1"/>
          </w:tcPr>
          <w:p w14:paraId="0F069938">
            <w:pPr>
              <w:spacing w:before="20" w:after="20"/>
            </w:pPr>
            <w:r>
              <w:rPr>
                <w:rFonts w:ascii="Arial" w:hAnsi="Arial"/>
                <w:b/>
                <w:i w:val="0"/>
                <w:sz w:val="17"/>
              </w:rPr>
              <w:t>Dấu hiệu cảnh báo sớm</w:t>
            </w:r>
          </w:p>
        </w:tc>
        <w:tc>
          <w:tcPr>
            <w:tcW w:w="3027" w:type="dxa"/>
            <w:shd w:val="clear" w:color="auto" w:fill="DCE6F1"/>
          </w:tcPr>
          <w:p w14:paraId="30841294">
            <w:pPr>
              <w:spacing w:before="20" w:after="20"/>
            </w:pPr>
            <w:r>
              <w:rPr>
                <w:rFonts w:ascii="Arial" w:hAnsi="Arial"/>
                <w:b/>
                <w:i w:val="0"/>
                <w:sz w:val="17"/>
              </w:rPr>
              <w:t>Biện pháp chặn</w:t>
            </w:r>
          </w:p>
        </w:tc>
        <w:tc>
          <w:tcPr>
            <w:tcW w:w="1177" w:type="dxa"/>
            <w:shd w:val="clear" w:color="auto" w:fill="DCE6F1"/>
          </w:tcPr>
          <w:p w14:paraId="6BE0BF91">
            <w:pPr>
              <w:spacing w:before="20" w:after="20"/>
            </w:pPr>
            <w:r>
              <w:rPr>
                <w:rFonts w:ascii="Arial" w:hAnsi="Arial"/>
                <w:b/>
                <w:i w:val="0"/>
                <w:sz w:val="17"/>
              </w:rPr>
              <w:t>Người chịu trách nhiệm</w:t>
            </w:r>
          </w:p>
        </w:tc>
      </w:tr>
      <w:tr w14:paraId="37E5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4E5C7C19">
            <w:pPr>
              <w:spacing w:before="20" w:after="20"/>
            </w:pPr>
            <w:r>
              <w:rPr>
                <w:rFonts w:ascii="Arial" w:hAnsi="Arial"/>
                <w:b w:val="0"/>
                <w:i w:val="0"/>
                <w:sz w:val="17"/>
              </w:rPr>
              <w:t>Cao</w:t>
            </w:r>
          </w:p>
        </w:tc>
        <w:tc>
          <w:tcPr>
            <w:tcW w:w="2439" w:type="dxa"/>
          </w:tcPr>
          <w:p w14:paraId="55246D87">
            <w:pPr>
              <w:spacing w:before="20" w:after="20"/>
            </w:pPr>
            <w:r>
              <w:rPr>
                <w:rFonts w:ascii="Arial" w:hAnsi="Arial"/>
                <w:b/>
                <w:i w:val="0"/>
                <w:sz w:val="17"/>
              </w:rPr>
              <w:t>1. Khách không chịu trả thêm tiền</w:t>
            </w:r>
            <w:r>
              <w:rPr>
                <w:rFonts w:ascii="Arial" w:hAnsi="Arial"/>
                <w:b w:val="0"/>
                <w:i w:val="0"/>
                <w:sz w:val="17"/>
              </w:rPr>
              <w:t xml:space="preserve"> (willingness-to-pay chưa chứng minh). Đây là rủi ro có thể phá hỏng cả mô hình</w:t>
            </w:r>
          </w:p>
        </w:tc>
        <w:tc>
          <w:tcPr>
            <w:tcW w:w="2439" w:type="dxa"/>
          </w:tcPr>
          <w:p w14:paraId="1894F30F">
            <w:pPr>
              <w:spacing w:before="20" w:after="20"/>
            </w:pPr>
            <w:r>
              <w:rPr>
                <w:rFonts w:ascii="Arial" w:hAnsi="Arial"/>
                <w:b w:val="0"/>
                <w:i w:val="0"/>
                <w:sz w:val="17"/>
              </w:rPr>
              <w:t>Khi hỏi thẳng, dưới 1/3 khách sẵn sàng trả từ 70% giá niêm yết; khách chỉ quan tâm “được thêm gì” chứ không quan tâm cam kết thời gian</w:t>
            </w:r>
          </w:p>
        </w:tc>
        <w:tc>
          <w:tcPr>
            <w:tcW w:w="3027" w:type="dxa"/>
          </w:tcPr>
          <w:p w14:paraId="5C74DE79">
            <w:pPr>
              <w:spacing w:before="20" w:after="20"/>
            </w:pPr>
            <w:r>
              <w:rPr>
                <w:rFonts w:ascii="Arial" w:hAnsi="Arial"/>
                <w:b w:val="0"/>
                <w:i w:val="0"/>
                <w:sz w:val="17"/>
              </w:rPr>
              <w:t>Thí điểm trước khi bán; đo và trình bày giá trị bằng số thật; nếu thất bại thì dừng thu phí, chuyển trọng tâm sang định mức và tái phân bổ nguồn lực</w:t>
            </w:r>
          </w:p>
        </w:tc>
        <w:tc>
          <w:tcPr>
            <w:tcW w:w="1177" w:type="dxa"/>
          </w:tcPr>
          <w:p w14:paraId="0CDFD655">
            <w:pPr>
              <w:spacing w:before="20" w:after="20"/>
            </w:pPr>
            <w:r>
              <w:rPr>
                <w:rFonts w:ascii="Arial" w:hAnsi="Arial"/>
                <w:b w:val="0"/>
                <w:i w:val="0"/>
                <w:sz w:val="17"/>
              </w:rPr>
              <w:t>Ban Giám đốc (quyết định cổng)</w:t>
            </w:r>
          </w:p>
        </w:tc>
      </w:tr>
      <w:tr w14:paraId="0CE7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48008599">
            <w:pPr>
              <w:spacing w:before="20" w:after="20"/>
            </w:pPr>
            <w:r>
              <w:rPr>
                <w:rFonts w:ascii="Arial" w:hAnsi="Arial"/>
                <w:b w:val="0"/>
                <w:i w:val="0"/>
                <w:sz w:val="17"/>
              </w:rPr>
              <w:t>Cao</w:t>
            </w:r>
          </w:p>
        </w:tc>
        <w:tc>
          <w:tcPr>
            <w:tcW w:w="2439" w:type="dxa"/>
          </w:tcPr>
          <w:p w14:paraId="2676BDE8">
            <w:pPr>
              <w:spacing w:before="20" w:after="20"/>
            </w:pPr>
            <w:r>
              <w:rPr>
                <w:rFonts w:ascii="Arial" w:hAnsi="Arial"/>
                <w:b/>
                <w:i w:val="0"/>
                <w:sz w:val="17"/>
              </w:rPr>
              <w:t>2. Sales giảm giá sơn bù phí dịch vụ</w:t>
            </w:r>
            <w:r>
              <w:rPr>
                <w:rFonts w:ascii="Arial" w:hAnsi="Arial"/>
                <w:b w:val="0"/>
                <w:i w:val="0"/>
                <w:sz w:val="17"/>
              </w:rPr>
              <w:t xml:space="preserve"> - bẫy “đổi tên doanh thu”</w:t>
            </w:r>
          </w:p>
        </w:tc>
        <w:tc>
          <w:tcPr>
            <w:tcW w:w="2439" w:type="dxa"/>
          </w:tcPr>
          <w:p w14:paraId="095C9997">
            <w:pPr>
              <w:spacing w:before="20" w:after="20"/>
            </w:pPr>
            <w:r>
              <w:rPr>
                <w:rFonts w:ascii="Arial" w:hAnsi="Arial"/>
                <w:b w:val="0"/>
                <w:i w:val="0"/>
                <w:sz w:val="17"/>
              </w:rPr>
              <w:t>Giá bán bình quân của khách có phí dịch vụ giảm tương đương hoặc lớn hơn phí; chiết khấu tăng bất thường</w:t>
            </w:r>
          </w:p>
        </w:tc>
        <w:tc>
          <w:tcPr>
            <w:tcW w:w="3027" w:type="dxa"/>
          </w:tcPr>
          <w:p w14:paraId="6A0FD36C">
            <w:pPr>
              <w:spacing w:before="20" w:after="20"/>
            </w:pPr>
            <w:r>
              <w:rPr>
                <w:rFonts w:ascii="Arial" w:hAnsi="Arial"/>
                <w:b w:val="0"/>
                <w:i w:val="0"/>
                <w:sz w:val="17"/>
              </w:rPr>
              <w:t>Nguyên tắc 3.1: giá sơn không đổi; cửa duyệt riêng của Ban Giám đốc cho mọi giảm giá; theo dõi giá bán bình quân hằng tháng; KPI Sales theo Incremental Gross Profit</w:t>
            </w:r>
          </w:p>
        </w:tc>
        <w:tc>
          <w:tcPr>
            <w:tcW w:w="1177" w:type="dxa"/>
          </w:tcPr>
          <w:p w14:paraId="670962C6">
            <w:pPr>
              <w:spacing w:before="20" w:after="20"/>
            </w:pPr>
            <w:r>
              <w:rPr>
                <w:rFonts w:ascii="Arial" w:hAnsi="Arial"/>
                <w:b w:val="0"/>
                <w:i w:val="0"/>
                <w:sz w:val="17"/>
              </w:rPr>
              <w:t>Trưởng kinh doanh + kế toán (theo dõi), Ban Giám đốc (duyệt)</w:t>
            </w:r>
          </w:p>
        </w:tc>
      </w:tr>
      <w:tr w14:paraId="5789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007FEBC2">
            <w:pPr>
              <w:spacing w:before="20" w:after="20"/>
            </w:pPr>
            <w:r>
              <w:rPr>
                <w:rFonts w:ascii="Arial" w:hAnsi="Arial"/>
                <w:b w:val="0"/>
                <w:i w:val="0"/>
                <w:sz w:val="17"/>
              </w:rPr>
              <w:t>Cao</w:t>
            </w:r>
          </w:p>
        </w:tc>
        <w:tc>
          <w:tcPr>
            <w:tcW w:w="2439" w:type="dxa"/>
          </w:tcPr>
          <w:p w14:paraId="14C08E00">
            <w:pPr>
              <w:spacing w:before="20" w:after="20"/>
            </w:pPr>
            <w:r>
              <w:rPr>
                <w:rFonts w:ascii="Arial" w:hAnsi="Arial"/>
                <w:b/>
                <w:i w:val="0"/>
                <w:sz w:val="17"/>
              </w:rPr>
              <w:t>3. Khách hiểu là “tăng phí”</w:t>
            </w:r>
            <w:r>
              <w:rPr>
                <w:rFonts w:ascii="Arial" w:hAnsi="Arial"/>
                <w:b w:val="0"/>
                <w:i w:val="0"/>
                <w:sz w:val="17"/>
              </w:rPr>
              <w:t xml:space="preserve"> và phản ứng, đe dọa mất sản lượng</w:t>
            </w:r>
          </w:p>
        </w:tc>
        <w:tc>
          <w:tcPr>
            <w:tcW w:w="2439" w:type="dxa"/>
          </w:tcPr>
          <w:p w14:paraId="3F61DEA2">
            <w:pPr>
              <w:spacing w:before="20" w:after="20"/>
            </w:pPr>
            <w:r>
              <w:rPr>
                <w:rFonts w:ascii="Arial" w:hAnsi="Arial"/>
                <w:b w:val="0"/>
                <w:i w:val="0"/>
                <w:sz w:val="17"/>
              </w:rPr>
              <w:t>Phản hồi tiêu cực ngay sau thông báo; khách so sánh với đối thủ; sản lượng giảm</w:t>
            </w:r>
          </w:p>
        </w:tc>
        <w:tc>
          <w:tcPr>
            <w:tcW w:w="3027" w:type="dxa"/>
          </w:tcPr>
          <w:p w14:paraId="792D79DD">
            <w:pPr>
              <w:spacing w:before="20" w:after="20"/>
            </w:pPr>
            <w:r>
              <w:rPr>
                <w:rFonts w:ascii="Arial" w:hAnsi="Arial"/>
                <w:b w:val="0"/>
                <w:i w:val="0"/>
                <w:sz w:val="17"/>
              </w:rPr>
              <w:t>Giữ nguyên lớp hỗ trợ miễn phí; không dùng từ “phí mới”, “tăng phí”, “thu tiền”; thông báo theo hai phiên bản khách lớn/khách nhỏ; nhấn mạnh khách được thêm gì; xử lý phản ứng theo quy trình 4 bước ở mục 4.2</w:t>
            </w:r>
          </w:p>
        </w:tc>
        <w:tc>
          <w:tcPr>
            <w:tcW w:w="1177" w:type="dxa"/>
          </w:tcPr>
          <w:p w14:paraId="6EDBE312">
            <w:pPr>
              <w:spacing w:before="20" w:after="20"/>
            </w:pPr>
            <w:r>
              <w:rPr>
                <w:rFonts w:ascii="Arial" w:hAnsi="Arial"/>
                <w:b w:val="0"/>
                <w:i w:val="0"/>
                <w:sz w:val="17"/>
              </w:rPr>
              <w:t>Trưởng kinh doanh + Trưởng dịch vụ kỹ thuật</w:t>
            </w:r>
          </w:p>
        </w:tc>
      </w:tr>
      <w:tr w14:paraId="6CB2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1E9788ED">
            <w:pPr>
              <w:spacing w:before="20" w:after="20"/>
            </w:pPr>
            <w:r>
              <w:rPr>
                <w:rFonts w:ascii="Arial" w:hAnsi="Arial"/>
                <w:b w:val="0"/>
                <w:i w:val="0"/>
                <w:sz w:val="17"/>
              </w:rPr>
              <w:t>Cao</w:t>
            </w:r>
          </w:p>
        </w:tc>
        <w:tc>
          <w:tcPr>
            <w:tcW w:w="2439" w:type="dxa"/>
          </w:tcPr>
          <w:p w14:paraId="247AF54B">
            <w:pPr>
              <w:spacing w:before="20" w:after="20"/>
            </w:pPr>
            <w:r>
              <w:rPr>
                <w:rFonts w:ascii="Arial" w:hAnsi="Arial"/>
                <w:b/>
                <w:i w:val="0"/>
                <w:sz w:val="17"/>
              </w:rPr>
              <w:t>4. Không đo được kết quả</w:t>
            </w:r>
            <w:r>
              <w:rPr>
                <w:rFonts w:ascii="Arial" w:hAnsi="Arial"/>
                <w:b w:val="0"/>
                <w:i w:val="0"/>
                <w:sz w:val="17"/>
              </w:rPr>
              <w:t xml:space="preserve"> - thiếu giờ công, không có chi phí làm lại, không phân loại được trách nhiệm</w:t>
            </w:r>
          </w:p>
        </w:tc>
        <w:tc>
          <w:tcPr>
            <w:tcW w:w="2439" w:type="dxa"/>
          </w:tcPr>
          <w:p w14:paraId="2E2DD45B">
            <w:pPr>
              <w:spacing w:before="20" w:after="20"/>
            </w:pPr>
            <w:r>
              <w:rPr>
                <w:rFonts w:ascii="Arial" w:hAnsi="Arial"/>
                <w:b w:val="0"/>
                <w:i w:val="0"/>
                <w:sz w:val="17"/>
              </w:rPr>
              <w:t>Tỷ lệ ticket có giờ công dưới 90%; tỷ lệ khiếu nại chưa phân loại trên 10%; không tính được chi phí phục vụ</w:t>
            </w:r>
          </w:p>
        </w:tc>
        <w:tc>
          <w:tcPr>
            <w:tcW w:w="3027" w:type="dxa"/>
          </w:tcPr>
          <w:p w14:paraId="1B8861FA">
            <w:pPr>
              <w:spacing w:before="20" w:after="20"/>
            </w:pPr>
            <w:r>
              <w:rPr>
                <w:rFonts w:ascii="Arial" w:hAnsi="Arial"/>
                <w:b w:val="0"/>
                <w:i w:val="0"/>
                <w:sz w:val="17"/>
              </w:rPr>
              <w:t>Ghi giờ ngay từ ngày đầu bằng biểu mẫu đơn giản, không mua nền tảng lớn; gắn việc ghi nhận vào thưởng; soát chéo 20% hồ sơ; nếu không đạt ngưỡng thì dừng thương mại hoá</w:t>
            </w:r>
          </w:p>
        </w:tc>
        <w:tc>
          <w:tcPr>
            <w:tcW w:w="1177" w:type="dxa"/>
          </w:tcPr>
          <w:p w14:paraId="4993C0AB">
            <w:pPr>
              <w:spacing w:before="20" w:after="20"/>
            </w:pPr>
            <w:r>
              <w:rPr>
                <w:rFonts w:ascii="Arial" w:hAnsi="Arial"/>
                <w:b w:val="0"/>
                <w:i w:val="0"/>
                <w:sz w:val="17"/>
              </w:rPr>
              <w:t>Trưởng dịch vụ kỹ thuật</w:t>
            </w:r>
          </w:p>
        </w:tc>
      </w:tr>
      <w:tr w14:paraId="5537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7CBD19DD">
            <w:pPr>
              <w:spacing w:before="20" w:after="20"/>
            </w:pPr>
            <w:r>
              <w:rPr>
                <w:rFonts w:ascii="Arial" w:hAnsi="Arial"/>
                <w:b w:val="0"/>
                <w:i w:val="0"/>
                <w:sz w:val="17"/>
              </w:rPr>
              <w:t>Trung bình - Cao</w:t>
            </w:r>
          </w:p>
        </w:tc>
        <w:tc>
          <w:tcPr>
            <w:tcW w:w="2439" w:type="dxa"/>
          </w:tcPr>
          <w:p w14:paraId="650B0D19">
            <w:pPr>
              <w:spacing w:before="20" w:after="20"/>
            </w:pPr>
            <w:r>
              <w:rPr>
                <w:rFonts w:ascii="Arial" w:hAnsi="Arial"/>
                <w:b/>
                <w:i w:val="0"/>
                <w:sz w:val="17"/>
              </w:rPr>
              <w:t>5. Trùng lặp với công việc đang làm miễn phí</w:t>
            </w:r>
            <w:r>
              <w:rPr>
                <w:rFonts w:ascii="Arial" w:hAnsi="Arial"/>
                <w:b w:val="0"/>
                <w:i w:val="0"/>
                <w:sz w:val="17"/>
              </w:rPr>
              <w:t xml:space="preserve"> - khách được tính phí cho việc vốn đã được làm</w:t>
            </w:r>
          </w:p>
        </w:tc>
        <w:tc>
          <w:tcPr>
            <w:tcW w:w="2439" w:type="dxa"/>
          </w:tcPr>
          <w:p w14:paraId="427EA70E">
            <w:pPr>
              <w:spacing w:before="20" w:after="20"/>
            </w:pPr>
            <w:r>
              <w:rPr>
                <w:rFonts w:ascii="Arial" w:hAnsi="Arial"/>
                <w:b w:val="0"/>
                <w:i w:val="0"/>
                <w:sz w:val="17"/>
              </w:rPr>
              <w:t>Khách dẫn chứng “trước đây anh vẫn làm việc này”; tranh chấp về việc gì nằm trong định mức</w:t>
            </w:r>
          </w:p>
        </w:tc>
        <w:tc>
          <w:tcPr>
            <w:tcW w:w="3027" w:type="dxa"/>
          </w:tcPr>
          <w:p w14:paraId="520A1A0E">
            <w:pPr>
              <w:spacing w:before="20" w:after="20"/>
            </w:pPr>
            <w:r>
              <w:rPr>
                <w:rFonts w:ascii="Arial" w:hAnsi="Arial"/>
                <w:b w:val="0"/>
                <w:i w:val="0"/>
                <w:sz w:val="17"/>
              </w:rPr>
              <w:t>Ban hành bản định mức 1 trang và gửi khách trước; tuyệt đối không thu cho phần xử lý lỗi do sơn; các việc cũ vẫn nằm ở lớp Cơ bản miễn phí; kiểm tra đối chiếu giữa nội dung định mức và công việc thực tế đang làm</w:t>
            </w:r>
          </w:p>
        </w:tc>
        <w:tc>
          <w:tcPr>
            <w:tcW w:w="1177" w:type="dxa"/>
          </w:tcPr>
          <w:p w14:paraId="084C39F1">
            <w:pPr>
              <w:spacing w:before="20" w:after="20"/>
            </w:pPr>
            <w:r>
              <w:rPr>
                <w:rFonts w:ascii="Arial" w:hAnsi="Arial"/>
                <w:b w:val="0"/>
                <w:i w:val="0"/>
                <w:sz w:val="17"/>
              </w:rPr>
              <w:t>Trưởng dịch vụ kỹ thuật</w:t>
            </w:r>
          </w:p>
        </w:tc>
      </w:tr>
      <w:tr w14:paraId="77F8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0A8CF06A">
            <w:pPr>
              <w:spacing w:before="20" w:after="20"/>
            </w:pPr>
            <w:r>
              <w:rPr>
                <w:rFonts w:ascii="Arial" w:hAnsi="Arial"/>
                <w:b w:val="0"/>
                <w:i w:val="0"/>
                <w:sz w:val="17"/>
              </w:rPr>
              <w:t>Trung bình - Cao</w:t>
            </w:r>
          </w:p>
        </w:tc>
        <w:tc>
          <w:tcPr>
            <w:tcW w:w="2439" w:type="dxa"/>
          </w:tcPr>
          <w:p w14:paraId="39A35E87">
            <w:pPr>
              <w:spacing w:before="20" w:after="20"/>
            </w:pPr>
            <w:r>
              <w:rPr>
                <w:rFonts w:ascii="Arial" w:hAnsi="Arial"/>
                <w:b/>
                <w:i w:val="0"/>
                <w:sz w:val="17"/>
              </w:rPr>
              <w:t>6. Thiếu người khi tách đội</w:t>
            </w:r>
            <w:r>
              <w:rPr>
                <w:rFonts w:ascii="Arial" w:hAnsi="Arial"/>
                <w:b w:val="0"/>
                <w:i w:val="0"/>
                <w:sz w:val="17"/>
              </w:rPr>
              <w:t xml:space="preserve"> - nhân sự hiện hữu đang bận, rút sang làm dịch vụ làm giảm năng lực việc khác</w:t>
            </w:r>
          </w:p>
        </w:tc>
        <w:tc>
          <w:tcPr>
            <w:tcW w:w="2439" w:type="dxa"/>
          </w:tcPr>
          <w:p w14:paraId="29EC504D">
            <w:pPr>
              <w:spacing w:before="20" w:after="20"/>
            </w:pPr>
            <w:r>
              <w:rPr>
                <w:rFonts w:ascii="Arial" w:hAnsi="Arial"/>
                <w:b w:val="0"/>
                <w:i w:val="0"/>
                <w:sz w:val="17"/>
              </w:rPr>
              <w:t>Mức sử dụng năng lực trên 80% trong 5 ngày liên tục; cam kết bị vi phạm; công việc cũ bị chậm</w:t>
            </w:r>
          </w:p>
        </w:tc>
        <w:tc>
          <w:tcPr>
            <w:tcW w:w="3027" w:type="dxa"/>
          </w:tcPr>
          <w:p w14:paraId="61BA8A0F">
            <w:pPr>
              <w:spacing w:before="20" w:after="20"/>
            </w:pPr>
            <w:r>
              <w:rPr>
                <w:rFonts w:ascii="Arial" w:hAnsi="Arial"/>
                <w:b w:val="0"/>
                <w:i w:val="0"/>
                <w:sz w:val="17"/>
              </w:rPr>
              <w:t>Ring-fence tối đa 20 - 25% năng lực theo vùng và không cho kinh doanh tự điều động; không tuyển trước khi có hợp đồng; cắt phạm vi hoặc từ chối việc ngoài định mức khi khối lượng vượt 120% kế hoạch</w:t>
            </w:r>
          </w:p>
        </w:tc>
        <w:tc>
          <w:tcPr>
            <w:tcW w:w="1177" w:type="dxa"/>
          </w:tcPr>
          <w:p w14:paraId="4ED3ADB3">
            <w:pPr>
              <w:spacing w:before="20" w:after="20"/>
            </w:pPr>
            <w:r>
              <w:rPr>
                <w:rFonts w:ascii="Arial" w:hAnsi="Arial"/>
                <w:b w:val="0"/>
                <w:i w:val="0"/>
                <w:sz w:val="17"/>
              </w:rPr>
              <w:t>Trưởng dịch vụ kỹ thuật + Trưởng kinh doanh</w:t>
            </w:r>
          </w:p>
        </w:tc>
      </w:tr>
      <w:tr w14:paraId="3636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7FC92CF2">
            <w:pPr>
              <w:spacing w:before="20" w:after="20"/>
            </w:pPr>
            <w:r>
              <w:rPr>
                <w:rFonts w:ascii="Arial" w:hAnsi="Arial"/>
                <w:b w:val="0"/>
                <w:i w:val="0"/>
                <w:sz w:val="17"/>
              </w:rPr>
              <w:t>Trung bình</w:t>
            </w:r>
          </w:p>
        </w:tc>
        <w:tc>
          <w:tcPr>
            <w:tcW w:w="2439" w:type="dxa"/>
          </w:tcPr>
          <w:p w14:paraId="015C2E04">
            <w:pPr>
              <w:spacing w:before="20" w:after="20"/>
            </w:pPr>
            <w:r>
              <w:rPr>
                <w:rFonts w:ascii="Arial" w:hAnsi="Arial"/>
                <w:b/>
                <w:i w:val="0"/>
                <w:sz w:val="17"/>
              </w:rPr>
              <w:t>7. Đối thủ dùng “dịch vụ miễn phí” để lấy khách</w:t>
            </w:r>
          </w:p>
        </w:tc>
        <w:tc>
          <w:tcPr>
            <w:tcW w:w="2439" w:type="dxa"/>
          </w:tcPr>
          <w:p w14:paraId="5EC13B22">
            <w:pPr>
              <w:spacing w:before="20" w:after="20"/>
            </w:pPr>
            <w:r>
              <w:rPr>
                <w:rFonts w:ascii="Arial" w:hAnsi="Arial"/>
                <w:b w:val="0"/>
                <w:i w:val="0"/>
                <w:sz w:val="17"/>
              </w:rPr>
              <w:t>Khách đưa báo giá đối thủ có kèm hỗ trợ miễn phí; mất sản lượng trên 5%</w:t>
            </w:r>
          </w:p>
        </w:tc>
        <w:tc>
          <w:tcPr>
            <w:tcW w:w="3027" w:type="dxa"/>
          </w:tcPr>
          <w:p w14:paraId="1D1A357D">
            <w:pPr>
              <w:spacing w:before="20" w:after="20"/>
            </w:pPr>
            <w:r>
              <w:rPr>
                <w:rFonts w:ascii="Arial" w:hAnsi="Arial"/>
                <w:b w:val="0"/>
                <w:i w:val="0"/>
                <w:sz w:val="17"/>
              </w:rPr>
              <w:t>Không bán dịch vụ đại trà; ưu tiên khách có nhu cầu kiểm soát sản xuất cao; dùng gói miễn phí làm chuẩn; cạnh tranh bằng hồ sơ chứng từ và dữ liệu đo được, không bằng giá</w:t>
            </w:r>
          </w:p>
        </w:tc>
        <w:tc>
          <w:tcPr>
            <w:tcW w:w="1177" w:type="dxa"/>
          </w:tcPr>
          <w:p w14:paraId="422B0A43">
            <w:pPr>
              <w:spacing w:before="20" w:after="20"/>
            </w:pPr>
            <w:r>
              <w:rPr>
                <w:rFonts w:ascii="Arial" w:hAnsi="Arial"/>
                <w:b w:val="0"/>
                <w:i w:val="0"/>
                <w:sz w:val="17"/>
              </w:rPr>
              <w:t>Trưởng kinh doanh</w:t>
            </w:r>
          </w:p>
        </w:tc>
      </w:tr>
      <w:tr w14:paraId="5D5D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21BC3301">
            <w:pPr>
              <w:spacing w:before="20" w:after="20"/>
            </w:pPr>
            <w:r>
              <w:rPr>
                <w:rFonts w:ascii="Arial" w:hAnsi="Arial"/>
                <w:b w:val="0"/>
                <w:i w:val="0"/>
                <w:sz w:val="17"/>
              </w:rPr>
              <w:t>Trung bình (ảnh hưởng cao)</w:t>
            </w:r>
          </w:p>
        </w:tc>
        <w:tc>
          <w:tcPr>
            <w:tcW w:w="2439" w:type="dxa"/>
          </w:tcPr>
          <w:p w14:paraId="3260D216">
            <w:pPr>
              <w:spacing w:before="20" w:after="20"/>
            </w:pPr>
            <w:r>
              <w:rPr>
                <w:rFonts w:ascii="Arial" w:hAnsi="Arial"/>
                <w:b/>
                <w:i w:val="0"/>
                <w:sz w:val="17"/>
              </w:rPr>
              <w:t>8. Trách nhiệm bồi thường vượt giới hạn</w:t>
            </w:r>
          </w:p>
        </w:tc>
        <w:tc>
          <w:tcPr>
            <w:tcW w:w="2439" w:type="dxa"/>
          </w:tcPr>
          <w:p w14:paraId="415401FA">
            <w:pPr>
              <w:spacing w:before="20" w:after="20"/>
            </w:pPr>
            <w:r>
              <w:rPr>
                <w:rFonts w:ascii="Arial" w:hAnsi="Arial"/>
                <w:b w:val="0"/>
                <w:i w:val="0"/>
                <w:sz w:val="17"/>
              </w:rPr>
              <w:t>Có khiếu nại lớn; tranh chấp về nguyên nhân; dấu hiệu khách yêu cầu bồi thường toàn bộ chi phí xử lý lại</w:t>
            </w:r>
          </w:p>
        </w:tc>
        <w:tc>
          <w:tcPr>
            <w:tcW w:w="3027" w:type="dxa"/>
          </w:tcPr>
          <w:p w14:paraId="00903E27">
            <w:pPr>
              <w:spacing w:before="20" w:after="20"/>
            </w:pPr>
            <w:r>
              <w:rPr>
                <w:rFonts w:ascii="Arial" w:hAnsi="Arial"/>
                <w:b w:val="0"/>
                <w:i w:val="0"/>
                <w:sz w:val="17"/>
              </w:rPr>
              <w:t>Chỉ cam kết theo hành vi và thời hạn; giới hạn trách nhiệm theo phí 3 tháng hoặc mức tuyệt đối do Ban Giám đốc duyệt; loại trừ rõ phôi, tay nghề, điều kiện và thiết bị của khách; không trao quyền dừng chuyền; để luật sư tách riêng phần trách nhiệm pháp luật không được giới hạn</w:t>
            </w:r>
          </w:p>
        </w:tc>
        <w:tc>
          <w:tcPr>
            <w:tcW w:w="1177" w:type="dxa"/>
          </w:tcPr>
          <w:p w14:paraId="1A6EE998">
            <w:pPr>
              <w:spacing w:before="20" w:after="20"/>
            </w:pPr>
            <w:r>
              <w:rPr>
                <w:rFonts w:ascii="Arial" w:hAnsi="Arial"/>
                <w:b w:val="0"/>
                <w:i w:val="0"/>
                <w:sz w:val="17"/>
              </w:rPr>
              <w:t>Ban Giám đốc + pháp lý</w:t>
            </w:r>
          </w:p>
        </w:tc>
      </w:tr>
      <w:tr w14:paraId="2549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14:paraId="79609394">
            <w:pPr>
              <w:spacing w:before="20" w:after="20"/>
            </w:pPr>
            <w:r>
              <w:rPr>
                <w:rFonts w:ascii="Arial" w:hAnsi="Arial"/>
                <w:b w:val="0"/>
                <w:i w:val="0"/>
                <w:sz w:val="17"/>
              </w:rPr>
              <w:t>Trung bình</w:t>
            </w:r>
          </w:p>
        </w:tc>
        <w:tc>
          <w:tcPr>
            <w:tcW w:w="2439" w:type="dxa"/>
          </w:tcPr>
          <w:p w14:paraId="0F5C415E">
            <w:pPr>
              <w:spacing w:before="20" w:after="20"/>
            </w:pPr>
            <w:r>
              <w:rPr>
                <w:rFonts w:ascii="Arial" w:hAnsi="Arial"/>
                <w:b/>
                <w:i w:val="0"/>
                <w:sz w:val="17"/>
              </w:rPr>
              <w:t>9. Kỹ thuật viên chống thay đổi hoặc làm méo dữ liệu</w:t>
            </w:r>
          </w:p>
        </w:tc>
        <w:tc>
          <w:tcPr>
            <w:tcW w:w="2439" w:type="dxa"/>
          </w:tcPr>
          <w:p w14:paraId="3FF5EBC2">
            <w:pPr>
              <w:spacing w:before="20" w:after="20"/>
            </w:pPr>
            <w:r>
              <w:rPr>
                <w:rFonts w:ascii="Arial" w:hAnsi="Arial"/>
                <w:b w:val="0"/>
                <w:i w:val="0"/>
                <w:sz w:val="17"/>
              </w:rPr>
              <w:t>Tỷ lệ ticket thiếu bằng chứng tăng; tỷ lệ hồ sơ gắn “lỗi sơn” bất thường thấp; phản hồi tiêu cực nội bộ</w:t>
            </w:r>
          </w:p>
        </w:tc>
        <w:tc>
          <w:tcPr>
            <w:tcW w:w="3027" w:type="dxa"/>
          </w:tcPr>
          <w:p w14:paraId="6C04B383">
            <w:pPr>
              <w:spacing w:before="20" w:after="20"/>
            </w:pPr>
            <w:r>
              <w:rPr>
                <w:rFonts w:ascii="Arial" w:hAnsi="Arial"/>
                <w:b w:val="0"/>
                <w:i w:val="0"/>
                <w:sz w:val="17"/>
              </w:rPr>
              <w:t>Đổi cách đánh giá: chặn được lỗi là thành tích; không thưởng theo việc giảm số vụ bồi thường; soát chéo 20% hồ sơ; mục tiêu mức đồng thuận ≥85%; không để người xử lý ticket tự quyết định phân loại trong vụ tranh chấp</w:t>
            </w:r>
          </w:p>
        </w:tc>
        <w:tc>
          <w:tcPr>
            <w:tcW w:w="1177" w:type="dxa"/>
          </w:tcPr>
          <w:p w14:paraId="51611B75">
            <w:pPr>
              <w:spacing w:before="20" w:after="20"/>
            </w:pPr>
            <w:r>
              <w:rPr>
                <w:rFonts w:ascii="Arial" w:hAnsi="Arial"/>
                <w:b w:val="0"/>
                <w:i w:val="0"/>
                <w:sz w:val="17"/>
              </w:rPr>
              <w:t>Trưởng dịch vụ kỹ thuật</w:t>
            </w:r>
          </w:p>
        </w:tc>
      </w:tr>
    </w:tbl>
    <w:p w14:paraId="2D334C11">
      <w:pPr>
        <w:spacing w:after="40"/>
      </w:pPr>
    </w:p>
    <w:p w14:paraId="5B31EABB">
      <w:pPr>
        <w:spacing w:after="80"/>
        <w:jc w:val="both"/>
      </w:pPr>
      <w:r>
        <w:rPr>
          <w:rFonts w:ascii="Arial" w:hAnsi="Arial"/>
          <w:b w:val="0"/>
          <w:i w:val="0"/>
          <w:sz w:val="22"/>
        </w:rPr>
        <w:t>Thứ tự ưu tiên theo dõi hằng tuần tại cuộc họp giao ban: (1) tỷ lệ chuyển đổi trả tiền, (2) dấu hiệu bù giá sơn, (3) tỷ lệ hoạt động được ghi nhận, (4) mức sử dụng năng lực, (5) khiếu nại tái phát.</w:t>
      </w:r>
    </w:p>
    <w:p w14:paraId="1B6CBA35">
      <w:r>
        <w:br w:type="page"/>
      </w:r>
    </w:p>
    <w:p w14:paraId="282DBB60">
      <w:pPr>
        <w:pStyle w:val="2"/>
        <w:keepNext/>
        <w:spacing w:before="160" w:after="80"/>
      </w:pPr>
      <w:bookmarkStart w:id="40" w:name="_Toc20793"/>
      <w:r>
        <w:rPr>
          <w:rFonts w:ascii="Arial" w:hAnsi="Arial"/>
          <w:b/>
          <w:i w:val="0"/>
          <w:color w:val="1F3564"/>
          <w:sz w:val="27"/>
        </w:rPr>
        <w:t>10. Phụ lục</w:t>
      </w:r>
      <w:bookmarkEnd w:id="40"/>
    </w:p>
    <w:p w14:paraId="48708E72">
      <w:pPr>
        <w:pStyle w:val="3"/>
        <w:keepNext/>
        <w:spacing w:before="140" w:after="80"/>
      </w:pPr>
      <w:bookmarkStart w:id="41" w:name="_Toc12593"/>
      <w:r>
        <w:rPr>
          <w:rFonts w:ascii="Arial" w:hAnsi="Arial"/>
          <w:b/>
          <w:i w:val="0"/>
          <w:color w:val="1F3564"/>
          <w:sz w:val="24"/>
        </w:rPr>
        <w:t>10.1 Định nghĩa KPI và công thức</w:t>
      </w:r>
      <w:bookmarkEnd w:id="41"/>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523"/>
        <w:gridCol w:w="2523"/>
        <w:gridCol w:w="2523"/>
      </w:tblGrid>
      <w:tr w14:paraId="31A3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3" w:type="dxa"/>
            <w:shd w:val="clear" w:color="auto" w:fill="DCE6F1"/>
          </w:tcPr>
          <w:p w14:paraId="00F7D6E1">
            <w:pPr>
              <w:spacing w:before="20" w:after="20"/>
            </w:pPr>
            <w:r>
              <w:rPr>
                <w:rFonts w:ascii="Arial" w:hAnsi="Arial"/>
                <w:b/>
                <w:i w:val="0"/>
                <w:sz w:val="18"/>
              </w:rPr>
              <w:t>KPI</w:t>
            </w:r>
          </w:p>
        </w:tc>
        <w:tc>
          <w:tcPr>
            <w:tcW w:w="4541" w:type="dxa"/>
            <w:shd w:val="clear" w:color="auto" w:fill="DCE6F1"/>
          </w:tcPr>
          <w:p w14:paraId="6B7804FD">
            <w:pPr>
              <w:spacing w:before="20" w:after="20"/>
            </w:pPr>
            <w:r>
              <w:rPr>
                <w:rFonts w:ascii="Arial" w:hAnsi="Arial"/>
                <w:b/>
                <w:i w:val="0"/>
                <w:sz w:val="18"/>
              </w:rPr>
              <w:t>Công thức chi tiết</w:t>
            </w:r>
          </w:p>
        </w:tc>
        <w:tc>
          <w:tcPr>
            <w:tcW w:w="2018" w:type="dxa"/>
            <w:shd w:val="clear" w:color="auto" w:fill="DCE6F1"/>
          </w:tcPr>
          <w:p w14:paraId="1BEF0728">
            <w:pPr>
              <w:spacing w:before="20" w:after="20"/>
            </w:pPr>
            <w:r>
              <w:rPr>
                <w:rFonts w:ascii="Arial" w:hAnsi="Arial"/>
                <w:b/>
                <w:i w:val="0"/>
                <w:sz w:val="18"/>
              </w:rPr>
              <w:t>Nguồn</w:t>
            </w:r>
          </w:p>
        </w:tc>
        <w:tc>
          <w:tcPr>
            <w:tcW w:w="1009" w:type="dxa"/>
            <w:shd w:val="clear" w:color="auto" w:fill="DCE6F1"/>
          </w:tcPr>
          <w:p w14:paraId="60C1C4F5">
            <w:pPr>
              <w:spacing w:before="20" w:after="20"/>
            </w:pPr>
            <w:r>
              <w:rPr>
                <w:rFonts w:ascii="Arial" w:hAnsi="Arial"/>
                <w:b/>
                <w:i w:val="0"/>
                <w:sz w:val="18"/>
              </w:rPr>
              <w:t>Tần suất</w:t>
            </w:r>
          </w:p>
        </w:tc>
      </w:tr>
      <w:tr w14:paraId="7BC7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6ABFD41A">
            <w:pPr>
              <w:spacing w:before="20" w:after="20"/>
            </w:pPr>
            <w:r>
              <w:rPr>
                <w:rFonts w:ascii="Arial" w:hAnsi="Arial"/>
                <w:b w:val="0"/>
                <w:i w:val="0"/>
                <w:sz w:val="18"/>
              </w:rPr>
              <w:t>Tỷ lệ lỗi/KPH chuẩn hoá</w:t>
            </w:r>
          </w:p>
        </w:tc>
        <w:tc>
          <w:tcPr>
            <w:tcW w:w="4541" w:type="dxa"/>
          </w:tcPr>
          <w:p w14:paraId="0923DC55">
            <w:pPr>
              <w:spacing w:before="20" w:after="20"/>
            </w:pPr>
            <w:r>
              <w:rPr>
                <w:rFonts w:ascii="Arial" w:hAnsi="Arial"/>
                <w:b w:val="0"/>
                <w:i w:val="0"/>
                <w:sz w:val="18"/>
              </w:rPr>
              <w:t>(số hồ sơ KPH phát sinh trong kỳ ÷ sản lượng quy đổi của kỳ) × 1.000</w:t>
            </w:r>
          </w:p>
        </w:tc>
        <w:tc>
          <w:tcPr>
            <w:tcW w:w="2018" w:type="dxa"/>
          </w:tcPr>
          <w:p w14:paraId="22BDA1F4">
            <w:pPr>
              <w:spacing w:before="20" w:after="20"/>
            </w:pPr>
            <w:r>
              <w:rPr>
                <w:rFonts w:ascii="Arial" w:hAnsi="Arial"/>
                <w:b w:val="0"/>
                <w:i w:val="0"/>
                <w:sz w:val="18"/>
              </w:rPr>
              <w:t>Hồ sơ KPH + sản lượng</w:t>
            </w:r>
          </w:p>
        </w:tc>
        <w:tc>
          <w:tcPr>
            <w:tcW w:w="1009" w:type="dxa"/>
          </w:tcPr>
          <w:p w14:paraId="4A2FA06B">
            <w:pPr>
              <w:spacing w:before="20" w:after="20"/>
            </w:pPr>
            <w:r>
              <w:rPr>
                <w:rFonts w:ascii="Arial" w:hAnsi="Arial"/>
                <w:b w:val="0"/>
                <w:i w:val="0"/>
                <w:sz w:val="18"/>
              </w:rPr>
              <w:t>Tháng</w:t>
            </w:r>
          </w:p>
        </w:tc>
      </w:tr>
      <w:tr w14:paraId="727B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619A859C">
            <w:pPr>
              <w:spacing w:before="20" w:after="20"/>
            </w:pPr>
            <w:r>
              <w:rPr>
                <w:rFonts w:ascii="Arial" w:hAnsi="Arial"/>
                <w:b w:val="0"/>
                <w:i w:val="0"/>
                <w:sz w:val="18"/>
              </w:rPr>
              <w:t>Tỷ lệ lỗi/KPH theo đơn hàng</w:t>
            </w:r>
          </w:p>
        </w:tc>
        <w:tc>
          <w:tcPr>
            <w:tcW w:w="4541" w:type="dxa"/>
          </w:tcPr>
          <w:p w14:paraId="562FB431">
            <w:pPr>
              <w:spacing w:before="20" w:after="20"/>
            </w:pPr>
            <w:r>
              <w:rPr>
                <w:rFonts w:ascii="Arial" w:hAnsi="Arial"/>
                <w:b w:val="0"/>
                <w:i w:val="0"/>
                <w:sz w:val="18"/>
              </w:rPr>
              <w:t>(số hồ sơ KPH phát sinh ÷ số đơn hàng giao trong kỳ) × 100</w:t>
            </w:r>
          </w:p>
        </w:tc>
        <w:tc>
          <w:tcPr>
            <w:tcW w:w="2018" w:type="dxa"/>
          </w:tcPr>
          <w:p w14:paraId="4D4AFA88">
            <w:pPr>
              <w:spacing w:before="20" w:after="20"/>
            </w:pPr>
            <w:r>
              <w:rPr>
                <w:rFonts w:ascii="Arial" w:hAnsi="Arial"/>
                <w:b w:val="0"/>
                <w:i w:val="0"/>
                <w:sz w:val="18"/>
              </w:rPr>
              <w:t>Hồ sơ KPH + đơn hàng</w:t>
            </w:r>
          </w:p>
        </w:tc>
        <w:tc>
          <w:tcPr>
            <w:tcW w:w="1009" w:type="dxa"/>
          </w:tcPr>
          <w:p w14:paraId="165E4B37">
            <w:pPr>
              <w:spacing w:before="20" w:after="20"/>
            </w:pPr>
            <w:r>
              <w:rPr>
                <w:rFonts w:ascii="Arial" w:hAnsi="Arial"/>
                <w:b w:val="0"/>
                <w:i w:val="0"/>
                <w:sz w:val="18"/>
              </w:rPr>
              <w:t>Tháng</w:t>
            </w:r>
          </w:p>
        </w:tc>
      </w:tr>
      <w:tr w14:paraId="42EE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79C5ED0C">
            <w:pPr>
              <w:spacing w:before="20" w:after="20"/>
            </w:pPr>
            <w:r>
              <w:rPr>
                <w:rFonts w:ascii="Arial" w:hAnsi="Arial"/>
                <w:b w:val="0"/>
                <w:i w:val="0"/>
                <w:sz w:val="18"/>
              </w:rPr>
              <w:t>Thời gian xác nhận</w:t>
            </w:r>
          </w:p>
        </w:tc>
        <w:tc>
          <w:tcPr>
            <w:tcW w:w="4541" w:type="dxa"/>
          </w:tcPr>
          <w:p w14:paraId="42A8683F">
            <w:pPr>
              <w:spacing w:before="20" w:after="20"/>
            </w:pPr>
            <w:r>
              <w:rPr>
                <w:rFonts w:ascii="Arial" w:hAnsi="Arial"/>
                <w:b w:val="0"/>
                <w:i w:val="0"/>
                <w:sz w:val="18"/>
              </w:rPr>
              <w:t>trung bình, P50 và P90 của (thời điểm xác nhận − thời điểm khách báo)</w:t>
            </w:r>
          </w:p>
        </w:tc>
        <w:tc>
          <w:tcPr>
            <w:tcW w:w="2018" w:type="dxa"/>
          </w:tcPr>
          <w:p w14:paraId="718ECD00">
            <w:pPr>
              <w:spacing w:before="20" w:after="20"/>
            </w:pPr>
            <w:r>
              <w:rPr>
                <w:rFonts w:ascii="Arial" w:hAnsi="Arial"/>
                <w:b w:val="0"/>
                <w:i w:val="0"/>
                <w:sz w:val="18"/>
              </w:rPr>
              <w:t>Ticket có dấu thời gian</w:t>
            </w:r>
          </w:p>
        </w:tc>
        <w:tc>
          <w:tcPr>
            <w:tcW w:w="1009" w:type="dxa"/>
          </w:tcPr>
          <w:p w14:paraId="7BA67957">
            <w:pPr>
              <w:spacing w:before="20" w:after="20"/>
            </w:pPr>
            <w:r>
              <w:rPr>
                <w:rFonts w:ascii="Arial" w:hAnsi="Arial"/>
                <w:b w:val="0"/>
                <w:i w:val="0"/>
                <w:sz w:val="18"/>
              </w:rPr>
              <w:t>Tuần</w:t>
            </w:r>
          </w:p>
        </w:tc>
      </w:tr>
      <w:tr w14:paraId="6BC9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01D40BDF">
            <w:pPr>
              <w:spacing w:before="20" w:after="20"/>
            </w:pPr>
            <w:r>
              <w:rPr>
                <w:rFonts w:ascii="Arial" w:hAnsi="Arial"/>
                <w:b w:val="0"/>
                <w:i w:val="0"/>
                <w:sz w:val="18"/>
              </w:rPr>
              <w:t>Thời gian xử lý</w:t>
            </w:r>
          </w:p>
        </w:tc>
        <w:tc>
          <w:tcPr>
            <w:tcW w:w="4541" w:type="dxa"/>
          </w:tcPr>
          <w:p w14:paraId="015C3040">
            <w:pPr>
              <w:spacing w:before="20" w:after="20"/>
            </w:pPr>
            <w:r>
              <w:rPr>
                <w:rFonts w:ascii="Arial" w:hAnsi="Arial"/>
                <w:b w:val="0"/>
                <w:i w:val="0"/>
                <w:sz w:val="18"/>
              </w:rPr>
              <w:t>trung bình và P90 của (thời điểm khoanh vùng hoặc khắc phục − thời điểm báo)</w:t>
            </w:r>
          </w:p>
        </w:tc>
        <w:tc>
          <w:tcPr>
            <w:tcW w:w="2018" w:type="dxa"/>
          </w:tcPr>
          <w:p w14:paraId="028258F3">
            <w:pPr>
              <w:spacing w:before="20" w:after="20"/>
            </w:pPr>
            <w:r>
              <w:rPr>
                <w:rFonts w:ascii="Arial" w:hAnsi="Arial"/>
                <w:b w:val="0"/>
                <w:i w:val="0"/>
                <w:sz w:val="18"/>
              </w:rPr>
              <w:t>Ticket + biên bản</w:t>
            </w:r>
          </w:p>
        </w:tc>
        <w:tc>
          <w:tcPr>
            <w:tcW w:w="1009" w:type="dxa"/>
          </w:tcPr>
          <w:p w14:paraId="3E5AF82A">
            <w:pPr>
              <w:spacing w:before="20" w:after="20"/>
            </w:pPr>
            <w:r>
              <w:rPr>
                <w:rFonts w:ascii="Arial" w:hAnsi="Arial"/>
                <w:b w:val="0"/>
                <w:i w:val="0"/>
                <w:sz w:val="18"/>
              </w:rPr>
              <w:t>Tuần</w:t>
            </w:r>
          </w:p>
        </w:tc>
      </w:tr>
      <w:tr w14:paraId="5D97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5F90D428">
            <w:pPr>
              <w:spacing w:before="20" w:after="20"/>
            </w:pPr>
            <w:r>
              <w:rPr>
                <w:rFonts w:ascii="Arial" w:hAnsi="Arial"/>
                <w:b w:val="0"/>
                <w:i w:val="0"/>
                <w:sz w:val="18"/>
              </w:rPr>
              <w:t>Tỷ lệ đạt cam kết (xác nhận / có mặt)</w:t>
            </w:r>
          </w:p>
        </w:tc>
        <w:tc>
          <w:tcPr>
            <w:tcW w:w="4541" w:type="dxa"/>
          </w:tcPr>
          <w:p w14:paraId="4DD25A64">
            <w:pPr>
              <w:spacing w:before="20" w:after="20"/>
            </w:pPr>
            <w:r>
              <w:rPr>
                <w:rFonts w:ascii="Arial" w:hAnsi="Arial"/>
                <w:b w:val="0"/>
                <w:i w:val="0"/>
                <w:sz w:val="18"/>
              </w:rPr>
              <w:t>số ticket đúng hạn ÷ tổng ticket (và số có mặt đúng hạn ÷ số yêu cầu có mặt)</w:t>
            </w:r>
          </w:p>
        </w:tc>
        <w:tc>
          <w:tcPr>
            <w:tcW w:w="2018" w:type="dxa"/>
          </w:tcPr>
          <w:p w14:paraId="3FC16C37">
            <w:pPr>
              <w:spacing w:before="20" w:after="20"/>
            </w:pPr>
            <w:r>
              <w:rPr>
                <w:rFonts w:ascii="Arial" w:hAnsi="Arial"/>
                <w:b w:val="0"/>
                <w:i w:val="0"/>
                <w:sz w:val="18"/>
              </w:rPr>
              <w:t>Ticket + biên bản</w:t>
            </w:r>
          </w:p>
        </w:tc>
        <w:tc>
          <w:tcPr>
            <w:tcW w:w="1009" w:type="dxa"/>
          </w:tcPr>
          <w:p w14:paraId="6918832A">
            <w:pPr>
              <w:spacing w:before="20" w:after="20"/>
            </w:pPr>
            <w:r>
              <w:rPr>
                <w:rFonts w:ascii="Arial" w:hAnsi="Arial"/>
                <w:b w:val="0"/>
                <w:i w:val="0"/>
                <w:sz w:val="18"/>
              </w:rPr>
              <w:t>Tuần</w:t>
            </w:r>
          </w:p>
        </w:tc>
      </w:tr>
      <w:tr w14:paraId="46F8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532CAFE8">
            <w:pPr>
              <w:spacing w:before="20" w:after="20"/>
            </w:pPr>
            <w:r>
              <w:rPr>
                <w:rFonts w:ascii="Arial" w:hAnsi="Arial"/>
                <w:b w:val="0"/>
                <w:i w:val="0"/>
                <w:sz w:val="18"/>
              </w:rPr>
              <w:t>Tỷ lệ đạt cam kết báo cáo nguyên nhân</w:t>
            </w:r>
          </w:p>
        </w:tc>
        <w:tc>
          <w:tcPr>
            <w:tcW w:w="4541" w:type="dxa"/>
          </w:tcPr>
          <w:p w14:paraId="407C5A83">
            <w:pPr>
              <w:spacing w:before="20" w:after="20"/>
            </w:pPr>
            <w:r>
              <w:rPr>
                <w:rFonts w:ascii="Arial" w:hAnsi="Arial"/>
                <w:b w:val="0"/>
                <w:i w:val="0"/>
                <w:sz w:val="18"/>
              </w:rPr>
              <w:t>số báo cáo đúng hạn ÷ số báo cáo đến hạn</w:t>
            </w:r>
          </w:p>
        </w:tc>
        <w:tc>
          <w:tcPr>
            <w:tcW w:w="2018" w:type="dxa"/>
          </w:tcPr>
          <w:p w14:paraId="7C2A84F9">
            <w:pPr>
              <w:spacing w:before="20" w:after="20"/>
            </w:pPr>
            <w:r>
              <w:rPr>
                <w:rFonts w:ascii="Arial" w:hAnsi="Arial"/>
                <w:b w:val="0"/>
                <w:i w:val="0"/>
                <w:sz w:val="18"/>
              </w:rPr>
              <w:t>Hồ sơ KPH</w:t>
            </w:r>
          </w:p>
        </w:tc>
        <w:tc>
          <w:tcPr>
            <w:tcW w:w="1009" w:type="dxa"/>
          </w:tcPr>
          <w:p w14:paraId="64D25B46">
            <w:pPr>
              <w:spacing w:before="20" w:after="20"/>
            </w:pPr>
            <w:r>
              <w:rPr>
                <w:rFonts w:ascii="Arial" w:hAnsi="Arial"/>
                <w:b w:val="0"/>
                <w:i w:val="0"/>
                <w:sz w:val="18"/>
              </w:rPr>
              <w:t>Tháng</w:t>
            </w:r>
          </w:p>
        </w:tc>
      </w:tr>
      <w:tr w14:paraId="6C7F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6FC46F92">
            <w:pPr>
              <w:spacing w:before="20" w:after="20"/>
            </w:pPr>
            <w:r>
              <w:rPr>
                <w:rFonts w:ascii="Arial" w:hAnsi="Arial"/>
                <w:b w:val="0"/>
                <w:i w:val="0"/>
                <w:sz w:val="18"/>
              </w:rPr>
              <w:t>Tỷ lệ tái phát</w:t>
            </w:r>
          </w:p>
        </w:tc>
        <w:tc>
          <w:tcPr>
            <w:tcW w:w="4541" w:type="dxa"/>
          </w:tcPr>
          <w:p w14:paraId="17AFCBF9">
            <w:pPr>
              <w:spacing w:before="20" w:after="20"/>
            </w:pPr>
            <w:r>
              <w:rPr>
                <w:rFonts w:ascii="Arial" w:hAnsi="Arial"/>
                <w:b w:val="0"/>
                <w:i w:val="0"/>
                <w:sz w:val="18"/>
              </w:rPr>
              <w:t>(số lỗi lặp lại cùng khách, cùng hiện tượng trong 90 ngày ÷ số khiếu nại đã đóng) × 100</w:t>
            </w:r>
          </w:p>
        </w:tc>
        <w:tc>
          <w:tcPr>
            <w:tcW w:w="2018" w:type="dxa"/>
          </w:tcPr>
          <w:p w14:paraId="093BDA5E">
            <w:pPr>
              <w:spacing w:before="20" w:after="20"/>
            </w:pPr>
            <w:r>
              <w:rPr>
                <w:rFonts w:ascii="Arial" w:hAnsi="Arial"/>
                <w:b w:val="0"/>
                <w:i w:val="0"/>
                <w:sz w:val="18"/>
              </w:rPr>
              <w:t>Hồ sơ KPH</w:t>
            </w:r>
          </w:p>
        </w:tc>
        <w:tc>
          <w:tcPr>
            <w:tcW w:w="1009" w:type="dxa"/>
          </w:tcPr>
          <w:p w14:paraId="6C5A5DCB">
            <w:pPr>
              <w:spacing w:before="20" w:after="20"/>
            </w:pPr>
            <w:r>
              <w:rPr>
                <w:rFonts w:ascii="Arial" w:hAnsi="Arial"/>
                <w:b w:val="0"/>
                <w:i w:val="0"/>
                <w:sz w:val="18"/>
              </w:rPr>
              <w:t>Quý</w:t>
            </w:r>
          </w:p>
        </w:tc>
      </w:tr>
      <w:tr w14:paraId="3945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007C2510">
            <w:pPr>
              <w:spacing w:before="20" w:after="20"/>
            </w:pPr>
            <w:r>
              <w:rPr>
                <w:rFonts w:ascii="Arial" w:hAnsi="Arial"/>
                <w:b w:val="0"/>
                <w:i w:val="0"/>
                <w:sz w:val="18"/>
              </w:rPr>
              <w:t>Tỷ lệ chặn lỗi trước công đoạn sau</w:t>
            </w:r>
          </w:p>
        </w:tc>
        <w:tc>
          <w:tcPr>
            <w:tcW w:w="4541" w:type="dxa"/>
          </w:tcPr>
          <w:p w14:paraId="2213B1F9">
            <w:pPr>
              <w:spacing w:before="20" w:after="20"/>
            </w:pPr>
            <w:r>
              <w:rPr>
                <w:rFonts w:ascii="Arial" w:hAnsi="Arial"/>
                <w:b w:val="0"/>
                <w:i w:val="0"/>
                <w:sz w:val="18"/>
              </w:rPr>
              <w:t>(số lỗi chặn trước công đoạn sau ÷ tổng số lỗi phát hiện) × 100</w:t>
            </w:r>
          </w:p>
        </w:tc>
        <w:tc>
          <w:tcPr>
            <w:tcW w:w="2018" w:type="dxa"/>
          </w:tcPr>
          <w:p w14:paraId="3C63D9C1">
            <w:pPr>
              <w:spacing w:before="20" w:after="20"/>
            </w:pPr>
            <w:r>
              <w:rPr>
                <w:rFonts w:ascii="Arial" w:hAnsi="Arial"/>
                <w:b w:val="0"/>
                <w:i w:val="0"/>
                <w:sz w:val="18"/>
              </w:rPr>
              <w:t>Biên bản chặn lỗi theo ca</w:t>
            </w:r>
          </w:p>
        </w:tc>
        <w:tc>
          <w:tcPr>
            <w:tcW w:w="1009" w:type="dxa"/>
          </w:tcPr>
          <w:p w14:paraId="216C4376">
            <w:pPr>
              <w:spacing w:before="20" w:after="20"/>
            </w:pPr>
            <w:r>
              <w:rPr>
                <w:rFonts w:ascii="Arial" w:hAnsi="Arial"/>
                <w:b w:val="0"/>
                <w:i w:val="0"/>
                <w:sz w:val="18"/>
              </w:rPr>
              <w:t>Tuần</w:t>
            </w:r>
          </w:p>
        </w:tc>
      </w:tr>
      <w:tr w14:paraId="4438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041239DC">
            <w:pPr>
              <w:spacing w:before="20" w:after="20"/>
            </w:pPr>
            <w:r>
              <w:rPr>
                <w:rFonts w:ascii="Arial" w:hAnsi="Arial"/>
                <w:b w:val="0"/>
                <w:i w:val="0"/>
                <w:sz w:val="18"/>
              </w:rPr>
              <w:t>Tỷ lệ mẫu đúng hạn</w:t>
            </w:r>
          </w:p>
        </w:tc>
        <w:tc>
          <w:tcPr>
            <w:tcW w:w="4541" w:type="dxa"/>
          </w:tcPr>
          <w:p w14:paraId="471424EC">
            <w:pPr>
              <w:spacing w:before="20" w:after="20"/>
            </w:pPr>
            <w:r>
              <w:rPr>
                <w:rFonts w:ascii="Arial" w:hAnsi="Arial"/>
                <w:b w:val="0"/>
                <w:i w:val="0"/>
                <w:sz w:val="18"/>
              </w:rPr>
              <w:t>(số bộ mẫu giao đúng hạn ÷ số bộ mẫu đến hạn) × 100</w:t>
            </w:r>
          </w:p>
        </w:tc>
        <w:tc>
          <w:tcPr>
            <w:tcW w:w="2018" w:type="dxa"/>
          </w:tcPr>
          <w:p w14:paraId="23CB7C84">
            <w:pPr>
              <w:spacing w:before="20" w:after="20"/>
            </w:pPr>
            <w:r>
              <w:rPr>
                <w:rFonts w:ascii="Arial" w:hAnsi="Arial"/>
                <w:b w:val="0"/>
                <w:i w:val="0"/>
                <w:sz w:val="18"/>
              </w:rPr>
              <w:t>Quản lý mẫu</w:t>
            </w:r>
          </w:p>
        </w:tc>
        <w:tc>
          <w:tcPr>
            <w:tcW w:w="1009" w:type="dxa"/>
          </w:tcPr>
          <w:p w14:paraId="251F2D8A">
            <w:pPr>
              <w:spacing w:before="20" w:after="20"/>
            </w:pPr>
            <w:r>
              <w:rPr>
                <w:rFonts w:ascii="Arial" w:hAnsi="Arial"/>
                <w:b w:val="0"/>
                <w:i w:val="0"/>
                <w:sz w:val="18"/>
              </w:rPr>
              <w:t>Tuần</w:t>
            </w:r>
          </w:p>
        </w:tc>
      </w:tr>
      <w:tr w14:paraId="0603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EA77DEE">
            <w:pPr>
              <w:spacing w:before="20" w:after="20"/>
            </w:pPr>
            <w:r>
              <w:rPr>
                <w:rFonts w:ascii="Arial" w:hAnsi="Arial"/>
                <w:b w:val="0"/>
                <w:i w:val="0"/>
                <w:sz w:val="18"/>
              </w:rPr>
              <w:t>Tỷ lệ chuyển đổi trả tiền</w:t>
            </w:r>
          </w:p>
        </w:tc>
        <w:tc>
          <w:tcPr>
            <w:tcW w:w="4541" w:type="dxa"/>
          </w:tcPr>
          <w:p w14:paraId="26F7938C">
            <w:pPr>
              <w:spacing w:before="20" w:after="20"/>
            </w:pPr>
            <w:r>
              <w:rPr>
                <w:rFonts w:ascii="Arial" w:hAnsi="Arial"/>
                <w:b w:val="0"/>
                <w:i w:val="0"/>
                <w:sz w:val="18"/>
              </w:rPr>
              <w:t>(số khách chấp nhận trả từ 70% giá niêm yết trở lên ÷ số khách thí điểm) × 100</w:t>
            </w:r>
          </w:p>
        </w:tc>
        <w:tc>
          <w:tcPr>
            <w:tcW w:w="2018" w:type="dxa"/>
          </w:tcPr>
          <w:p w14:paraId="2DABFEDB">
            <w:pPr>
              <w:spacing w:before="20" w:after="20"/>
            </w:pPr>
            <w:r>
              <w:rPr>
                <w:rFonts w:ascii="Arial" w:hAnsi="Arial"/>
                <w:b w:val="0"/>
                <w:i w:val="0"/>
                <w:sz w:val="18"/>
              </w:rPr>
              <w:t>Biên bản thương lượng</w:t>
            </w:r>
          </w:p>
        </w:tc>
        <w:tc>
          <w:tcPr>
            <w:tcW w:w="1009" w:type="dxa"/>
          </w:tcPr>
          <w:p w14:paraId="711F7CF0">
            <w:pPr>
              <w:spacing w:before="20" w:after="20"/>
            </w:pPr>
            <w:r>
              <w:rPr>
                <w:rFonts w:ascii="Arial" w:hAnsi="Arial"/>
                <w:b w:val="0"/>
                <w:i w:val="0"/>
                <w:sz w:val="18"/>
              </w:rPr>
              <w:t>Cổng 90 ngày</w:t>
            </w:r>
          </w:p>
        </w:tc>
      </w:tr>
      <w:tr w14:paraId="2179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2633C638">
            <w:pPr>
              <w:spacing w:before="20" w:after="20"/>
            </w:pPr>
            <w:r>
              <w:rPr>
                <w:rFonts w:ascii="Arial" w:hAnsi="Arial"/>
                <w:b w:val="0"/>
                <w:i w:val="0"/>
                <w:sz w:val="18"/>
              </w:rPr>
              <w:t>Chi phí phục vụ trên doanh thu</w:t>
            </w:r>
          </w:p>
        </w:tc>
        <w:tc>
          <w:tcPr>
            <w:tcW w:w="4541" w:type="dxa"/>
          </w:tcPr>
          <w:p w14:paraId="0978664F">
            <w:pPr>
              <w:spacing w:before="20" w:after="20"/>
            </w:pPr>
            <w:r>
              <w:rPr>
                <w:rFonts w:ascii="Arial" w:hAnsi="Arial"/>
                <w:b w:val="0"/>
                <w:i w:val="0"/>
                <w:sz w:val="18"/>
              </w:rPr>
              <w:t>tổng chi phí phục vụ kỹ thuật ÷ doanh thu sơn của nhà máy</w:t>
            </w:r>
          </w:p>
        </w:tc>
        <w:tc>
          <w:tcPr>
            <w:tcW w:w="2018" w:type="dxa"/>
          </w:tcPr>
          <w:p w14:paraId="39F79F8E">
            <w:pPr>
              <w:spacing w:before="20" w:after="20"/>
            </w:pPr>
            <w:r>
              <w:rPr>
                <w:rFonts w:ascii="Arial" w:hAnsi="Arial"/>
                <w:b w:val="0"/>
                <w:i w:val="0"/>
                <w:sz w:val="18"/>
              </w:rPr>
              <w:t>Bảng chi phí phục vụ + ERP</w:t>
            </w:r>
          </w:p>
        </w:tc>
        <w:tc>
          <w:tcPr>
            <w:tcW w:w="1009" w:type="dxa"/>
          </w:tcPr>
          <w:p w14:paraId="56B3B1C3">
            <w:pPr>
              <w:spacing w:before="20" w:after="20"/>
            </w:pPr>
            <w:r>
              <w:rPr>
                <w:rFonts w:ascii="Arial" w:hAnsi="Arial"/>
                <w:b w:val="0"/>
                <w:i w:val="0"/>
                <w:sz w:val="18"/>
              </w:rPr>
              <w:t>Tháng</w:t>
            </w:r>
          </w:p>
        </w:tc>
      </w:tr>
      <w:tr w14:paraId="0A3F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1536946E">
            <w:pPr>
              <w:spacing w:before="20" w:after="20"/>
            </w:pPr>
            <w:r>
              <w:rPr>
                <w:rFonts w:ascii="Arial" w:hAnsi="Arial"/>
                <w:b w:val="0"/>
                <w:i w:val="0"/>
                <w:sz w:val="18"/>
              </w:rPr>
              <w:t>Lợi nhuận gộp sau chi phí phục vụ</w:t>
            </w:r>
          </w:p>
        </w:tc>
        <w:tc>
          <w:tcPr>
            <w:tcW w:w="4541" w:type="dxa"/>
          </w:tcPr>
          <w:p w14:paraId="182E3478">
            <w:pPr>
              <w:spacing w:before="20" w:after="20"/>
            </w:pPr>
            <w:r>
              <w:rPr>
                <w:rFonts w:ascii="Arial" w:hAnsi="Arial"/>
                <w:b w:val="0"/>
                <w:i w:val="0"/>
                <w:sz w:val="18"/>
              </w:rPr>
              <w:t>lợi nhuận gộp sơn − chi phí phục vụ kỹ thuật</w:t>
            </w:r>
          </w:p>
        </w:tc>
        <w:tc>
          <w:tcPr>
            <w:tcW w:w="2018" w:type="dxa"/>
          </w:tcPr>
          <w:p w14:paraId="72E19848">
            <w:pPr>
              <w:spacing w:before="20" w:after="20"/>
            </w:pPr>
            <w:r>
              <w:rPr>
                <w:rFonts w:ascii="Arial" w:hAnsi="Arial"/>
                <w:b w:val="0"/>
                <w:i w:val="0"/>
                <w:sz w:val="18"/>
              </w:rPr>
              <w:t>Kế toán</w:t>
            </w:r>
          </w:p>
        </w:tc>
        <w:tc>
          <w:tcPr>
            <w:tcW w:w="1009" w:type="dxa"/>
          </w:tcPr>
          <w:p w14:paraId="2641D86F">
            <w:pPr>
              <w:spacing w:before="20" w:after="20"/>
            </w:pPr>
            <w:r>
              <w:rPr>
                <w:rFonts w:ascii="Arial" w:hAnsi="Arial"/>
                <w:b w:val="0"/>
                <w:i w:val="0"/>
                <w:sz w:val="18"/>
              </w:rPr>
              <w:t>Tháng</w:t>
            </w:r>
          </w:p>
        </w:tc>
      </w:tr>
      <w:tr w14:paraId="33DC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49CA2C74">
            <w:pPr>
              <w:spacing w:before="20" w:after="20"/>
            </w:pPr>
            <w:r>
              <w:rPr>
                <w:rFonts w:ascii="Arial" w:hAnsi="Arial"/>
                <w:b w:val="0"/>
                <w:i w:val="0"/>
                <w:sz w:val="18"/>
              </w:rPr>
              <w:t>Incremental Gross Profit</w:t>
            </w:r>
          </w:p>
        </w:tc>
        <w:tc>
          <w:tcPr>
            <w:tcW w:w="4541" w:type="dxa"/>
          </w:tcPr>
          <w:p w14:paraId="5FBC1DB8">
            <w:pPr>
              <w:spacing w:before="20" w:after="20"/>
            </w:pPr>
            <w:r>
              <w:rPr>
                <w:rFonts w:ascii="Arial" w:hAnsi="Arial"/>
                <w:b w:val="0"/>
                <w:i w:val="0"/>
                <w:sz w:val="18"/>
              </w:rPr>
              <w:t>(GP sơn + doanh thu dịch vụ) − GP baseline chuẩn hoá theo sản lượng − chi phí tăng thêm</w:t>
            </w:r>
          </w:p>
        </w:tc>
        <w:tc>
          <w:tcPr>
            <w:tcW w:w="2018" w:type="dxa"/>
          </w:tcPr>
          <w:p w14:paraId="0B3A5BBA">
            <w:pPr>
              <w:spacing w:before="20" w:after="20"/>
            </w:pPr>
            <w:r>
              <w:rPr>
                <w:rFonts w:ascii="Arial" w:hAnsi="Arial"/>
                <w:b w:val="0"/>
                <w:i w:val="0"/>
                <w:sz w:val="18"/>
              </w:rPr>
              <w:t>Kế toán</w:t>
            </w:r>
          </w:p>
        </w:tc>
        <w:tc>
          <w:tcPr>
            <w:tcW w:w="1009" w:type="dxa"/>
          </w:tcPr>
          <w:p w14:paraId="0BE86376">
            <w:pPr>
              <w:spacing w:before="20" w:after="20"/>
            </w:pPr>
            <w:r>
              <w:rPr>
                <w:rFonts w:ascii="Arial" w:hAnsi="Arial"/>
                <w:b w:val="0"/>
                <w:i w:val="0"/>
                <w:sz w:val="18"/>
              </w:rPr>
              <w:t>Quý</w:t>
            </w:r>
          </w:p>
        </w:tc>
      </w:tr>
      <w:tr w14:paraId="6C2B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dxa"/>
          </w:tcPr>
          <w:p w14:paraId="11FE59CD">
            <w:pPr>
              <w:spacing w:before="20" w:after="20"/>
            </w:pPr>
            <w:r>
              <w:rPr>
                <w:rFonts w:ascii="Arial" w:hAnsi="Arial"/>
                <w:b w:val="0"/>
                <w:i w:val="0"/>
                <w:sz w:val="18"/>
              </w:rPr>
              <w:t>Mức sử dụng năng lực và thời gian hoàn vốn</w:t>
            </w:r>
          </w:p>
        </w:tc>
        <w:tc>
          <w:tcPr>
            <w:tcW w:w="4541" w:type="dxa"/>
          </w:tcPr>
          <w:p w14:paraId="6BE36D12">
            <w:pPr>
              <w:spacing w:before="20" w:after="20"/>
            </w:pPr>
            <w:r>
              <w:rPr>
                <w:rFonts w:ascii="Arial" w:hAnsi="Arial"/>
                <w:b w:val="0"/>
                <w:i w:val="0"/>
                <w:sz w:val="18"/>
              </w:rPr>
              <w:t>số giờ có ticket ÷ số giờ sẵn có; và tháng đầu tiên mà dòng tiền tích luỹ ≥ 0</w:t>
            </w:r>
          </w:p>
        </w:tc>
        <w:tc>
          <w:tcPr>
            <w:tcW w:w="2018" w:type="dxa"/>
          </w:tcPr>
          <w:p w14:paraId="7957D56A">
            <w:pPr>
              <w:spacing w:before="20" w:after="20"/>
            </w:pPr>
            <w:r>
              <w:rPr>
                <w:rFonts w:ascii="Arial" w:hAnsi="Arial"/>
                <w:b w:val="0"/>
                <w:i w:val="0"/>
                <w:sz w:val="18"/>
              </w:rPr>
              <w:t>Bảng giờ công + kế toán</w:t>
            </w:r>
          </w:p>
        </w:tc>
        <w:tc>
          <w:tcPr>
            <w:tcW w:w="1009" w:type="dxa"/>
          </w:tcPr>
          <w:p w14:paraId="61E5F39D">
            <w:pPr>
              <w:spacing w:before="20" w:after="20"/>
            </w:pPr>
            <w:r>
              <w:rPr>
                <w:rFonts w:ascii="Arial" w:hAnsi="Arial"/>
                <w:b w:val="0"/>
                <w:i w:val="0"/>
                <w:sz w:val="18"/>
              </w:rPr>
              <w:t>Tuần/Quý</w:t>
            </w:r>
          </w:p>
        </w:tc>
      </w:tr>
    </w:tbl>
    <w:p w14:paraId="18A61F27">
      <w:pPr>
        <w:spacing w:after="40"/>
      </w:pPr>
    </w:p>
    <w:p w14:paraId="09861C8B">
      <w:pPr>
        <w:pStyle w:val="3"/>
        <w:keepNext/>
        <w:spacing w:before="140" w:after="80"/>
      </w:pPr>
      <w:bookmarkStart w:id="42" w:name="_Toc3898"/>
      <w:r>
        <w:rPr>
          <w:rFonts w:ascii="Arial" w:hAnsi="Arial"/>
          <w:b/>
          <w:i w:val="0"/>
          <w:color w:val="1F3564"/>
          <w:sz w:val="24"/>
        </w:rPr>
        <w:t>10.2 Checklist đo baseline (30 ngày trước khi bán)</w:t>
      </w:r>
      <w:bookmarkEnd w:id="42"/>
    </w:p>
    <w:p w14:paraId="5936DD32">
      <w:pPr>
        <w:spacing w:after="80"/>
        <w:jc w:val="both"/>
      </w:pPr>
      <w:r>
        <w:rPr>
          <w:rFonts w:ascii="Arial" w:hAnsi="Arial"/>
          <w:b w:val="0"/>
          <w:i w:val="0"/>
          <w:sz w:val="22"/>
        </w:rPr>
        <w:t>Danh sách kiểm tra bắt buộc, phải hoàn thành và có người ký trước khi đưa bất kỳ mức giá nào ra trao đổi với khách. Mỗi mục cần đủ số thật, không dùng ước lượng miệng.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018"/>
        <w:gridCol w:w="2018"/>
        <w:gridCol w:w="2018"/>
        <w:gridCol w:w="2018"/>
      </w:tblGrid>
      <w:tr w14:paraId="378E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5" w:type="dxa"/>
            <w:shd w:val="clear" w:color="auto" w:fill="DCE6F1"/>
          </w:tcPr>
          <w:p w14:paraId="4A9AED16">
            <w:pPr>
              <w:spacing w:before="20" w:after="20"/>
            </w:pPr>
            <w:r>
              <w:rPr>
                <w:rFonts w:ascii="Arial" w:hAnsi="Arial"/>
                <w:b/>
                <w:i w:val="0"/>
                <w:sz w:val="18"/>
              </w:rPr>
              <w:t>#</w:t>
            </w:r>
          </w:p>
        </w:tc>
        <w:tc>
          <w:tcPr>
            <w:tcW w:w="5046" w:type="dxa"/>
            <w:shd w:val="clear" w:color="auto" w:fill="DCE6F1"/>
          </w:tcPr>
          <w:p w14:paraId="38BE10E4">
            <w:pPr>
              <w:spacing w:before="20" w:after="20"/>
            </w:pPr>
            <w:r>
              <w:rPr>
                <w:rFonts w:ascii="Arial" w:hAnsi="Arial"/>
                <w:b/>
                <w:i w:val="0"/>
                <w:sz w:val="18"/>
              </w:rPr>
              <w:t>Hạng mục cần đo</w:t>
            </w:r>
          </w:p>
        </w:tc>
        <w:tc>
          <w:tcPr>
            <w:tcW w:w="1514" w:type="dxa"/>
            <w:shd w:val="clear" w:color="auto" w:fill="DCE6F1"/>
          </w:tcPr>
          <w:p w14:paraId="3C312DEB">
            <w:pPr>
              <w:spacing w:before="20" w:after="20"/>
            </w:pPr>
            <w:r>
              <w:rPr>
                <w:rFonts w:ascii="Arial" w:hAnsi="Arial"/>
                <w:b/>
                <w:i w:val="0"/>
                <w:sz w:val="18"/>
              </w:rPr>
              <w:t>Đơn vị</w:t>
            </w:r>
          </w:p>
        </w:tc>
        <w:tc>
          <w:tcPr>
            <w:tcW w:w="2186" w:type="dxa"/>
            <w:shd w:val="clear" w:color="auto" w:fill="DCE6F1"/>
          </w:tcPr>
          <w:p w14:paraId="45424968">
            <w:pPr>
              <w:spacing w:before="20" w:after="20"/>
            </w:pPr>
            <w:r>
              <w:rPr>
                <w:rFonts w:ascii="Arial" w:hAnsi="Arial"/>
                <w:b/>
                <w:i w:val="0"/>
                <w:sz w:val="18"/>
              </w:rPr>
              <w:t>Nguồn</w:t>
            </w:r>
          </w:p>
        </w:tc>
        <w:tc>
          <w:tcPr>
            <w:tcW w:w="841" w:type="dxa"/>
            <w:shd w:val="clear" w:color="auto" w:fill="DCE6F1"/>
          </w:tcPr>
          <w:p w14:paraId="56D61CAD">
            <w:pPr>
              <w:spacing w:before="20" w:after="20"/>
            </w:pPr>
            <w:r>
              <w:rPr>
                <w:rFonts w:ascii="Arial" w:hAnsi="Arial"/>
                <w:b/>
                <w:i w:val="0"/>
                <w:sz w:val="18"/>
              </w:rPr>
              <w:t>Đã có?</w:t>
            </w:r>
          </w:p>
        </w:tc>
      </w:tr>
      <w:tr w14:paraId="0A14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6721ACC4">
            <w:pPr>
              <w:spacing w:before="20" w:after="20"/>
            </w:pPr>
            <w:r>
              <w:rPr>
                <w:rFonts w:ascii="Arial" w:hAnsi="Arial"/>
                <w:b w:val="0"/>
                <w:i w:val="0"/>
                <w:sz w:val="18"/>
              </w:rPr>
              <w:t>1</w:t>
            </w:r>
          </w:p>
        </w:tc>
        <w:tc>
          <w:tcPr>
            <w:tcW w:w="5046" w:type="dxa"/>
          </w:tcPr>
          <w:p w14:paraId="40F45523">
            <w:pPr>
              <w:spacing w:before="20" w:after="20"/>
            </w:pPr>
            <w:r>
              <w:rPr>
                <w:rFonts w:ascii="Arial" w:hAnsi="Arial"/>
                <w:b w:val="0"/>
                <w:i w:val="0"/>
                <w:sz w:val="18"/>
              </w:rPr>
              <w:t>Doanh thu sơn của khách trong 6 tháng</w:t>
            </w:r>
          </w:p>
        </w:tc>
        <w:tc>
          <w:tcPr>
            <w:tcW w:w="1514" w:type="dxa"/>
          </w:tcPr>
          <w:p w14:paraId="62329E95">
            <w:pPr>
              <w:spacing w:before="20" w:after="20"/>
            </w:pPr>
            <w:r>
              <w:rPr>
                <w:rFonts w:ascii="Arial" w:hAnsi="Arial"/>
                <w:b w:val="0"/>
                <w:i w:val="0"/>
                <w:sz w:val="18"/>
              </w:rPr>
              <w:t>đồng</w:t>
            </w:r>
          </w:p>
        </w:tc>
        <w:tc>
          <w:tcPr>
            <w:tcW w:w="2186" w:type="dxa"/>
          </w:tcPr>
          <w:p w14:paraId="3801EBA5">
            <w:pPr>
              <w:spacing w:before="20" w:after="20"/>
            </w:pPr>
            <w:r>
              <w:rPr>
                <w:rFonts w:ascii="Arial" w:hAnsi="Arial"/>
                <w:b w:val="0"/>
                <w:i w:val="0"/>
                <w:sz w:val="18"/>
              </w:rPr>
              <w:t>ERP</w:t>
            </w:r>
          </w:p>
        </w:tc>
        <w:tc>
          <w:tcPr>
            <w:tcW w:w="841" w:type="dxa"/>
          </w:tcPr>
          <w:p w14:paraId="047B1FE9">
            <w:pPr>
              <w:spacing w:before="20" w:after="20"/>
            </w:pPr>
            <w:r>
              <w:rPr>
                <w:rFonts w:ascii="Arial" w:hAnsi="Arial"/>
                <w:b w:val="0"/>
                <w:i w:val="0"/>
                <w:sz w:val="18"/>
              </w:rPr>
              <w:t>☐</w:t>
            </w:r>
          </w:p>
        </w:tc>
      </w:tr>
      <w:tr w14:paraId="7BCA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35E0C7E4">
            <w:pPr>
              <w:spacing w:before="20" w:after="20"/>
            </w:pPr>
            <w:r>
              <w:rPr>
                <w:rFonts w:ascii="Arial" w:hAnsi="Arial"/>
                <w:b w:val="0"/>
                <w:i w:val="0"/>
                <w:sz w:val="18"/>
              </w:rPr>
              <w:t>2</w:t>
            </w:r>
          </w:p>
        </w:tc>
        <w:tc>
          <w:tcPr>
            <w:tcW w:w="5046" w:type="dxa"/>
          </w:tcPr>
          <w:p w14:paraId="495BDAA8">
            <w:pPr>
              <w:spacing w:before="20" w:after="20"/>
            </w:pPr>
            <w:r>
              <w:rPr>
                <w:rFonts w:ascii="Arial" w:hAnsi="Arial"/>
                <w:b w:val="0"/>
                <w:i w:val="0"/>
                <w:sz w:val="18"/>
              </w:rPr>
              <w:t>Lợi nhuận gộp sơn của khách trong 6 tháng</w:t>
            </w:r>
          </w:p>
        </w:tc>
        <w:tc>
          <w:tcPr>
            <w:tcW w:w="1514" w:type="dxa"/>
          </w:tcPr>
          <w:p w14:paraId="7D500DBC">
            <w:pPr>
              <w:spacing w:before="20" w:after="20"/>
            </w:pPr>
            <w:r>
              <w:rPr>
                <w:rFonts w:ascii="Arial" w:hAnsi="Arial"/>
                <w:b w:val="0"/>
                <w:i w:val="0"/>
                <w:sz w:val="18"/>
              </w:rPr>
              <w:t>đồng</w:t>
            </w:r>
          </w:p>
        </w:tc>
        <w:tc>
          <w:tcPr>
            <w:tcW w:w="2186" w:type="dxa"/>
          </w:tcPr>
          <w:p w14:paraId="5C182F94">
            <w:pPr>
              <w:spacing w:before="20" w:after="20"/>
            </w:pPr>
            <w:r>
              <w:rPr>
                <w:rFonts w:ascii="Arial" w:hAnsi="Arial"/>
                <w:b w:val="0"/>
                <w:i w:val="0"/>
                <w:sz w:val="18"/>
              </w:rPr>
              <w:t>Kế toán</w:t>
            </w:r>
          </w:p>
        </w:tc>
        <w:tc>
          <w:tcPr>
            <w:tcW w:w="841" w:type="dxa"/>
          </w:tcPr>
          <w:p w14:paraId="2E85D754">
            <w:pPr>
              <w:spacing w:before="20" w:after="20"/>
            </w:pPr>
            <w:r>
              <w:rPr>
                <w:rFonts w:ascii="Arial" w:hAnsi="Arial"/>
                <w:b w:val="0"/>
                <w:i w:val="0"/>
                <w:sz w:val="18"/>
              </w:rPr>
              <w:t>☐</w:t>
            </w:r>
          </w:p>
        </w:tc>
      </w:tr>
      <w:tr w14:paraId="64F3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56AF5681">
            <w:pPr>
              <w:spacing w:before="20" w:after="20"/>
            </w:pPr>
            <w:r>
              <w:rPr>
                <w:rFonts w:ascii="Arial" w:hAnsi="Arial"/>
                <w:b w:val="0"/>
                <w:i w:val="0"/>
                <w:sz w:val="18"/>
              </w:rPr>
              <w:t>3</w:t>
            </w:r>
          </w:p>
        </w:tc>
        <w:tc>
          <w:tcPr>
            <w:tcW w:w="5046" w:type="dxa"/>
          </w:tcPr>
          <w:p w14:paraId="7B947104">
            <w:pPr>
              <w:spacing w:before="20" w:after="20"/>
            </w:pPr>
            <w:r>
              <w:rPr>
                <w:rFonts w:ascii="Arial" w:hAnsi="Arial"/>
                <w:b w:val="0"/>
                <w:i w:val="0"/>
                <w:sz w:val="18"/>
              </w:rPr>
              <w:t>Giá bán bình quân và tỷ lệ chiết khấu theo tháng</w:t>
            </w:r>
          </w:p>
        </w:tc>
        <w:tc>
          <w:tcPr>
            <w:tcW w:w="1514" w:type="dxa"/>
          </w:tcPr>
          <w:p w14:paraId="79A0F1D6">
            <w:pPr>
              <w:spacing w:before="20" w:after="20"/>
            </w:pPr>
            <w:r>
              <w:rPr>
                <w:rFonts w:ascii="Arial" w:hAnsi="Arial"/>
                <w:b w:val="0"/>
                <w:i w:val="0"/>
                <w:sz w:val="18"/>
              </w:rPr>
              <w:t>đồng/tấn; %</w:t>
            </w:r>
          </w:p>
        </w:tc>
        <w:tc>
          <w:tcPr>
            <w:tcW w:w="2186" w:type="dxa"/>
          </w:tcPr>
          <w:p w14:paraId="36ACC9E0">
            <w:pPr>
              <w:spacing w:before="20" w:after="20"/>
            </w:pPr>
            <w:r>
              <w:rPr>
                <w:rFonts w:ascii="Arial" w:hAnsi="Arial"/>
                <w:b w:val="0"/>
                <w:i w:val="0"/>
                <w:sz w:val="18"/>
              </w:rPr>
              <w:t>ERP</w:t>
            </w:r>
          </w:p>
        </w:tc>
        <w:tc>
          <w:tcPr>
            <w:tcW w:w="841" w:type="dxa"/>
          </w:tcPr>
          <w:p w14:paraId="4E5A7B2C">
            <w:pPr>
              <w:spacing w:before="20" w:after="20"/>
            </w:pPr>
            <w:r>
              <w:rPr>
                <w:rFonts w:ascii="Arial" w:hAnsi="Arial"/>
                <w:b w:val="0"/>
                <w:i w:val="0"/>
                <w:sz w:val="18"/>
              </w:rPr>
              <w:t>☐</w:t>
            </w:r>
          </w:p>
        </w:tc>
      </w:tr>
      <w:tr w14:paraId="6F4E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089F61F7">
            <w:pPr>
              <w:spacing w:before="20" w:after="20"/>
            </w:pPr>
            <w:r>
              <w:rPr>
                <w:rFonts w:ascii="Arial" w:hAnsi="Arial"/>
                <w:b w:val="0"/>
                <w:i w:val="0"/>
                <w:sz w:val="18"/>
              </w:rPr>
              <w:t>4</w:t>
            </w:r>
          </w:p>
        </w:tc>
        <w:tc>
          <w:tcPr>
            <w:tcW w:w="5046" w:type="dxa"/>
          </w:tcPr>
          <w:p w14:paraId="3FF6E404">
            <w:pPr>
              <w:spacing w:before="20" w:after="20"/>
            </w:pPr>
            <w:r>
              <w:rPr>
                <w:rFonts w:ascii="Arial" w:hAnsi="Arial"/>
                <w:b w:val="0"/>
                <w:i w:val="0"/>
                <w:sz w:val="18"/>
              </w:rPr>
              <w:t>Số lô sản xuất và sản lượng theo tháng</w:t>
            </w:r>
          </w:p>
        </w:tc>
        <w:tc>
          <w:tcPr>
            <w:tcW w:w="1514" w:type="dxa"/>
          </w:tcPr>
          <w:p w14:paraId="09E656C4">
            <w:pPr>
              <w:spacing w:before="20" w:after="20"/>
            </w:pPr>
            <w:r>
              <w:rPr>
                <w:rFonts w:ascii="Arial" w:hAnsi="Arial"/>
                <w:b w:val="0"/>
                <w:i w:val="0"/>
                <w:sz w:val="18"/>
              </w:rPr>
              <w:t>lô; tấn hoặc đơn vị</w:t>
            </w:r>
          </w:p>
        </w:tc>
        <w:tc>
          <w:tcPr>
            <w:tcW w:w="2186" w:type="dxa"/>
          </w:tcPr>
          <w:p w14:paraId="312119A0">
            <w:pPr>
              <w:spacing w:before="20" w:after="20"/>
            </w:pPr>
            <w:r>
              <w:rPr>
                <w:rFonts w:ascii="Arial" w:hAnsi="Arial"/>
                <w:b w:val="0"/>
                <w:i w:val="0"/>
                <w:sz w:val="18"/>
              </w:rPr>
              <w:t>ERP/báo cáo khách</w:t>
            </w:r>
          </w:p>
        </w:tc>
        <w:tc>
          <w:tcPr>
            <w:tcW w:w="841" w:type="dxa"/>
          </w:tcPr>
          <w:p w14:paraId="0FB5B335">
            <w:pPr>
              <w:spacing w:before="20" w:after="20"/>
            </w:pPr>
            <w:r>
              <w:rPr>
                <w:rFonts w:ascii="Arial" w:hAnsi="Arial"/>
                <w:b w:val="0"/>
                <w:i w:val="0"/>
                <w:sz w:val="18"/>
              </w:rPr>
              <w:t>☐</w:t>
            </w:r>
          </w:p>
        </w:tc>
      </w:tr>
      <w:tr w14:paraId="48E7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59CB5182">
            <w:pPr>
              <w:spacing w:before="20" w:after="20"/>
            </w:pPr>
            <w:r>
              <w:rPr>
                <w:rFonts w:ascii="Arial" w:hAnsi="Arial"/>
                <w:b w:val="0"/>
                <w:i w:val="0"/>
                <w:sz w:val="18"/>
              </w:rPr>
              <w:t>5</w:t>
            </w:r>
          </w:p>
        </w:tc>
        <w:tc>
          <w:tcPr>
            <w:tcW w:w="5046" w:type="dxa"/>
          </w:tcPr>
          <w:p w14:paraId="06E9FA9E">
            <w:pPr>
              <w:spacing w:before="20" w:after="20"/>
            </w:pPr>
            <w:r>
              <w:rPr>
                <w:rFonts w:ascii="Arial" w:hAnsi="Arial"/>
                <w:b w:val="0"/>
                <w:i w:val="0"/>
                <w:sz w:val="18"/>
              </w:rPr>
              <w:t>Số hồ sơ khiếu nại phát sinh theo tháng</w:t>
            </w:r>
          </w:p>
        </w:tc>
        <w:tc>
          <w:tcPr>
            <w:tcW w:w="1514" w:type="dxa"/>
          </w:tcPr>
          <w:p w14:paraId="6B1020D0">
            <w:pPr>
              <w:spacing w:before="20" w:after="20"/>
            </w:pPr>
            <w:r>
              <w:rPr>
                <w:rFonts w:ascii="Arial" w:hAnsi="Arial"/>
                <w:b w:val="0"/>
                <w:i w:val="0"/>
                <w:sz w:val="18"/>
              </w:rPr>
              <w:t>hồ sơ</w:t>
            </w:r>
          </w:p>
        </w:tc>
        <w:tc>
          <w:tcPr>
            <w:tcW w:w="2186" w:type="dxa"/>
          </w:tcPr>
          <w:p w14:paraId="61D14901">
            <w:pPr>
              <w:spacing w:before="20" w:after="20"/>
            </w:pPr>
            <w:r>
              <w:rPr>
                <w:rFonts w:ascii="Arial" w:hAnsi="Arial"/>
                <w:b w:val="0"/>
                <w:i w:val="0"/>
                <w:sz w:val="18"/>
              </w:rPr>
              <w:t>Hệ thống KPH</w:t>
            </w:r>
          </w:p>
        </w:tc>
        <w:tc>
          <w:tcPr>
            <w:tcW w:w="841" w:type="dxa"/>
          </w:tcPr>
          <w:p w14:paraId="356DB1A2">
            <w:pPr>
              <w:spacing w:before="20" w:after="20"/>
            </w:pPr>
            <w:r>
              <w:rPr>
                <w:rFonts w:ascii="Arial" w:hAnsi="Arial"/>
                <w:b w:val="0"/>
                <w:i w:val="0"/>
                <w:sz w:val="18"/>
              </w:rPr>
              <w:t>☐</w:t>
            </w:r>
          </w:p>
        </w:tc>
      </w:tr>
      <w:tr w14:paraId="1FB3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45B31B78">
            <w:pPr>
              <w:spacing w:before="20" w:after="20"/>
            </w:pPr>
            <w:r>
              <w:rPr>
                <w:rFonts w:ascii="Arial" w:hAnsi="Arial"/>
                <w:b w:val="0"/>
                <w:i w:val="0"/>
                <w:sz w:val="18"/>
              </w:rPr>
              <w:t>6</w:t>
            </w:r>
          </w:p>
        </w:tc>
        <w:tc>
          <w:tcPr>
            <w:tcW w:w="5046" w:type="dxa"/>
          </w:tcPr>
          <w:p w14:paraId="404FD907">
            <w:pPr>
              <w:spacing w:before="20" w:after="20"/>
            </w:pPr>
            <w:r>
              <w:rPr>
                <w:rFonts w:ascii="Arial" w:hAnsi="Arial"/>
                <w:b w:val="0"/>
                <w:i w:val="0"/>
                <w:sz w:val="18"/>
              </w:rPr>
              <w:t>Số khiếu nại theo hiện tượng (lệch màu, màng bóng/mờ, khô chậm, dính, lỗ kim, nứt)</w:t>
            </w:r>
          </w:p>
        </w:tc>
        <w:tc>
          <w:tcPr>
            <w:tcW w:w="1514" w:type="dxa"/>
          </w:tcPr>
          <w:p w14:paraId="24EFCB22">
            <w:pPr>
              <w:spacing w:before="20" w:after="20"/>
            </w:pPr>
            <w:r>
              <w:rPr>
                <w:rFonts w:ascii="Arial" w:hAnsi="Arial"/>
                <w:b w:val="0"/>
                <w:i w:val="0"/>
                <w:sz w:val="18"/>
              </w:rPr>
              <w:t>hồ sơ</w:t>
            </w:r>
          </w:p>
        </w:tc>
        <w:tc>
          <w:tcPr>
            <w:tcW w:w="2186" w:type="dxa"/>
          </w:tcPr>
          <w:p w14:paraId="1680876C">
            <w:pPr>
              <w:spacing w:before="20" w:after="20"/>
            </w:pPr>
            <w:r>
              <w:rPr>
                <w:rFonts w:ascii="Arial" w:hAnsi="Arial"/>
                <w:b w:val="0"/>
                <w:i w:val="0"/>
                <w:sz w:val="18"/>
              </w:rPr>
              <w:t>Hệ thống KPH</w:t>
            </w:r>
          </w:p>
        </w:tc>
        <w:tc>
          <w:tcPr>
            <w:tcW w:w="841" w:type="dxa"/>
          </w:tcPr>
          <w:p w14:paraId="28ABE7EF">
            <w:pPr>
              <w:spacing w:before="20" w:after="20"/>
            </w:pPr>
            <w:r>
              <w:rPr>
                <w:rFonts w:ascii="Arial" w:hAnsi="Arial"/>
                <w:b w:val="0"/>
                <w:i w:val="0"/>
                <w:sz w:val="18"/>
              </w:rPr>
              <w:t>☐</w:t>
            </w:r>
          </w:p>
        </w:tc>
      </w:tr>
      <w:tr w14:paraId="5B47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71BB3F7B">
            <w:pPr>
              <w:spacing w:before="20" w:after="20"/>
            </w:pPr>
            <w:r>
              <w:rPr>
                <w:rFonts w:ascii="Arial" w:hAnsi="Arial"/>
                <w:b w:val="0"/>
                <w:i w:val="0"/>
                <w:sz w:val="18"/>
              </w:rPr>
              <w:t>7</w:t>
            </w:r>
          </w:p>
        </w:tc>
        <w:tc>
          <w:tcPr>
            <w:tcW w:w="5046" w:type="dxa"/>
          </w:tcPr>
          <w:p w14:paraId="3232867F">
            <w:pPr>
              <w:spacing w:before="20" w:after="20"/>
            </w:pPr>
            <w:r>
              <w:rPr>
                <w:rFonts w:ascii="Arial" w:hAnsi="Arial"/>
                <w:b w:val="0"/>
                <w:i w:val="0"/>
                <w:sz w:val="18"/>
              </w:rPr>
              <w:t>Thời gian xử lý từng khiếu nại (từ lúc báo đến lúc đóng)</w:t>
            </w:r>
          </w:p>
        </w:tc>
        <w:tc>
          <w:tcPr>
            <w:tcW w:w="1514" w:type="dxa"/>
          </w:tcPr>
          <w:p w14:paraId="57BB35E6">
            <w:pPr>
              <w:spacing w:before="20" w:after="20"/>
            </w:pPr>
            <w:r>
              <w:rPr>
                <w:rFonts w:ascii="Arial" w:hAnsi="Arial"/>
                <w:b w:val="0"/>
                <w:i w:val="0"/>
                <w:sz w:val="18"/>
              </w:rPr>
              <w:t>giờ</w:t>
            </w:r>
          </w:p>
        </w:tc>
        <w:tc>
          <w:tcPr>
            <w:tcW w:w="2186" w:type="dxa"/>
          </w:tcPr>
          <w:p w14:paraId="1E3F7FBA">
            <w:pPr>
              <w:spacing w:before="20" w:after="20"/>
            </w:pPr>
            <w:r>
              <w:rPr>
                <w:rFonts w:ascii="Arial" w:hAnsi="Arial"/>
                <w:b w:val="0"/>
                <w:i w:val="0"/>
                <w:sz w:val="18"/>
              </w:rPr>
              <w:t>Hồ sơ KPH + báo cáo tuần</w:t>
            </w:r>
          </w:p>
        </w:tc>
        <w:tc>
          <w:tcPr>
            <w:tcW w:w="841" w:type="dxa"/>
          </w:tcPr>
          <w:p w14:paraId="29F5C1EA">
            <w:pPr>
              <w:spacing w:before="20" w:after="20"/>
            </w:pPr>
            <w:r>
              <w:rPr>
                <w:rFonts w:ascii="Arial" w:hAnsi="Arial"/>
                <w:b w:val="0"/>
                <w:i w:val="0"/>
                <w:sz w:val="18"/>
              </w:rPr>
              <w:t>☐</w:t>
            </w:r>
          </w:p>
        </w:tc>
      </w:tr>
      <w:tr w14:paraId="0A4C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19F37051">
            <w:pPr>
              <w:spacing w:before="20" w:after="20"/>
            </w:pPr>
            <w:r>
              <w:rPr>
                <w:rFonts w:ascii="Arial" w:hAnsi="Arial"/>
                <w:b w:val="0"/>
                <w:i w:val="0"/>
                <w:sz w:val="18"/>
              </w:rPr>
              <w:t>8</w:t>
            </w:r>
          </w:p>
        </w:tc>
        <w:tc>
          <w:tcPr>
            <w:tcW w:w="5046" w:type="dxa"/>
          </w:tcPr>
          <w:p w14:paraId="649130C4">
            <w:pPr>
              <w:spacing w:before="20" w:after="20"/>
            </w:pPr>
            <w:r>
              <w:rPr>
                <w:rFonts w:ascii="Arial" w:hAnsi="Arial"/>
                <w:b w:val="0"/>
                <w:i w:val="0"/>
                <w:sz w:val="18"/>
              </w:rPr>
              <w:t>Số lần kỹ thuật viên tới nhà máy</w:t>
            </w:r>
          </w:p>
        </w:tc>
        <w:tc>
          <w:tcPr>
            <w:tcW w:w="1514" w:type="dxa"/>
          </w:tcPr>
          <w:p w14:paraId="39D7F9E5">
            <w:pPr>
              <w:spacing w:before="20" w:after="20"/>
            </w:pPr>
            <w:r>
              <w:rPr>
                <w:rFonts w:ascii="Arial" w:hAnsi="Arial"/>
                <w:b w:val="0"/>
                <w:i w:val="0"/>
                <w:sz w:val="18"/>
              </w:rPr>
              <w:t>lượt/tháng</w:t>
            </w:r>
          </w:p>
        </w:tc>
        <w:tc>
          <w:tcPr>
            <w:tcW w:w="2186" w:type="dxa"/>
          </w:tcPr>
          <w:p w14:paraId="67F7437C">
            <w:pPr>
              <w:spacing w:before="20" w:after="20"/>
            </w:pPr>
            <w:r>
              <w:rPr>
                <w:rFonts w:ascii="Arial" w:hAnsi="Arial"/>
                <w:b w:val="0"/>
                <w:i w:val="0"/>
                <w:sz w:val="18"/>
              </w:rPr>
              <w:t>Báo cáo kỹ thuật tuần</w:t>
            </w:r>
          </w:p>
        </w:tc>
        <w:tc>
          <w:tcPr>
            <w:tcW w:w="841" w:type="dxa"/>
          </w:tcPr>
          <w:p w14:paraId="4C314CB6">
            <w:pPr>
              <w:spacing w:before="20" w:after="20"/>
            </w:pPr>
            <w:r>
              <w:rPr>
                <w:rFonts w:ascii="Arial" w:hAnsi="Arial"/>
                <w:b w:val="0"/>
                <w:i w:val="0"/>
                <w:sz w:val="18"/>
              </w:rPr>
              <w:t>☐</w:t>
            </w:r>
          </w:p>
        </w:tc>
      </w:tr>
      <w:tr w14:paraId="0397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40890DDE">
            <w:pPr>
              <w:spacing w:before="20" w:after="20"/>
            </w:pPr>
            <w:r>
              <w:rPr>
                <w:rFonts w:ascii="Arial" w:hAnsi="Arial"/>
                <w:b w:val="0"/>
                <w:i w:val="0"/>
                <w:sz w:val="18"/>
              </w:rPr>
              <w:t>9</w:t>
            </w:r>
          </w:p>
        </w:tc>
        <w:tc>
          <w:tcPr>
            <w:tcW w:w="5046" w:type="dxa"/>
          </w:tcPr>
          <w:p w14:paraId="56DA7EA7">
            <w:pPr>
              <w:spacing w:before="20" w:after="20"/>
            </w:pPr>
            <w:r>
              <w:rPr>
                <w:rFonts w:ascii="Arial" w:hAnsi="Arial"/>
                <w:b w:val="0"/>
                <w:i w:val="0"/>
                <w:sz w:val="18"/>
              </w:rPr>
              <w:t>Giờ công kỹ thuật theo từng hoạt động (tại chỗ, từ xa, di chuyển, thử nghiệm)</w:t>
            </w:r>
          </w:p>
        </w:tc>
        <w:tc>
          <w:tcPr>
            <w:tcW w:w="1514" w:type="dxa"/>
          </w:tcPr>
          <w:p w14:paraId="5FE2BB06">
            <w:pPr>
              <w:spacing w:before="20" w:after="20"/>
            </w:pPr>
            <w:r>
              <w:rPr>
                <w:rFonts w:ascii="Arial" w:hAnsi="Arial"/>
                <w:b w:val="0"/>
                <w:i w:val="0"/>
                <w:sz w:val="18"/>
              </w:rPr>
              <w:t>giờ</w:t>
            </w:r>
          </w:p>
        </w:tc>
        <w:tc>
          <w:tcPr>
            <w:tcW w:w="2186" w:type="dxa"/>
          </w:tcPr>
          <w:p w14:paraId="4A1CCD12">
            <w:pPr>
              <w:spacing w:before="20" w:after="20"/>
            </w:pPr>
            <w:r>
              <w:rPr>
                <w:rFonts w:ascii="Arial" w:hAnsi="Arial"/>
                <w:b w:val="0"/>
                <w:i w:val="0"/>
                <w:sz w:val="18"/>
              </w:rPr>
              <w:t>Phiếu ghi giờ (mới)</w:t>
            </w:r>
          </w:p>
        </w:tc>
        <w:tc>
          <w:tcPr>
            <w:tcW w:w="841" w:type="dxa"/>
          </w:tcPr>
          <w:p w14:paraId="57A46DB5">
            <w:pPr>
              <w:spacing w:before="20" w:after="20"/>
            </w:pPr>
            <w:r>
              <w:rPr>
                <w:rFonts w:ascii="Arial" w:hAnsi="Arial"/>
                <w:b w:val="0"/>
                <w:i w:val="0"/>
                <w:sz w:val="18"/>
              </w:rPr>
              <w:t>☐</w:t>
            </w:r>
          </w:p>
        </w:tc>
      </w:tr>
      <w:tr w14:paraId="5276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1A7F8FA5">
            <w:pPr>
              <w:spacing w:before="20" w:after="20"/>
            </w:pPr>
            <w:r>
              <w:rPr>
                <w:rFonts w:ascii="Arial" w:hAnsi="Arial"/>
                <w:b w:val="0"/>
                <w:i w:val="0"/>
                <w:sz w:val="18"/>
              </w:rPr>
              <w:t>10</w:t>
            </w:r>
          </w:p>
        </w:tc>
        <w:tc>
          <w:tcPr>
            <w:tcW w:w="5046" w:type="dxa"/>
          </w:tcPr>
          <w:p w14:paraId="58F29A0E">
            <w:pPr>
              <w:spacing w:before="20" w:after="20"/>
            </w:pPr>
            <w:r>
              <w:rPr>
                <w:rFonts w:ascii="Arial" w:hAnsi="Arial"/>
                <w:b w:val="0"/>
                <w:i w:val="0"/>
                <w:sz w:val="18"/>
              </w:rPr>
              <w:t>Số bộ mẫu đã làm cho khách</w:t>
            </w:r>
          </w:p>
        </w:tc>
        <w:tc>
          <w:tcPr>
            <w:tcW w:w="1514" w:type="dxa"/>
          </w:tcPr>
          <w:p w14:paraId="224C89C5">
            <w:pPr>
              <w:spacing w:before="20" w:after="20"/>
            </w:pPr>
            <w:r>
              <w:rPr>
                <w:rFonts w:ascii="Arial" w:hAnsi="Arial"/>
                <w:b w:val="0"/>
                <w:i w:val="0"/>
                <w:sz w:val="18"/>
              </w:rPr>
              <w:t>bộ/tháng</w:t>
            </w:r>
          </w:p>
        </w:tc>
        <w:tc>
          <w:tcPr>
            <w:tcW w:w="2186" w:type="dxa"/>
          </w:tcPr>
          <w:p w14:paraId="7921C2D2">
            <w:pPr>
              <w:spacing w:before="20" w:after="20"/>
            </w:pPr>
            <w:r>
              <w:rPr>
                <w:rFonts w:ascii="Arial" w:hAnsi="Arial"/>
                <w:b w:val="0"/>
                <w:i w:val="0"/>
                <w:sz w:val="18"/>
              </w:rPr>
              <w:t>Quản lý mẫu</w:t>
            </w:r>
          </w:p>
        </w:tc>
        <w:tc>
          <w:tcPr>
            <w:tcW w:w="841" w:type="dxa"/>
          </w:tcPr>
          <w:p w14:paraId="255110DE">
            <w:pPr>
              <w:spacing w:before="20" w:after="20"/>
            </w:pPr>
            <w:r>
              <w:rPr>
                <w:rFonts w:ascii="Arial" w:hAnsi="Arial"/>
                <w:b w:val="0"/>
                <w:i w:val="0"/>
                <w:sz w:val="18"/>
              </w:rPr>
              <w:t>☐</w:t>
            </w:r>
          </w:p>
        </w:tc>
      </w:tr>
      <w:tr w14:paraId="0588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280ECFF4">
            <w:pPr>
              <w:spacing w:before="20" w:after="20"/>
            </w:pPr>
            <w:r>
              <w:rPr>
                <w:rFonts w:ascii="Arial" w:hAnsi="Arial"/>
                <w:b w:val="0"/>
                <w:i w:val="0"/>
                <w:sz w:val="18"/>
              </w:rPr>
              <w:t>11</w:t>
            </w:r>
          </w:p>
        </w:tc>
        <w:tc>
          <w:tcPr>
            <w:tcW w:w="5046" w:type="dxa"/>
          </w:tcPr>
          <w:p w14:paraId="19CE9BD2">
            <w:pPr>
              <w:spacing w:before="20" w:after="20"/>
            </w:pPr>
            <w:r>
              <w:rPr>
                <w:rFonts w:ascii="Arial" w:hAnsi="Arial"/>
                <w:b w:val="0"/>
                <w:i w:val="0"/>
                <w:sz w:val="18"/>
              </w:rPr>
              <w:t>Tỷ lệ mẫu giao đúng hạn</w:t>
            </w:r>
          </w:p>
        </w:tc>
        <w:tc>
          <w:tcPr>
            <w:tcW w:w="1514" w:type="dxa"/>
          </w:tcPr>
          <w:p w14:paraId="1C51BCE9">
            <w:pPr>
              <w:spacing w:before="20" w:after="20"/>
            </w:pPr>
            <w:r>
              <w:rPr>
                <w:rFonts w:ascii="Arial" w:hAnsi="Arial"/>
                <w:b w:val="0"/>
                <w:i w:val="0"/>
                <w:sz w:val="18"/>
              </w:rPr>
              <w:t>%</w:t>
            </w:r>
          </w:p>
        </w:tc>
        <w:tc>
          <w:tcPr>
            <w:tcW w:w="2186" w:type="dxa"/>
          </w:tcPr>
          <w:p w14:paraId="2B31A185">
            <w:pPr>
              <w:spacing w:before="20" w:after="20"/>
            </w:pPr>
            <w:r>
              <w:rPr>
                <w:rFonts w:ascii="Arial" w:hAnsi="Arial"/>
                <w:b w:val="0"/>
                <w:i w:val="0"/>
                <w:sz w:val="18"/>
              </w:rPr>
              <w:t>Quản lý mẫu</w:t>
            </w:r>
          </w:p>
        </w:tc>
        <w:tc>
          <w:tcPr>
            <w:tcW w:w="841" w:type="dxa"/>
          </w:tcPr>
          <w:p w14:paraId="78DF26B6">
            <w:pPr>
              <w:spacing w:before="20" w:after="20"/>
            </w:pPr>
            <w:r>
              <w:rPr>
                <w:rFonts w:ascii="Arial" w:hAnsi="Arial"/>
                <w:b w:val="0"/>
                <w:i w:val="0"/>
                <w:sz w:val="18"/>
              </w:rPr>
              <w:t>☐</w:t>
            </w:r>
          </w:p>
        </w:tc>
      </w:tr>
      <w:tr w14:paraId="7C18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413F6CB8">
            <w:pPr>
              <w:spacing w:before="20" w:after="20"/>
            </w:pPr>
            <w:r>
              <w:rPr>
                <w:rFonts w:ascii="Arial" w:hAnsi="Arial"/>
                <w:b w:val="0"/>
                <w:i w:val="0"/>
                <w:sz w:val="18"/>
              </w:rPr>
              <w:t>12</w:t>
            </w:r>
          </w:p>
        </w:tc>
        <w:tc>
          <w:tcPr>
            <w:tcW w:w="5046" w:type="dxa"/>
          </w:tcPr>
          <w:p w14:paraId="38D58295">
            <w:pPr>
              <w:spacing w:before="20" w:after="20"/>
            </w:pPr>
            <w:r>
              <w:rPr>
                <w:rFonts w:ascii="Arial" w:hAnsi="Arial"/>
                <w:b w:val="0"/>
                <w:i w:val="0"/>
                <w:sz w:val="18"/>
              </w:rPr>
              <w:t>Số đơn hàng mới và doanh thu mới phát sinh</w:t>
            </w:r>
          </w:p>
        </w:tc>
        <w:tc>
          <w:tcPr>
            <w:tcW w:w="1514" w:type="dxa"/>
          </w:tcPr>
          <w:p w14:paraId="3988A769">
            <w:pPr>
              <w:spacing w:before="20" w:after="20"/>
            </w:pPr>
            <w:r>
              <w:rPr>
                <w:rFonts w:ascii="Arial" w:hAnsi="Arial"/>
                <w:b w:val="0"/>
                <w:i w:val="0"/>
                <w:sz w:val="18"/>
              </w:rPr>
              <w:t>đơn; đồng</w:t>
            </w:r>
          </w:p>
        </w:tc>
        <w:tc>
          <w:tcPr>
            <w:tcW w:w="2186" w:type="dxa"/>
          </w:tcPr>
          <w:p w14:paraId="488F6E7D">
            <w:pPr>
              <w:spacing w:before="20" w:after="20"/>
            </w:pPr>
            <w:r>
              <w:rPr>
                <w:rFonts w:ascii="Arial" w:hAnsi="Arial"/>
                <w:b w:val="0"/>
                <w:i w:val="0"/>
                <w:sz w:val="18"/>
              </w:rPr>
              <w:t>ERP</w:t>
            </w:r>
          </w:p>
        </w:tc>
        <w:tc>
          <w:tcPr>
            <w:tcW w:w="841" w:type="dxa"/>
          </w:tcPr>
          <w:p w14:paraId="5F201641">
            <w:pPr>
              <w:spacing w:before="20" w:after="20"/>
            </w:pPr>
            <w:r>
              <w:rPr>
                <w:rFonts w:ascii="Arial" w:hAnsi="Arial"/>
                <w:b w:val="0"/>
                <w:i w:val="0"/>
                <w:sz w:val="18"/>
              </w:rPr>
              <w:t>☐</w:t>
            </w:r>
          </w:p>
        </w:tc>
      </w:tr>
      <w:tr w14:paraId="20EA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6D315370">
            <w:pPr>
              <w:spacing w:before="20" w:after="20"/>
            </w:pPr>
            <w:r>
              <w:rPr>
                <w:rFonts w:ascii="Arial" w:hAnsi="Arial"/>
                <w:b w:val="0"/>
                <w:i w:val="0"/>
                <w:sz w:val="18"/>
              </w:rPr>
              <w:t>13</w:t>
            </w:r>
          </w:p>
        </w:tc>
        <w:tc>
          <w:tcPr>
            <w:tcW w:w="5046" w:type="dxa"/>
          </w:tcPr>
          <w:p w14:paraId="76B1B3F9">
            <w:pPr>
              <w:spacing w:before="20" w:after="20"/>
            </w:pPr>
            <w:r>
              <w:rPr>
                <w:rFonts w:ascii="Arial" w:hAnsi="Arial"/>
                <w:b w:val="0"/>
                <w:i w:val="0"/>
                <w:sz w:val="18"/>
              </w:rPr>
              <w:t>Số lô phải làm lại hoặc xử lý lại, khối lượng bị ảnh hưởng</w:t>
            </w:r>
          </w:p>
        </w:tc>
        <w:tc>
          <w:tcPr>
            <w:tcW w:w="1514" w:type="dxa"/>
          </w:tcPr>
          <w:p w14:paraId="7F694EE2">
            <w:pPr>
              <w:spacing w:before="20" w:after="20"/>
            </w:pPr>
            <w:r>
              <w:rPr>
                <w:rFonts w:ascii="Arial" w:hAnsi="Arial"/>
                <w:b w:val="0"/>
                <w:i w:val="0"/>
                <w:sz w:val="18"/>
              </w:rPr>
              <w:t>lô; số lượng</w:t>
            </w:r>
          </w:p>
        </w:tc>
        <w:tc>
          <w:tcPr>
            <w:tcW w:w="2186" w:type="dxa"/>
          </w:tcPr>
          <w:p w14:paraId="6C9375C8">
            <w:pPr>
              <w:spacing w:before="20" w:after="20"/>
            </w:pPr>
            <w:r>
              <w:rPr>
                <w:rFonts w:ascii="Arial" w:hAnsi="Arial"/>
                <w:b w:val="0"/>
                <w:i w:val="0"/>
                <w:sz w:val="18"/>
              </w:rPr>
              <w:t>Hồ sơ KPH + khách xác nhận</w:t>
            </w:r>
          </w:p>
        </w:tc>
        <w:tc>
          <w:tcPr>
            <w:tcW w:w="841" w:type="dxa"/>
          </w:tcPr>
          <w:p w14:paraId="1DFD07C0">
            <w:pPr>
              <w:spacing w:before="20" w:after="20"/>
            </w:pPr>
            <w:r>
              <w:rPr>
                <w:rFonts w:ascii="Arial" w:hAnsi="Arial"/>
                <w:b w:val="0"/>
                <w:i w:val="0"/>
                <w:sz w:val="18"/>
              </w:rPr>
              <w:t>☐</w:t>
            </w:r>
          </w:p>
        </w:tc>
      </w:tr>
      <w:tr w14:paraId="497F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7AE7FB29">
            <w:pPr>
              <w:spacing w:before="20" w:after="20"/>
            </w:pPr>
            <w:r>
              <w:rPr>
                <w:rFonts w:ascii="Arial" w:hAnsi="Arial"/>
                <w:b w:val="0"/>
                <w:i w:val="0"/>
                <w:sz w:val="18"/>
              </w:rPr>
              <w:t>14</w:t>
            </w:r>
          </w:p>
        </w:tc>
        <w:tc>
          <w:tcPr>
            <w:tcW w:w="5046" w:type="dxa"/>
          </w:tcPr>
          <w:p w14:paraId="44709BD7">
            <w:pPr>
              <w:spacing w:before="20" w:after="20"/>
            </w:pPr>
            <w:r>
              <w:rPr>
                <w:rFonts w:ascii="Arial" w:hAnsi="Arial"/>
                <w:b w:val="0"/>
                <w:i w:val="0"/>
                <w:sz w:val="18"/>
              </w:rPr>
              <w:t>Chi phí xử lý lại thực tế (nếu khách cung cấp được)</w:t>
            </w:r>
          </w:p>
        </w:tc>
        <w:tc>
          <w:tcPr>
            <w:tcW w:w="1514" w:type="dxa"/>
          </w:tcPr>
          <w:p w14:paraId="01B43450">
            <w:pPr>
              <w:spacing w:before="20" w:after="20"/>
            </w:pPr>
            <w:r>
              <w:rPr>
                <w:rFonts w:ascii="Arial" w:hAnsi="Arial"/>
                <w:b w:val="0"/>
                <w:i w:val="0"/>
                <w:sz w:val="18"/>
              </w:rPr>
              <w:t>đồng</w:t>
            </w:r>
          </w:p>
        </w:tc>
        <w:tc>
          <w:tcPr>
            <w:tcW w:w="2186" w:type="dxa"/>
          </w:tcPr>
          <w:p w14:paraId="414E7424">
            <w:pPr>
              <w:spacing w:before="20" w:after="20"/>
            </w:pPr>
            <w:r>
              <w:rPr>
                <w:rFonts w:ascii="Arial" w:hAnsi="Arial"/>
                <w:b w:val="0"/>
                <w:i w:val="0"/>
                <w:sz w:val="18"/>
              </w:rPr>
              <w:t>Khách cung cấp</w:t>
            </w:r>
          </w:p>
        </w:tc>
        <w:tc>
          <w:tcPr>
            <w:tcW w:w="841" w:type="dxa"/>
          </w:tcPr>
          <w:p w14:paraId="6C9F4DB4">
            <w:pPr>
              <w:spacing w:before="20" w:after="20"/>
            </w:pPr>
            <w:r>
              <w:rPr>
                <w:rFonts w:ascii="Arial" w:hAnsi="Arial"/>
                <w:b w:val="0"/>
                <w:i w:val="0"/>
                <w:sz w:val="18"/>
              </w:rPr>
              <w:t>☐</w:t>
            </w:r>
          </w:p>
        </w:tc>
      </w:tr>
      <w:tr w14:paraId="4A7B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0D6AFFBC">
            <w:pPr>
              <w:spacing w:before="20" w:after="20"/>
            </w:pPr>
            <w:r>
              <w:rPr>
                <w:rFonts w:ascii="Arial" w:hAnsi="Arial"/>
                <w:b w:val="0"/>
                <w:i w:val="0"/>
                <w:sz w:val="18"/>
              </w:rPr>
              <w:t>15</w:t>
            </w:r>
          </w:p>
        </w:tc>
        <w:tc>
          <w:tcPr>
            <w:tcW w:w="5046" w:type="dxa"/>
          </w:tcPr>
          <w:p w14:paraId="501D4840">
            <w:pPr>
              <w:spacing w:before="20" w:after="20"/>
            </w:pPr>
            <w:r>
              <w:rPr>
                <w:rFonts w:ascii="Arial" w:hAnsi="Arial"/>
                <w:b w:val="0"/>
                <w:i w:val="0"/>
                <w:sz w:val="18"/>
              </w:rPr>
              <w:t>Phân loại trách nhiệm 5 nhóm cho 100% khiếu nại mới</w:t>
            </w:r>
          </w:p>
        </w:tc>
        <w:tc>
          <w:tcPr>
            <w:tcW w:w="1514" w:type="dxa"/>
          </w:tcPr>
          <w:p w14:paraId="189403DD">
            <w:pPr>
              <w:spacing w:before="20" w:after="20"/>
            </w:pPr>
            <w:r>
              <w:rPr>
                <w:rFonts w:ascii="Arial" w:hAnsi="Arial"/>
                <w:b w:val="0"/>
                <w:i w:val="0"/>
                <w:sz w:val="18"/>
              </w:rPr>
              <w:t>hồ sơ</w:t>
            </w:r>
          </w:p>
        </w:tc>
        <w:tc>
          <w:tcPr>
            <w:tcW w:w="2186" w:type="dxa"/>
          </w:tcPr>
          <w:p w14:paraId="25E9CE2D">
            <w:pPr>
              <w:spacing w:before="20" w:after="20"/>
            </w:pPr>
            <w:r>
              <w:rPr>
                <w:rFonts w:ascii="Arial" w:hAnsi="Arial"/>
                <w:b w:val="0"/>
                <w:i w:val="0"/>
                <w:sz w:val="18"/>
              </w:rPr>
              <w:t>Soát của dịch vụ kỹ thuật + chất lượng</w:t>
            </w:r>
          </w:p>
        </w:tc>
        <w:tc>
          <w:tcPr>
            <w:tcW w:w="841" w:type="dxa"/>
          </w:tcPr>
          <w:p w14:paraId="3DE43A22">
            <w:pPr>
              <w:spacing w:before="20" w:after="20"/>
            </w:pPr>
            <w:r>
              <w:rPr>
                <w:rFonts w:ascii="Arial" w:hAnsi="Arial"/>
                <w:b w:val="0"/>
                <w:i w:val="0"/>
                <w:sz w:val="18"/>
              </w:rPr>
              <w:t>☐</w:t>
            </w:r>
          </w:p>
        </w:tc>
      </w:tr>
      <w:tr w14:paraId="5FF9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5FF9AF74">
            <w:pPr>
              <w:spacing w:before="20" w:after="20"/>
            </w:pPr>
            <w:r>
              <w:rPr>
                <w:rFonts w:ascii="Arial" w:hAnsi="Arial"/>
                <w:b w:val="0"/>
                <w:i w:val="0"/>
                <w:sz w:val="18"/>
              </w:rPr>
              <w:t>16</w:t>
            </w:r>
          </w:p>
        </w:tc>
        <w:tc>
          <w:tcPr>
            <w:tcW w:w="5046" w:type="dxa"/>
          </w:tcPr>
          <w:p w14:paraId="6BA62E81">
            <w:pPr>
              <w:spacing w:before="20" w:after="20"/>
            </w:pPr>
            <w:r>
              <w:rPr>
                <w:rFonts w:ascii="Arial" w:hAnsi="Arial"/>
                <w:b w:val="0"/>
                <w:i w:val="0"/>
                <w:sz w:val="18"/>
              </w:rPr>
              <w:t>Số lượt đi lại, quãng đường, chi phí công tác</w:t>
            </w:r>
          </w:p>
        </w:tc>
        <w:tc>
          <w:tcPr>
            <w:tcW w:w="1514" w:type="dxa"/>
          </w:tcPr>
          <w:p w14:paraId="0C332E62">
            <w:pPr>
              <w:spacing w:before="20" w:after="20"/>
            </w:pPr>
            <w:r>
              <w:rPr>
                <w:rFonts w:ascii="Arial" w:hAnsi="Arial"/>
                <w:b w:val="0"/>
                <w:i w:val="0"/>
                <w:sz w:val="18"/>
              </w:rPr>
              <w:t>lượt; km; đồng</w:t>
            </w:r>
          </w:p>
        </w:tc>
        <w:tc>
          <w:tcPr>
            <w:tcW w:w="2186" w:type="dxa"/>
          </w:tcPr>
          <w:p w14:paraId="17D68391">
            <w:pPr>
              <w:spacing w:before="20" w:after="20"/>
            </w:pPr>
            <w:r>
              <w:rPr>
                <w:rFonts w:ascii="Arial" w:hAnsi="Arial"/>
                <w:b w:val="0"/>
                <w:i w:val="0"/>
                <w:sz w:val="18"/>
              </w:rPr>
              <w:t>Phiếu công tác/chi phí</w:t>
            </w:r>
          </w:p>
        </w:tc>
        <w:tc>
          <w:tcPr>
            <w:tcW w:w="841" w:type="dxa"/>
          </w:tcPr>
          <w:p w14:paraId="5540E373">
            <w:pPr>
              <w:spacing w:before="20" w:after="20"/>
            </w:pPr>
            <w:r>
              <w:rPr>
                <w:rFonts w:ascii="Arial" w:hAnsi="Arial"/>
                <w:b w:val="0"/>
                <w:i w:val="0"/>
                <w:sz w:val="18"/>
              </w:rPr>
              <w:t>☐</w:t>
            </w:r>
          </w:p>
        </w:tc>
      </w:tr>
      <w:tr w14:paraId="4587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3631E7E6">
            <w:pPr>
              <w:spacing w:before="20" w:after="20"/>
            </w:pPr>
            <w:r>
              <w:rPr>
                <w:rFonts w:ascii="Arial" w:hAnsi="Arial"/>
                <w:b w:val="0"/>
                <w:i w:val="0"/>
                <w:sz w:val="18"/>
              </w:rPr>
              <w:t>17</w:t>
            </w:r>
          </w:p>
        </w:tc>
        <w:tc>
          <w:tcPr>
            <w:tcW w:w="5046" w:type="dxa"/>
          </w:tcPr>
          <w:p w14:paraId="7EE73CEC">
            <w:pPr>
              <w:spacing w:before="20" w:after="20"/>
            </w:pPr>
            <w:r>
              <w:rPr>
                <w:rFonts w:ascii="Arial" w:hAnsi="Arial"/>
                <w:b w:val="0"/>
                <w:i w:val="0"/>
                <w:sz w:val="18"/>
              </w:rPr>
              <w:t>Mức sử dụng năng lực hiện tại của nhóm phục vụ khách đó</w:t>
            </w:r>
          </w:p>
        </w:tc>
        <w:tc>
          <w:tcPr>
            <w:tcW w:w="1514" w:type="dxa"/>
          </w:tcPr>
          <w:p w14:paraId="32B6A757">
            <w:pPr>
              <w:spacing w:before="20" w:after="20"/>
            </w:pPr>
            <w:r>
              <w:rPr>
                <w:rFonts w:ascii="Arial" w:hAnsi="Arial"/>
                <w:b w:val="0"/>
                <w:i w:val="0"/>
                <w:sz w:val="18"/>
              </w:rPr>
              <w:t>%</w:t>
            </w:r>
          </w:p>
        </w:tc>
        <w:tc>
          <w:tcPr>
            <w:tcW w:w="2186" w:type="dxa"/>
          </w:tcPr>
          <w:p w14:paraId="1919E10A">
            <w:pPr>
              <w:spacing w:before="20" w:after="20"/>
            </w:pPr>
            <w:r>
              <w:rPr>
                <w:rFonts w:ascii="Arial" w:hAnsi="Arial"/>
                <w:b w:val="0"/>
                <w:i w:val="0"/>
                <w:sz w:val="18"/>
              </w:rPr>
              <w:t>Ring-fence theo vùng</w:t>
            </w:r>
          </w:p>
        </w:tc>
        <w:tc>
          <w:tcPr>
            <w:tcW w:w="841" w:type="dxa"/>
          </w:tcPr>
          <w:p w14:paraId="48C2A44A">
            <w:pPr>
              <w:spacing w:before="20" w:after="20"/>
            </w:pPr>
            <w:r>
              <w:rPr>
                <w:rFonts w:ascii="Arial" w:hAnsi="Arial"/>
                <w:b w:val="0"/>
                <w:i w:val="0"/>
                <w:sz w:val="18"/>
              </w:rPr>
              <w:t>☐</w:t>
            </w:r>
          </w:p>
        </w:tc>
      </w:tr>
      <w:tr w14:paraId="4697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0BFE05AA">
            <w:pPr>
              <w:spacing w:before="20" w:after="20"/>
            </w:pPr>
            <w:r>
              <w:rPr>
                <w:rFonts w:ascii="Arial" w:hAnsi="Arial"/>
                <w:b w:val="0"/>
                <w:i w:val="0"/>
                <w:sz w:val="18"/>
              </w:rPr>
              <w:t>18</w:t>
            </w:r>
          </w:p>
        </w:tc>
        <w:tc>
          <w:tcPr>
            <w:tcW w:w="5046" w:type="dxa"/>
          </w:tcPr>
          <w:p w14:paraId="3CA480B4">
            <w:pPr>
              <w:spacing w:before="20" w:after="20"/>
            </w:pPr>
            <w:r>
              <w:rPr>
                <w:rFonts w:ascii="Arial" w:hAnsi="Arial"/>
                <w:b w:val="0"/>
                <w:i w:val="0"/>
                <w:sz w:val="18"/>
              </w:rPr>
              <w:t>Giá sơn hiện hành và bảng chiết khấu đang áp dụng</w:t>
            </w:r>
          </w:p>
        </w:tc>
        <w:tc>
          <w:tcPr>
            <w:tcW w:w="1514" w:type="dxa"/>
          </w:tcPr>
          <w:p w14:paraId="447E701A">
            <w:pPr>
              <w:spacing w:before="20" w:after="20"/>
            </w:pPr>
            <w:r>
              <w:rPr>
                <w:rFonts w:ascii="Arial" w:hAnsi="Arial"/>
                <w:b w:val="0"/>
                <w:i w:val="0"/>
                <w:sz w:val="18"/>
              </w:rPr>
              <w:t>đồng</w:t>
            </w:r>
          </w:p>
        </w:tc>
        <w:tc>
          <w:tcPr>
            <w:tcW w:w="2186" w:type="dxa"/>
          </w:tcPr>
          <w:p w14:paraId="52D9BE50">
            <w:pPr>
              <w:spacing w:before="20" w:after="20"/>
            </w:pPr>
            <w:r>
              <w:rPr>
                <w:rFonts w:ascii="Arial" w:hAnsi="Arial"/>
                <w:b w:val="0"/>
                <w:i w:val="0"/>
                <w:sz w:val="18"/>
              </w:rPr>
              <w:t>Kinh doanh</w:t>
            </w:r>
          </w:p>
        </w:tc>
        <w:tc>
          <w:tcPr>
            <w:tcW w:w="841" w:type="dxa"/>
          </w:tcPr>
          <w:p w14:paraId="384689C4">
            <w:pPr>
              <w:spacing w:before="20" w:after="20"/>
            </w:pPr>
            <w:r>
              <w:rPr>
                <w:rFonts w:ascii="Arial" w:hAnsi="Arial"/>
                <w:b w:val="0"/>
                <w:i w:val="0"/>
                <w:sz w:val="18"/>
              </w:rPr>
              <w:t>☐</w:t>
            </w:r>
          </w:p>
        </w:tc>
      </w:tr>
      <w:tr w14:paraId="216A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1BD2D980">
            <w:pPr>
              <w:spacing w:before="20" w:after="20"/>
            </w:pPr>
            <w:r>
              <w:rPr>
                <w:rFonts w:ascii="Arial" w:hAnsi="Arial"/>
                <w:b w:val="0"/>
                <w:i w:val="0"/>
                <w:sz w:val="18"/>
              </w:rPr>
              <w:t>19</w:t>
            </w:r>
          </w:p>
        </w:tc>
        <w:tc>
          <w:tcPr>
            <w:tcW w:w="5046" w:type="dxa"/>
          </w:tcPr>
          <w:p w14:paraId="034C9D15">
            <w:pPr>
              <w:spacing w:before="20" w:after="20"/>
            </w:pPr>
            <w:r>
              <w:rPr>
                <w:rFonts w:ascii="Arial" w:hAnsi="Arial"/>
                <w:b w:val="0"/>
                <w:i w:val="0"/>
                <w:sz w:val="18"/>
              </w:rPr>
              <w:t>Mẫu biên bản xác nhận kết quả đã được khách chấp thuận về hình thức</w:t>
            </w:r>
          </w:p>
        </w:tc>
        <w:tc>
          <w:tcPr>
            <w:tcW w:w="1514" w:type="dxa"/>
          </w:tcPr>
          <w:p w14:paraId="6143EA47">
            <w:pPr>
              <w:spacing w:before="20" w:after="20"/>
            </w:pPr>
            <w:r>
              <w:rPr>
                <w:rFonts w:ascii="Arial" w:hAnsi="Arial"/>
                <w:b w:val="0"/>
                <w:i w:val="0"/>
                <w:sz w:val="18"/>
              </w:rPr>
              <w:t>văn bản</w:t>
            </w:r>
          </w:p>
        </w:tc>
        <w:tc>
          <w:tcPr>
            <w:tcW w:w="2186" w:type="dxa"/>
          </w:tcPr>
          <w:p w14:paraId="0C2FE519">
            <w:pPr>
              <w:spacing w:before="20" w:after="20"/>
            </w:pPr>
            <w:r>
              <w:rPr>
                <w:rFonts w:ascii="Arial" w:hAnsi="Arial"/>
                <w:b w:val="0"/>
                <w:i w:val="0"/>
                <w:sz w:val="18"/>
              </w:rPr>
              <w:t>Khách</w:t>
            </w:r>
          </w:p>
        </w:tc>
        <w:tc>
          <w:tcPr>
            <w:tcW w:w="841" w:type="dxa"/>
          </w:tcPr>
          <w:p w14:paraId="2DD1983A">
            <w:pPr>
              <w:spacing w:before="20" w:after="20"/>
            </w:pPr>
            <w:r>
              <w:rPr>
                <w:rFonts w:ascii="Arial" w:hAnsi="Arial"/>
                <w:b w:val="0"/>
                <w:i w:val="0"/>
                <w:sz w:val="18"/>
              </w:rPr>
              <w:t>☐</w:t>
            </w:r>
          </w:p>
        </w:tc>
      </w:tr>
      <w:tr w14:paraId="1680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tcPr>
          <w:p w14:paraId="6759978D">
            <w:pPr>
              <w:spacing w:before="20" w:after="20"/>
            </w:pPr>
            <w:r>
              <w:rPr>
                <w:rFonts w:ascii="Arial" w:hAnsi="Arial"/>
                <w:b w:val="0"/>
                <w:i w:val="0"/>
                <w:sz w:val="18"/>
              </w:rPr>
              <w:t>20</w:t>
            </w:r>
          </w:p>
        </w:tc>
        <w:tc>
          <w:tcPr>
            <w:tcW w:w="5046" w:type="dxa"/>
          </w:tcPr>
          <w:p w14:paraId="41FD78DA">
            <w:pPr>
              <w:spacing w:before="20" w:after="20"/>
            </w:pPr>
            <w:r>
              <w:rPr>
                <w:rFonts w:ascii="Arial" w:hAnsi="Arial"/>
                <w:b w:val="0"/>
                <w:i w:val="0"/>
                <w:sz w:val="18"/>
              </w:rPr>
              <w:t>Đối chiếu với 2 khách đối chứng cùng quy mô</w:t>
            </w:r>
          </w:p>
        </w:tc>
        <w:tc>
          <w:tcPr>
            <w:tcW w:w="1514" w:type="dxa"/>
          </w:tcPr>
          <w:p w14:paraId="0FD3A6CA">
            <w:pPr>
              <w:spacing w:before="20" w:after="20"/>
            </w:pPr>
            <w:r>
              <w:rPr>
                <w:rFonts w:ascii="Arial" w:hAnsi="Arial"/>
                <w:b w:val="0"/>
                <w:i w:val="0"/>
                <w:sz w:val="18"/>
              </w:rPr>
              <w:t>bộ số liệu</w:t>
            </w:r>
          </w:p>
        </w:tc>
        <w:tc>
          <w:tcPr>
            <w:tcW w:w="2186" w:type="dxa"/>
          </w:tcPr>
          <w:p w14:paraId="3FD785E1">
            <w:pPr>
              <w:spacing w:before="20" w:after="20"/>
            </w:pPr>
            <w:r>
              <w:rPr>
                <w:rFonts w:ascii="Arial" w:hAnsi="Arial"/>
                <w:b w:val="0"/>
                <w:i w:val="0"/>
                <w:sz w:val="18"/>
              </w:rPr>
              <w:t>Cùng nguồn</w:t>
            </w:r>
          </w:p>
        </w:tc>
        <w:tc>
          <w:tcPr>
            <w:tcW w:w="841" w:type="dxa"/>
          </w:tcPr>
          <w:p w14:paraId="2A16A0CA">
            <w:pPr>
              <w:spacing w:before="20" w:after="20"/>
            </w:pPr>
            <w:r>
              <w:rPr>
                <w:rFonts w:ascii="Arial" w:hAnsi="Arial"/>
                <w:b w:val="0"/>
                <w:i w:val="0"/>
                <w:sz w:val="18"/>
              </w:rPr>
              <w:t>☐</w:t>
            </w:r>
          </w:p>
        </w:tc>
      </w:tr>
    </w:tbl>
    <w:p w14:paraId="13BFB5E3">
      <w:pPr>
        <w:spacing w:after="40"/>
      </w:pPr>
    </w:p>
    <w:p w14:paraId="368E5216">
      <w:pPr>
        <w:spacing w:after="120"/>
        <w:ind w:left="170"/>
      </w:pPr>
      <w:r>
        <w:rPr>
          <w:rFonts w:ascii="Arial" w:hAnsi="Arial"/>
          <w:b w:val="0"/>
          <w:i/>
          <w:color w:val="404040"/>
          <w:sz w:val="20"/>
        </w:rPr>
        <w:t>Nguyên tắc: hạng mục nào chưa đo được thì ghi rõ “chưa có” và ghi phần thiếu, tuyệt đối không điền số ước lượng vào chỗ trống. Nếu hơn 20% hạng mục trọng yếu bị thiếu thì chưa được bán dịch vụ cho khách đó.</w:t>
      </w:r>
    </w:p>
    <w:p w14:paraId="67684BB3">
      <w:pPr>
        <w:pStyle w:val="3"/>
        <w:keepNext/>
        <w:spacing w:before="140" w:after="80"/>
      </w:pPr>
      <w:bookmarkStart w:id="43" w:name="_Toc7168"/>
      <w:r>
        <w:rPr>
          <w:rFonts w:ascii="Arial" w:hAnsi="Arial"/>
          <w:b/>
          <w:i w:val="0"/>
          <w:color w:val="1F3564"/>
          <w:sz w:val="24"/>
        </w:rPr>
        <w:t>10.3 Mẫu biên bản xác nhận kết quả với khách</w:t>
      </w:r>
      <w:bookmarkEnd w:id="43"/>
    </w:p>
    <w:p w14:paraId="40C8B17E">
      <w:pPr>
        <w:spacing w:after="80"/>
        <w:jc w:val="both"/>
      </w:pPr>
      <w:r>
        <w:rPr>
          <w:rFonts w:ascii="Arial" w:hAnsi="Arial"/>
          <w:b w:val="0"/>
          <w:i w:val="0"/>
          <w:sz w:val="22"/>
        </w:rPr>
        <w:t>Mẫu dưới đây dùng cho từng kỳ (tháng) trong thí điểm và sau đó. Biên bản có chữ ký hai bên là chứng từ bắt buộc để tính KPI và là căn cứ khi tranh luận về trách nhiệm.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6"/>
        <w:gridCol w:w="5046"/>
      </w:tblGrid>
      <w:tr w14:paraId="1B47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700" w:type="dxa"/>
            <w:shd w:val="clear" w:color="auto" w:fill="DCE6F1"/>
          </w:tcPr>
          <w:p w14:paraId="70A206D1">
            <w:pPr>
              <w:spacing w:before="20" w:after="20"/>
            </w:pPr>
            <w:r>
              <w:rPr>
                <w:rFonts w:ascii="Arial" w:hAnsi="Arial"/>
                <w:b/>
                <w:i w:val="0"/>
                <w:sz w:val="18"/>
              </w:rPr>
              <w:t>BIÊN BẢN XÁC NHẬN KẾT QUẢ DỊCH VỤ KỸ THUẬT</w:t>
            </w:r>
          </w:p>
        </w:tc>
        <w:tc>
          <w:tcPr>
            <w:tcW w:w="6391" w:type="dxa"/>
            <w:shd w:val="clear" w:color="auto" w:fill="DCE6F1"/>
          </w:tcPr>
          <w:p w14:paraId="3A3362F8">
            <w:pPr>
              <w:spacing w:before="20" w:after="20"/>
            </w:pPr>
          </w:p>
        </w:tc>
      </w:tr>
      <w:tr w14:paraId="1F6E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7181F92D">
            <w:pPr>
              <w:spacing w:before="20" w:after="20"/>
            </w:pPr>
            <w:r>
              <w:rPr>
                <w:rFonts w:ascii="Arial" w:hAnsi="Arial"/>
                <w:b w:val="0"/>
                <w:i w:val="0"/>
                <w:sz w:val="18"/>
              </w:rPr>
              <w:t>Kỳ xác nhận</w:t>
            </w:r>
          </w:p>
        </w:tc>
        <w:tc>
          <w:tcPr>
            <w:tcW w:w="6391" w:type="dxa"/>
          </w:tcPr>
          <w:p w14:paraId="7D060AAD">
            <w:pPr>
              <w:spacing w:before="20" w:after="20"/>
            </w:pPr>
            <w:r>
              <w:rPr>
                <w:rFonts w:ascii="Arial" w:hAnsi="Arial"/>
                <w:b w:val="0"/>
                <w:i w:val="0"/>
                <w:sz w:val="18"/>
              </w:rPr>
              <w:t>Tháng …… / 20……</w:t>
            </w:r>
          </w:p>
        </w:tc>
      </w:tr>
      <w:tr w14:paraId="2EFA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44753F66">
            <w:pPr>
              <w:spacing w:before="20" w:after="20"/>
            </w:pPr>
            <w:r>
              <w:rPr>
                <w:rFonts w:ascii="Arial" w:hAnsi="Arial"/>
                <w:b w:val="0"/>
                <w:i w:val="0"/>
                <w:sz w:val="18"/>
              </w:rPr>
              <w:t>Nhà máy / khách hàng</w:t>
            </w:r>
          </w:p>
        </w:tc>
        <w:tc>
          <w:tcPr>
            <w:tcW w:w="6391" w:type="dxa"/>
          </w:tcPr>
          <w:p w14:paraId="045A2C62">
            <w:pPr>
              <w:spacing w:before="20" w:after="20"/>
            </w:pPr>
            <w:r>
              <w:rPr>
                <w:rFonts w:ascii="Arial" w:hAnsi="Arial"/>
                <w:b w:val="0"/>
                <w:i w:val="0"/>
                <w:sz w:val="18"/>
              </w:rPr>
              <w:t>……………………………………</w:t>
            </w:r>
          </w:p>
        </w:tc>
      </w:tr>
      <w:tr w14:paraId="0814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5DD18B4D">
            <w:pPr>
              <w:spacing w:before="20" w:after="20"/>
            </w:pPr>
            <w:r>
              <w:rPr>
                <w:rFonts w:ascii="Arial" w:hAnsi="Arial"/>
                <w:b w:val="0"/>
                <w:i w:val="0"/>
                <w:sz w:val="18"/>
              </w:rPr>
              <w:t>Tầng dịch vụ đang áp dụng</w:t>
            </w:r>
          </w:p>
        </w:tc>
        <w:tc>
          <w:tcPr>
            <w:tcW w:w="6391" w:type="dxa"/>
          </w:tcPr>
          <w:p w14:paraId="7E91354A">
            <w:pPr>
              <w:spacing w:before="20" w:after="20"/>
            </w:pPr>
            <w:r>
              <w:rPr>
                <w:rFonts w:ascii="Arial" w:hAnsi="Arial"/>
                <w:b w:val="0"/>
                <w:i w:val="0"/>
                <w:sz w:val="18"/>
              </w:rPr>
              <w:t>☐ Cơ bản (đi kèm)  ☐ Tiêu chuẩn  ☐ Cao cấp</w:t>
            </w:r>
          </w:p>
        </w:tc>
      </w:tr>
      <w:tr w14:paraId="52D5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3D55AE65">
            <w:pPr>
              <w:spacing w:before="20" w:after="20"/>
            </w:pPr>
            <w:r>
              <w:rPr>
                <w:rFonts w:ascii="Arial" w:hAnsi="Arial"/>
                <w:b w:val="0"/>
                <w:i w:val="0"/>
                <w:sz w:val="18"/>
              </w:rPr>
              <w:t>Người đại diện của công ty</w:t>
            </w:r>
          </w:p>
        </w:tc>
        <w:tc>
          <w:tcPr>
            <w:tcW w:w="6391" w:type="dxa"/>
          </w:tcPr>
          <w:p w14:paraId="01528D3F">
            <w:pPr>
              <w:spacing w:before="20" w:after="20"/>
            </w:pPr>
            <w:r>
              <w:rPr>
                <w:rFonts w:ascii="Arial" w:hAnsi="Arial"/>
                <w:b w:val="0"/>
                <w:i w:val="0"/>
                <w:sz w:val="18"/>
              </w:rPr>
              <w:t>Họ tên - chức danh: ……</w:t>
            </w:r>
          </w:p>
        </w:tc>
      </w:tr>
      <w:tr w14:paraId="4E11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08A52715">
            <w:pPr>
              <w:spacing w:before="20" w:after="20"/>
            </w:pPr>
            <w:r>
              <w:rPr>
                <w:rFonts w:ascii="Arial" w:hAnsi="Arial"/>
                <w:b w:val="0"/>
                <w:i w:val="0"/>
                <w:sz w:val="18"/>
              </w:rPr>
              <w:t>Người đại diện của khách</w:t>
            </w:r>
          </w:p>
        </w:tc>
        <w:tc>
          <w:tcPr>
            <w:tcW w:w="6391" w:type="dxa"/>
          </w:tcPr>
          <w:p w14:paraId="3E56FFDA">
            <w:pPr>
              <w:spacing w:before="20" w:after="20"/>
            </w:pPr>
            <w:r>
              <w:rPr>
                <w:rFonts w:ascii="Arial" w:hAnsi="Arial"/>
                <w:b w:val="0"/>
                <w:i w:val="0"/>
                <w:sz w:val="18"/>
              </w:rPr>
              <w:t>Họ tên - chức danh: ……</w:t>
            </w:r>
          </w:p>
        </w:tc>
      </w:tr>
      <w:tr w14:paraId="48A8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47E76E40">
            <w:pPr>
              <w:spacing w:before="20" w:after="20"/>
            </w:pPr>
            <w:r>
              <w:rPr>
                <w:rFonts w:ascii="Arial" w:hAnsi="Arial"/>
                <w:b w:val="0"/>
                <w:i w:val="0"/>
                <w:sz w:val="18"/>
              </w:rPr>
              <w:t>Số cuộc viếng thăm kỹ thuật</w:t>
            </w:r>
          </w:p>
        </w:tc>
        <w:tc>
          <w:tcPr>
            <w:tcW w:w="6391" w:type="dxa"/>
          </w:tcPr>
          <w:p w14:paraId="0436ABE7">
            <w:pPr>
              <w:spacing w:before="20" w:after="20"/>
            </w:pPr>
            <w:r>
              <w:rPr>
                <w:rFonts w:ascii="Arial" w:hAnsi="Arial"/>
                <w:b w:val="0"/>
                <w:i w:val="0"/>
                <w:sz w:val="18"/>
              </w:rPr>
              <w:t>Theo định mức …… lượt; thực tế …… lượt</w:t>
            </w:r>
          </w:p>
        </w:tc>
      </w:tr>
      <w:tr w14:paraId="3E86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22CA1BD6">
            <w:pPr>
              <w:spacing w:before="20" w:after="20"/>
            </w:pPr>
            <w:r>
              <w:rPr>
                <w:rFonts w:ascii="Arial" w:hAnsi="Arial"/>
                <w:b w:val="0"/>
                <w:i w:val="0"/>
                <w:sz w:val="18"/>
              </w:rPr>
              <w:t>Số bộ mẫu đã làm</w:t>
            </w:r>
          </w:p>
        </w:tc>
        <w:tc>
          <w:tcPr>
            <w:tcW w:w="6391" w:type="dxa"/>
          </w:tcPr>
          <w:p w14:paraId="71B5AAC2">
            <w:pPr>
              <w:spacing w:before="20" w:after="20"/>
            </w:pPr>
            <w:r>
              <w:rPr>
                <w:rFonts w:ascii="Arial" w:hAnsi="Arial"/>
                <w:b w:val="0"/>
                <w:i w:val="0"/>
                <w:sz w:val="18"/>
              </w:rPr>
              <w:t>Theo định mức …… bộ; thực tế …… bộ; số giao đúng hạn …… bộ</w:t>
            </w:r>
          </w:p>
        </w:tc>
      </w:tr>
      <w:tr w14:paraId="21C2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6961AE73">
            <w:pPr>
              <w:spacing w:before="20" w:after="20"/>
            </w:pPr>
            <w:r>
              <w:rPr>
                <w:rFonts w:ascii="Arial" w:hAnsi="Arial"/>
                <w:b w:val="0"/>
                <w:i w:val="0"/>
                <w:sz w:val="18"/>
              </w:rPr>
              <w:t>Số khiếu nại phát sinh và phân loại</w:t>
            </w:r>
          </w:p>
        </w:tc>
        <w:tc>
          <w:tcPr>
            <w:tcW w:w="6391" w:type="dxa"/>
          </w:tcPr>
          <w:p w14:paraId="373CD5BF">
            <w:pPr>
              <w:spacing w:before="20" w:after="20"/>
            </w:pPr>
            <w:r>
              <w:rPr>
                <w:rFonts w:ascii="Arial" w:hAnsi="Arial"/>
                <w:b w:val="0"/>
                <w:i w:val="0"/>
                <w:sz w:val="18"/>
              </w:rPr>
              <w:t>Tổng ……; lỗi sơn ……; lỗi phôi ……; lỗi thao tác ……; lỗi điều kiện ……; chưa rõ ……</w:t>
            </w:r>
          </w:p>
        </w:tc>
      </w:tr>
      <w:tr w14:paraId="0788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4E21A6B7">
            <w:pPr>
              <w:spacing w:before="20" w:after="20"/>
            </w:pPr>
            <w:r>
              <w:rPr>
                <w:rFonts w:ascii="Arial" w:hAnsi="Arial"/>
                <w:b w:val="0"/>
                <w:i w:val="0"/>
                <w:sz w:val="18"/>
              </w:rPr>
              <w:t>Thời gian xác nhận sự cố</w:t>
            </w:r>
          </w:p>
        </w:tc>
        <w:tc>
          <w:tcPr>
            <w:tcW w:w="6391" w:type="dxa"/>
          </w:tcPr>
          <w:p w14:paraId="34B8FD45">
            <w:pPr>
              <w:spacing w:before="20" w:after="20"/>
            </w:pPr>
            <w:r>
              <w:rPr>
                <w:rFonts w:ascii="Arial" w:hAnsi="Arial"/>
                <w:b w:val="0"/>
                <w:i w:val="0"/>
                <w:sz w:val="18"/>
              </w:rPr>
              <w:t>Trung bình ……; cao nhất ……</w:t>
            </w:r>
          </w:p>
        </w:tc>
      </w:tr>
      <w:tr w14:paraId="60E8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47732302">
            <w:pPr>
              <w:spacing w:before="20" w:after="20"/>
            </w:pPr>
            <w:r>
              <w:rPr>
                <w:rFonts w:ascii="Arial" w:hAnsi="Arial"/>
                <w:b w:val="0"/>
                <w:i w:val="0"/>
                <w:sz w:val="18"/>
              </w:rPr>
              <w:t>Thời gian xử lý sự cố</w:t>
            </w:r>
          </w:p>
        </w:tc>
        <w:tc>
          <w:tcPr>
            <w:tcW w:w="6391" w:type="dxa"/>
          </w:tcPr>
          <w:p w14:paraId="70C029CA">
            <w:pPr>
              <w:spacing w:before="20" w:after="20"/>
            </w:pPr>
            <w:r>
              <w:rPr>
                <w:rFonts w:ascii="Arial" w:hAnsi="Arial"/>
                <w:b w:val="0"/>
                <w:i w:val="0"/>
                <w:sz w:val="18"/>
              </w:rPr>
              <w:t>Trung bình ……; cao nhất ……</w:t>
            </w:r>
          </w:p>
        </w:tc>
      </w:tr>
      <w:tr w14:paraId="2676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20555F88">
            <w:pPr>
              <w:spacing w:before="20" w:after="20"/>
            </w:pPr>
            <w:r>
              <w:rPr>
                <w:rFonts w:ascii="Arial" w:hAnsi="Arial"/>
                <w:b w:val="0"/>
                <w:i w:val="0"/>
                <w:sz w:val="18"/>
              </w:rPr>
              <w:t>Báo cáo nguyên nhân chính thức</w:t>
            </w:r>
          </w:p>
        </w:tc>
        <w:tc>
          <w:tcPr>
            <w:tcW w:w="6391" w:type="dxa"/>
          </w:tcPr>
          <w:p w14:paraId="60323CB4">
            <w:pPr>
              <w:spacing w:before="20" w:after="20"/>
            </w:pPr>
            <w:r>
              <w:rPr>
                <w:rFonts w:ascii="Arial" w:hAnsi="Arial"/>
                <w:b w:val="0"/>
                <w:i w:val="0"/>
                <w:sz w:val="18"/>
              </w:rPr>
              <w:t>Số báo cáo ……; số đúng hạn ……; nội dung chính: ……</w:t>
            </w:r>
          </w:p>
        </w:tc>
      </w:tr>
      <w:tr w14:paraId="0494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10531A10">
            <w:pPr>
              <w:spacing w:before="20" w:after="20"/>
            </w:pPr>
            <w:r>
              <w:rPr>
                <w:rFonts w:ascii="Arial" w:hAnsi="Arial"/>
                <w:b w:val="0"/>
                <w:i w:val="0"/>
                <w:sz w:val="18"/>
              </w:rPr>
              <w:t>Báo cáo kỹ thuật gửi khách</w:t>
            </w:r>
          </w:p>
        </w:tc>
        <w:tc>
          <w:tcPr>
            <w:tcW w:w="6391" w:type="dxa"/>
          </w:tcPr>
          <w:p w14:paraId="1F8B5BCD">
            <w:pPr>
              <w:spacing w:before="20" w:after="20"/>
            </w:pPr>
            <w:r>
              <w:rPr>
                <w:rFonts w:ascii="Arial" w:hAnsi="Arial"/>
                <w:b w:val="0"/>
                <w:i w:val="0"/>
                <w:sz w:val="18"/>
              </w:rPr>
              <w:t>Số báo cáo trong kỳ: ……</w:t>
            </w:r>
          </w:p>
        </w:tc>
      </w:tr>
      <w:tr w14:paraId="7E38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13A0B292">
            <w:pPr>
              <w:spacing w:before="20" w:after="20"/>
            </w:pPr>
            <w:r>
              <w:rPr>
                <w:rFonts w:ascii="Arial" w:hAnsi="Arial"/>
                <w:b w:val="0"/>
                <w:i w:val="0"/>
                <w:sz w:val="18"/>
              </w:rPr>
              <w:t>Việc phát sinh ngoài định mức</w:t>
            </w:r>
          </w:p>
        </w:tc>
        <w:tc>
          <w:tcPr>
            <w:tcW w:w="6391" w:type="dxa"/>
          </w:tcPr>
          <w:p w14:paraId="156A7296">
            <w:pPr>
              <w:spacing w:before="20" w:after="20"/>
            </w:pPr>
            <w:r>
              <w:rPr>
                <w:rFonts w:ascii="Arial" w:hAnsi="Arial"/>
                <w:b w:val="0"/>
                <w:i w:val="0"/>
                <w:sz w:val="18"/>
              </w:rPr>
              <w:t>Nội dung: …… ; hai bên đã trao đổi ngày ……</w:t>
            </w:r>
          </w:p>
        </w:tc>
      </w:tr>
      <w:tr w14:paraId="13B5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3C21A446">
            <w:pPr>
              <w:spacing w:before="20" w:after="20"/>
            </w:pPr>
            <w:r>
              <w:rPr>
                <w:rFonts w:ascii="Arial" w:hAnsi="Arial"/>
                <w:b w:val="0"/>
                <w:i w:val="0"/>
                <w:sz w:val="18"/>
              </w:rPr>
              <w:t>Chi phí dịch vụ theo phụ lục</w:t>
            </w:r>
          </w:p>
        </w:tc>
        <w:tc>
          <w:tcPr>
            <w:tcW w:w="6391" w:type="dxa"/>
          </w:tcPr>
          <w:p w14:paraId="012CD7FB">
            <w:pPr>
              <w:spacing w:before="20" w:after="20"/>
            </w:pPr>
            <w:r>
              <w:rPr>
                <w:rFonts w:ascii="Arial" w:hAnsi="Arial"/>
                <w:b w:val="0"/>
                <w:i w:val="0"/>
                <w:sz w:val="18"/>
              </w:rPr>
              <w:t>Số tiền: …… đồng (nếu đã có hợp đồng) / Chưa phát sinh (thí điểm)</w:t>
            </w:r>
          </w:p>
        </w:tc>
      </w:tr>
      <w:tr w14:paraId="700B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67F8481F">
            <w:pPr>
              <w:spacing w:before="20" w:after="20"/>
            </w:pPr>
            <w:r>
              <w:rPr>
                <w:rFonts w:ascii="Arial" w:hAnsi="Arial"/>
                <w:b w:val="0"/>
                <w:i w:val="0"/>
                <w:sz w:val="18"/>
              </w:rPr>
              <w:t>Kết luận của hai bên</w:t>
            </w:r>
          </w:p>
        </w:tc>
        <w:tc>
          <w:tcPr>
            <w:tcW w:w="6391" w:type="dxa"/>
          </w:tcPr>
          <w:p w14:paraId="566FEC65">
            <w:pPr>
              <w:spacing w:before="20" w:after="20"/>
            </w:pPr>
            <w:r>
              <w:rPr>
                <w:rFonts w:ascii="Arial" w:hAnsi="Arial"/>
                <w:b w:val="0"/>
                <w:i w:val="0"/>
                <w:sz w:val="18"/>
              </w:rPr>
              <w:t>Công ty xác nhận đã thực hiện đúng các mốc cam kết trong kỳ. Hai bên ghi nhận kết quả và các việc cần cải thiện ở kỳ sau.</w:t>
            </w:r>
          </w:p>
        </w:tc>
      </w:tr>
      <w:tr w14:paraId="6F7A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2653F621">
            <w:pPr>
              <w:spacing w:before="20" w:after="20"/>
            </w:pPr>
            <w:r>
              <w:rPr>
                <w:rFonts w:ascii="Arial" w:hAnsi="Arial"/>
                <w:b w:val="0"/>
                <w:i w:val="0"/>
                <w:sz w:val="18"/>
              </w:rPr>
              <w:t>Việc cần làm kỳ sau</w:t>
            </w:r>
          </w:p>
        </w:tc>
        <w:tc>
          <w:tcPr>
            <w:tcW w:w="6391" w:type="dxa"/>
          </w:tcPr>
          <w:p w14:paraId="4D4FCF53">
            <w:pPr>
              <w:spacing w:before="20" w:after="20"/>
            </w:pPr>
            <w:r>
              <w:rPr>
                <w:rFonts w:ascii="Arial" w:hAnsi="Arial"/>
                <w:b w:val="0"/>
                <w:i w:val="0"/>
                <w:sz w:val="18"/>
              </w:rPr>
              <w:t>1) ……  2) ……  3) ……</w:t>
            </w:r>
          </w:p>
        </w:tc>
      </w:tr>
      <w:tr w14:paraId="4546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67AFC91A">
            <w:pPr>
              <w:spacing w:before="20" w:after="20"/>
            </w:pPr>
            <w:r>
              <w:rPr>
                <w:rFonts w:ascii="Arial" w:hAnsi="Arial"/>
                <w:b w:val="0"/>
                <w:i w:val="0"/>
                <w:sz w:val="18"/>
              </w:rPr>
              <w:t>Chữ ký của công ty</w:t>
            </w:r>
          </w:p>
        </w:tc>
        <w:tc>
          <w:tcPr>
            <w:tcW w:w="6391" w:type="dxa"/>
          </w:tcPr>
          <w:p w14:paraId="72C9E808">
            <w:pPr>
              <w:spacing w:before="20" w:after="20"/>
            </w:pPr>
            <w:r>
              <w:rPr>
                <w:rFonts w:ascii="Arial" w:hAnsi="Arial"/>
                <w:b w:val="0"/>
                <w:i w:val="0"/>
                <w:sz w:val="18"/>
              </w:rPr>
              <w:t>Ngày …… tháng …… năm ……</w:t>
            </w:r>
          </w:p>
        </w:tc>
      </w:tr>
      <w:tr w14:paraId="7EFF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0" w:type="dxa"/>
          </w:tcPr>
          <w:p w14:paraId="042D15C5">
            <w:pPr>
              <w:spacing w:before="20" w:after="20"/>
            </w:pPr>
            <w:r>
              <w:rPr>
                <w:rFonts w:ascii="Arial" w:hAnsi="Arial"/>
                <w:b w:val="0"/>
                <w:i w:val="0"/>
                <w:sz w:val="18"/>
              </w:rPr>
              <w:t>Chữ ký của khách</w:t>
            </w:r>
          </w:p>
        </w:tc>
        <w:tc>
          <w:tcPr>
            <w:tcW w:w="6391" w:type="dxa"/>
          </w:tcPr>
          <w:p w14:paraId="0FEA36BC">
            <w:pPr>
              <w:spacing w:before="20" w:after="20"/>
            </w:pPr>
            <w:r>
              <w:rPr>
                <w:rFonts w:ascii="Arial" w:hAnsi="Arial"/>
                <w:b w:val="0"/>
                <w:i w:val="0"/>
                <w:sz w:val="18"/>
              </w:rPr>
              <w:t>Ngày …… tháng …… năm ……</w:t>
            </w:r>
          </w:p>
        </w:tc>
      </w:tr>
    </w:tbl>
    <w:p w14:paraId="3ECF79E4">
      <w:pPr>
        <w:spacing w:after="40"/>
      </w:pPr>
    </w:p>
    <w:p w14:paraId="29FDB3B7">
      <w:pPr>
        <w:spacing w:after="120"/>
        <w:ind w:left="170"/>
      </w:pPr>
      <w:r>
        <w:rPr>
          <w:rFonts w:ascii="Arial" w:hAnsi="Arial"/>
          <w:b w:val="0"/>
          <w:i/>
          <w:color w:val="404040"/>
          <w:sz w:val="20"/>
        </w:rPr>
        <w:t xml:space="preserve">Lưu ý khi dùng mẫu: biên bản chỉ ghi nhận </w:t>
      </w:r>
      <w:r>
        <w:rPr>
          <w:rFonts w:ascii="Arial" w:hAnsi="Arial"/>
          <w:b/>
          <w:i/>
          <w:color w:val="404040"/>
          <w:sz w:val="20"/>
        </w:rPr>
        <w:t>hành vi và kết quả đo được</w:t>
      </w:r>
      <w:r>
        <w:rPr>
          <w:rFonts w:ascii="Arial" w:hAnsi="Arial"/>
          <w:b w:val="0"/>
          <w:i/>
          <w:color w:val="404040"/>
          <w:sz w:val="20"/>
        </w:rPr>
        <w:t>, không ghi nhận “chất lượng phục vụ đạt yêu cầu” hay bất kỳ câu nào có thể bị hiểu là cam kết sản xuất không có lỗi.</w:t>
      </w:r>
    </w:p>
    <w:p w14:paraId="2DD3EEC4">
      <w:pPr>
        <w:pStyle w:val="3"/>
        <w:keepNext/>
        <w:spacing w:before="140" w:after="80"/>
      </w:pPr>
      <w:bookmarkStart w:id="44" w:name="_Toc24322"/>
      <w:r>
        <w:rPr>
          <w:rFonts w:ascii="Arial" w:hAnsi="Arial"/>
          <w:b/>
          <w:i w:val="0"/>
          <w:color w:val="1F3564"/>
          <w:sz w:val="24"/>
        </w:rPr>
        <w:t>10.4 Những điểm chưa viết được trong tài liệu này và lý do</w:t>
      </w:r>
      <w:bookmarkEnd w:id="44"/>
    </w:p>
    <w:p w14:paraId="2C08D646">
      <w:pPr>
        <w:spacing w:after="80"/>
        <w:jc w:val="both"/>
      </w:pPr>
      <w:r>
        <w:rPr>
          <w:rFonts w:ascii="Arial" w:hAnsi="Arial"/>
          <w:b w:val="0"/>
          <w:i w:val="0"/>
          <w:sz w:val="22"/>
        </w:rPr>
        <w:t xml:space="preserve">Ghi rõ để không tô hồng. Các mục sau </w:t>
      </w:r>
      <w:r>
        <w:rPr>
          <w:rFonts w:ascii="Arial" w:hAnsi="Arial"/>
          <w:b/>
          <w:i w:val="0"/>
          <w:sz w:val="22"/>
        </w:rPr>
        <w:t>chưa thể chốt bằng số</w:t>
      </w:r>
      <w:r>
        <w:rPr>
          <w:rFonts w:ascii="Arial" w:hAnsi="Arial"/>
          <w:b w:val="0"/>
          <w:i w:val="0"/>
          <w:sz w:val="22"/>
        </w:rPr>
        <w:t xml:space="preserve"> ở thời điểm 23/09/2026:</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4"/>
        <w:gridCol w:w="3364"/>
        <w:gridCol w:w="3364"/>
      </w:tblGrid>
      <w:tr w14:paraId="69E4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59" w:type="dxa"/>
            <w:shd w:val="clear" w:color="auto" w:fill="DCE6F1"/>
          </w:tcPr>
          <w:p w14:paraId="413D2A4F">
            <w:pPr>
              <w:spacing w:before="20" w:after="20"/>
            </w:pPr>
            <w:r>
              <w:rPr>
                <w:rFonts w:ascii="Arial" w:hAnsi="Arial"/>
                <w:b/>
                <w:i w:val="0"/>
                <w:sz w:val="18"/>
              </w:rPr>
              <w:t>Nội dung chưa chốt được</w:t>
            </w:r>
          </w:p>
        </w:tc>
        <w:tc>
          <w:tcPr>
            <w:tcW w:w="4205" w:type="dxa"/>
            <w:shd w:val="clear" w:color="auto" w:fill="DCE6F1"/>
          </w:tcPr>
          <w:p w14:paraId="48CB017B">
            <w:pPr>
              <w:spacing w:before="20" w:after="20"/>
            </w:pPr>
            <w:r>
              <w:rPr>
                <w:rFonts w:ascii="Arial" w:hAnsi="Arial"/>
                <w:b/>
                <w:i w:val="0"/>
                <w:sz w:val="18"/>
              </w:rPr>
              <w:t>Vì sao</w:t>
            </w:r>
          </w:p>
        </w:tc>
        <w:tc>
          <w:tcPr>
            <w:tcW w:w="3027" w:type="dxa"/>
            <w:shd w:val="clear" w:color="auto" w:fill="DCE6F1"/>
          </w:tcPr>
          <w:p w14:paraId="2F954E39">
            <w:pPr>
              <w:spacing w:before="20" w:after="20"/>
            </w:pPr>
            <w:r>
              <w:rPr>
                <w:rFonts w:ascii="Arial" w:hAnsi="Arial"/>
                <w:b/>
                <w:i w:val="0"/>
                <w:sz w:val="18"/>
              </w:rPr>
              <w:t>Cách giải quyết và thời hạn</w:t>
            </w:r>
          </w:p>
        </w:tc>
      </w:tr>
      <w:tr w14:paraId="43C8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2735DE5B">
            <w:pPr>
              <w:spacing w:before="20" w:after="20"/>
            </w:pPr>
            <w:r>
              <w:rPr>
                <w:rFonts w:ascii="Arial" w:hAnsi="Arial"/>
                <w:b w:val="0"/>
                <w:i w:val="0"/>
                <w:sz w:val="18"/>
              </w:rPr>
              <w:t>Giá dịch vụ chính thức</w:t>
            </w:r>
          </w:p>
        </w:tc>
        <w:tc>
          <w:tcPr>
            <w:tcW w:w="4205" w:type="dxa"/>
          </w:tcPr>
          <w:p w14:paraId="23DBDBCE">
            <w:pPr>
              <w:spacing w:before="20" w:after="20"/>
            </w:pPr>
            <w:r>
              <w:rPr>
                <w:rFonts w:ascii="Arial" w:hAnsi="Arial"/>
                <w:b w:val="0"/>
                <w:i w:val="0"/>
                <w:sz w:val="18"/>
              </w:rPr>
              <w:t>Chưa có số thật về chi phí phục vụ và chưa ai xác nhận sẵn sàng trả. Mọi mức giá trong tài liệu là khung nội bộ</w:t>
            </w:r>
          </w:p>
        </w:tc>
        <w:tc>
          <w:tcPr>
            <w:tcW w:w="3027" w:type="dxa"/>
          </w:tcPr>
          <w:p w14:paraId="10779BE4">
            <w:pPr>
              <w:spacing w:before="20" w:after="20"/>
            </w:pPr>
            <w:r>
              <w:rPr>
                <w:rFonts w:ascii="Arial" w:hAnsi="Arial"/>
                <w:b w:val="0"/>
                <w:i w:val="0"/>
                <w:sz w:val="18"/>
              </w:rPr>
              <w:t>Đo trong thí điểm; chốt sau cổng ngày 90 (Trưởng dịch vụ kỹ thuật + kế toán + kinh doanh)</w:t>
            </w:r>
          </w:p>
        </w:tc>
      </w:tr>
      <w:tr w14:paraId="0AF5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02A9E5BE">
            <w:pPr>
              <w:spacing w:before="20" w:after="20"/>
            </w:pPr>
            <w:r>
              <w:rPr>
                <w:rFonts w:ascii="Arial" w:hAnsi="Arial"/>
                <w:b w:val="0"/>
                <w:i w:val="0"/>
                <w:sz w:val="18"/>
              </w:rPr>
              <w:t>Giá sàn theo chi phí</w:t>
            </w:r>
          </w:p>
        </w:tc>
        <w:tc>
          <w:tcPr>
            <w:tcW w:w="4205" w:type="dxa"/>
          </w:tcPr>
          <w:p w14:paraId="07259EF4">
            <w:pPr>
              <w:spacing w:before="20" w:after="20"/>
            </w:pPr>
            <w:r>
              <w:rPr>
                <w:rFonts w:ascii="Arial" w:hAnsi="Arial"/>
                <w:b w:val="0"/>
                <w:i w:val="0"/>
                <w:sz w:val="18"/>
              </w:rPr>
              <w:t>Cần bảng lương thật, công tác phí thật và mức sử dụng năng lực thật của nhóm tham gia</w:t>
            </w:r>
          </w:p>
        </w:tc>
        <w:tc>
          <w:tcPr>
            <w:tcW w:w="3027" w:type="dxa"/>
          </w:tcPr>
          <w:p w14:paraId="19300EC8">
            <w:pPr>
              <w:spacing w:before="20" w:after="20"/>
            </w:pPr>
            <w:r>
              <w:rPr>
                <w:rFonts w:ascii="Arial" w:hAnsi="Arial"/>
                <w:b w:val="0"/>
                <w:i w:val="0"/>
                <w:sz w:val="18"/>
              </w:rPr>
              <w:t>Đề nghị kế toán trích bảng lương và chi phí công tác 6 tháng của nhóm phục vụ 5 điểm đo - hạn ngày 15</w:t>
            </w:r>
          </w:p>
        </w:tc>
      </w:tr>
      <w:tr w14:paraId="6312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4B0E5C15">
            <w:pPr>
              <w:spacing w:before="20" w:after="20"/>
            </w:pPr>
            <w:r>
              <w:rPr>
                <w:rFonts w:ascii="Arial" w:hAnsi="Arial"/>
                <w:b w:val="0"/>
                <w:i w:val="0"/>
                <w:sz w:val="18"/>
              </w:rPr>
              <w:t>Loaded cost thật của 200 người</w:t>
            </w:r>
          </w:p>
        </w:tc>
        <w:tc>
          <w:tcPr>
            <w:tcW w:w="4205" w:type="dxa"/>
          </w:tcPr>
          <w:p w14:paraId="38FFC8C8">
            <w:pPr>
              <w:spacing w:before="20" w:after="20"/>
            </w:pPr>
            <w:r>
              <w:rPr>
                <w:rFonts w:ascii="Arial" w:hAnsi="Arial"/>
                <w:b w:val="0"/>
                <w:i w:val="0"/>
                <w:sz w:val="18"/>
              </w:rPr>
              <w:t>Chưa có bảng lương, phụ cấp, công tác phí, thiết bị theo từng nhóm</w:t>
            </w:r>
          </w:p>
        </w:tc>
        <w:tc>
          <w:tcPr>
            <w:tcW w:w="3027" w:type="dxa"/>
          </w:tcPr>
          <w:p w14:paraId="40EC3D7F">
            <w:pPr>
              <w:spacing w:before="20" w:after="20"/>
            </w:pPr>
            <w:r>
              <w:rPr>
                <w:rFonts w:ascii="Arial" w:hAnsi="Arial"/>
                <w:b w:val="0"/>
                <w:i w:val="0"/>
                <w:sz w:val="18"/>
              </w:rPr>
              <w:t>Chỉ giữ được dạng 3 kịch bản cho tới khi kế toán xác nhận</w:t>
            </w:r>
          </w:p>
        </w:tc>
      </w:tr>
      <w:tr w14:paraId="001D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68C63A55">
            <w:pPr>
              <w:spacing w:before="20" w:after="20"/>
            </w:pPr>
            <w:r>
              <w:rPr>
                <w:rFonts w:ascii="Arial" w:hAnsi="Arial"/>
                <w:b w:val="0"/>
                <w:i w:val="0"/>
                <w:sz w:val="18"/>
              </w:rPr>
              <w:t>Số FTE tương đương trong 200 người</w:t>
            </w:r>
          </w:p>
        </w:tc>
        <w:tc>
          <w:tcPr>
            <w:tcW w:w="4205" w:type="dxa"/>
          </w:tcPr>
          <w:p w14:paraId="7263150A">
            <w:pPr>
              <w:spacing w:before="20" w:after="20"/>
            </w:pPr>
            <w:r>
              <w:rPr>
                <w:rFonts w:ascii="Arial" w:hAnsi="Arial"/>
                <w:b w:val="0"/>
                <w:i w:val="0"/>
                <w:sz w:val="18"/>
              </w:rPr>
              <w:t>Cộng tác viên không phải toàn thời gian; một phần làm nghiên cứu, chất lượng, làm mẫu nội bộ</w:t>
            </w:r>
          </w:p>
        </w:tc>
        <w:tc>
          <w:tcPr>
            <w:tcW w:w="3027" w:type="dxa"/>
          </w:tcPr>
          <w:p w14:paraId="4BB1B183">
            <w:pPr>
              <w:spacing w:before="20" w:after="20"/>
            </w:pPr>
            <w:r>
              <w:rPr>
                <w:rFonts w:ascii="Arial" w:hAnsi="Arial"/>
                <w:b w:val="0"/>
                <w:i w:val="0"/>
                <w:sz w:val="18"/>
              </w:rPr>
              <w:t>Yêu cầu nhân sự và kỹ thuật xác nhận theo vùng - hạn ngày 20</w:t>
            </w:r>
          </w:p>
        </w:tc>
      </w:tr>
      <w:tr w14:paraId="1142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32796FF8">
            <w:pPr>
              <w:spacing w:before="20" w:after="20"/>
            </w:pPr>
            <w:r>
              <w:rPr>
                <w:rFonts w:ascii="Arial" w:hAnsi="Arial"/>
                <w:b w:val="0"/>
                <w:i w:val="0"/>
                <w:sz w:val="18"/>
              </w:rPr>
              <w:t>Số sự cố đồng thời theo khung giờ (P90/P95)</w:t>
            </w:r>
          </w:p>
        </w:tc>
        <w:tc>
          <w:tcPr>
            <w:tcW w:w="4205" w:type="dxa"/>
          </w:tcPr>
          <w:p w14:paraId="5ECD5408">
            <w:pPr>
              <w:spacing w:before="20" w:after="20"/>
            </w:pPr>
            <w:r>
              <w:rPr>
                <w:rFonts w:ascii="Arial" w:hAnsi="Arial"/>
                <w:b w:val="0"/>
                <w:i w:val="0"/>
                <w:sz w:val="18"/>
              </w:rPr>
              <w:t>Dữ liệu ticket hiện chưa có dấu thời gian đầy đủ; hồ sơ cũ chỉ có ngày</w:t>
            </w:r>
          </w:p>
        </w:tc>
        <w:tc>
          <w:tcPr>
            <w:tcW w:w="3027" w:type="dxa"/>
          </w:tcPr>
          <w:p w14:paraId="53476D16">
            <w:pPr>
              <w:spacing w:before="20" w:after="20"/>
            </w:pPr>
            <w:r>
              <w:rPr>
                <w:rFonts w:ascii="Arial" w:hAnsi="Arial"/>
                <w:b w:val="0"/>
                <w:i w:val="0"/>
                <w:sz w:val="18"/>
              </w:rPr>
              <w:t>Thu thập dấu thời gian từ ngày đầu thí điểm; sau 60 ngày mới đủ dữ liệu để tính</w:t>
            </w:r>
          </w:p>
        </w:tc>
      </w:tr>
      <w:tr w14:paraId="26E2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17FE6AEA">
            <w:pPr>
              <w:spacing w:before="20" w:after="20"/>
            </w:pPr>
            <w:r>
              <w:rPr>
                <w:rFonts w:ascii="Arial" w:hAnsi="Arial"/>
                <w:b w:val="0"/>
                <w:i w:val="0"/>
                <w:sz w:val="18"/>
              </w:rPr>
              <w:t>Biên gộp sơn thật theo khách</w:t>
            </w:r>
          </w:p>
        </w:tc>
        <w:tc>
          <w:tcPr>
            <w:tcW w:w="4205" w:type="dxa"/>
          </w:tcPr>
          <w:p w14:paraId="71D62F5E">
            <w:pPr>
              <w:spacing w:before="20" w:after="20"/>
            </w:pPr>
            <w:r>
              <w:rPr>
                <w:rFonts w:ascii="Arial" w:hAnsi="Arial"/>
                <w:b w:val="0"/>
                <w:i w:val="0"/>
                <w:sz w:val="18"/>
              </w:rPr>
              <w:t>Tài liệu dùng giả định 20% để minh hoạ tỷ lệ; chưa lấy số thật</w:t>
            </w:r>
          </w:p>
        </w:tc>
        <w:tc>
          <w:tcPr>
            <w:tcW w:w="3027" w:type="dxa"/>
          </w:tcPr>
          <w:p w14:paraId="65F30A2E">
            <w:pPr>
              <w:spacing w:before="20" w:after="20"/>
            </w:pPr>
            <w:r>
              <w:rPr>
                <w:rFonts w:ascii="Arial" w:hAnsi="Arial"/>
                <w:b w:val="0"/>
                <w:i w:val="0"/>
                <w:sz w:val="18"/>
              </w:rPr>
              <w:t>Kế toán trích lợi nhuận gộp theo khách cho 6 tháng - hạn ngày 10</w:t>
            </w:r>
          </w:p>
        </w:tc>
      </w:tr>
      <w:tr w14:paraId="1151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149B2F31">
            <w:pPr>
              <w:spacing w:before="20" w:after="20"/>
            </w:pPr>
            <w:r>
              <w:rPr>
                <w:rFonts w:ascii="Arial" w:hAnsi="Arial"/>
                <w:b w:val="0"/>
                <w:i w:val="0"/>
                <w:sz w:val="18"/>
              </w:rPr>
              <w:t>Chi phí làm lại của khách</w:t>
            </w:r>
          </w:p>
        </w:tc>
        <w:tc>
          <w:tcPr>
            <w:tcW w:w="4205" w:type="dxa"/>
          </w:tcPr>
          <w:p w14:paraId="6D85E959">
            <w:pPr>
              <w:spacing w:before="20" w:after="20"/>
            </w:pPr>
            <w:r>
              <w:rPr>
                <w:rFonts w:ascii="Arial" w:hAnsi="Arial"/>
                <w:b w:val="0"/>
                <w:i w:val="0"/>
                <w:sz w:val="18"/>
              </w:rPr>
              <w:t>Hồ sơ khiếu nại hiện không có trường chi phí làm lại và không có số lượng ảnh hưởng</w:t>
            </w:r>
          </w:p>
        </w:tc>
        <w:tc>
          <w:tcPr>
            <w:tcW w:w="3027" w:type="dxa"/>
          </w:tcPr>
          <w:p w14:paraId="7B8060A4">
            <w:pPr>
              <w:spacing w:before="20" w:after="20"/>
            </w:pPr>
            <w:r>
              <w:rPr>
                <w:rFonts w:ascii="Arial" w:hAnsi="Arial"/>
                <w:b w:val="0"/>
                <w:i w:val="0"/>
                <w:sz w:val="18"/>
              </w:rPr>
              <w:t>Đo trong 39 vụ đang mở và lấy mẫu 120 - 160 hồ sơ cũ; chỉ tính tiền khi có bằng chứng số lượng</w:t>
            </w:r>
          </w:p>
        </w:tc>
      </w:tr>
      <w:tr w14:paraId="4665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0CF9EABA">
            <w:pPr>
              <w:spacing w:before="20" w:after="20"/>
            </w:pPr>
            <w:r>
              <w:rPr>
                <w:rFonts w:ascii="Arial" w:hAnsi="Arial"/>
                <w:b w:val="0"/>
                <w:i w:val="0"/>
                <w:sz w:val="18"/>
              </w:rPr>
              <w:t>Bảng giá theo chuyền/ca và mức cam kết thời gian có mặt theo vùng</w:t>
            </w:r>
          </w:p>
        </w:tc>
        <w:tc>
          <w:tcPr>
            <w:tcW w:w="4205" w:type="dxa"/>
          </w:tcPr>
          <w:p w14:paraId="23E5B282">
            <w:pPr>
              <w:spacing w:before="20" w:after="20"/>
            </w:pPr>
            <w:r>
              <w:rPr>
                <w:rFonts w:ascii="Arial" w:hAnsi="Arial"/>
                <w:b w:val="0"/>
                <w:i w:val="0"/>
                <w:sz w:val="18"/>
              </w:rPr>
              <w:t>Cần dữ liệu nhân lực theo chuyền, số chuyền đăng ký, phân vùng và thời gian di chuyển thực tế</w:t>
            </w:r>
          </w:p>
        </w:tc>
        <w:tc>
          <w:tcPr>
            <w:tcW w:w="3027" w:type="dxa"/>
          </w:tcPr>
          <w:p w14:paraId="0D78D036">
            <w:pPr>
              <w:spacing w:before="20" w:after="20"/>
            </w:pPr>
            <w:r>
              <w:rPr>
                <w:rFonts w:ascii="Arial" w:hAnsi="Arial"/>
                <w:b w:val="0"/>
                <w:i w:val="0"/>
                <w:sz w:val="18"/>
              </w:rPr>
              <w:t>Lập bản đồ nhà máy theo cụm địa lý - hạn ngày 45; bảng giá tầng Cao cấp chỉ soạn khi có khách yêu cầu</w:t>
            </w:r>
          </w:p>
        </w:tc>
      </w:tr>
      <w:tr w14:paraId="472D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9" w:type="dxa"/>
          </w:tcPr>
          <w:p w14:paraId="4F93CD67">
            <w:pPr>
              <w:spacing w:before="20" w:after="20"/>
            </w:pPr>
            <w:r>
              <w:rPr>
                <w:rFonts w:ascii="Arial" w:hAnsi="Arial"/>
                <w:b w:val="0"/>
                <w:i w:val="0"/>
                <w:sz w:val="18"/>
              </w:rPr>
              <w:t>Thác nước thuế suất và mã dịch vụ</w:t>
            </w:r>
          </w:p>
        </w:tc>
        <w:tc>
          <w:tcPr>
            <w:tcW w:w="4205" w:type="dxa"/>
          </w:tcPr>
          <w:p w14:paraId="194D6CF3">
            <w:pPr>
              <w:spacing w:before="20" w:after="20"/>
            </w:pPr>
            <w:r>
              <w:rPr>
                <w:rFonts w:ascii="Arial" w:hAnsi="Arial"/>
                <w:b w:val="0"/>
                <w:i w:val="0"/>
                <w:sz w:val="18"/>
              </w:rPr>
              <w:t>Phụ thuộc xác nhận của kế toán trưởng và tư vấn thuế</w:t>
            </w:r>
          </w:p>
        </w:tc>
        <w:tc>
          <w:tcPr>
            <w:tcW w:w="3027" w:type="dxa"/>
          </w:tcPr>
          <w:p w14:paraId="48C7253F">
            <w:pPr>
              <w:spacing w:before="20" w:after="20"/>
            </w:pPr>
            <w:r>
              <w:rPr>
                <w:rFonts w:ascii="Arial" w:hAnsi="Arial"/>
                <w:b w:val="0"/>
                <w:i w:val="0"/>
                <w:sz w:val="18"/>
              </w:rPr>
              <w:t>Yêu cầu văn bản xác nhận trước khi xuất hoá đơn dịch vụ đầu tiên</w:t>
            </w:r>
          </w:p>
        </w:tc>
      </w:tr>
    </w:tbl>
    <w:p w14:paraId="2DDEC9C0">
      <w:pPr>
        <w:spacing w:after="40"/>
      </w:pPr>
    </w:p>
    <w:p w14:paraId="1CA7EDD0">
      <w:pPr>
        <w:spacing w:after="80"/>
        <w:jc w:val="both"/>
      </w:pPr>
      <w:r>
        <w:rPr>
          <w:rFonts w:ascii="Arial" w:hAnsi="Arial"/>
          <w:b w:val="0"/>
          <w:i w:val="0"/>
          <w:sz w:val="22"/>
        </w:rPr>
        <w:t xml:space="preserve">Ngoài ra, tài liệu này </w:t>
      </w:r>
      <w:r>
        <w:rPr>
          <w:rFonts w:ascii="Arial" w:hAnsi="Arial"/>
          <w:b/>
          <w:i w:val="0"/>
          <w:sz w:val="22"/>
        </w:rPr>
        <w:t>không đưa ra dự báo doanh thu dịch vụ cho năm 2027</w:t>
      </w:r>
      <w:r>
        <w:rPr>
          <w:rFonts w:ascii="Arial" w:hAnsi="Arial"/>
          <w:b w:val="0"/>
          <w:i w:val="0"/>
          <w:sz w:val="22"/>
        </w:rPr>
        <w:t>. Bất kỳ con số nào kiểu “có thể đạt 3,6 tỷ đồng/năm từ 10 khách trả 30 triệu” chỉ là cơ hội lý thuyết, chưa tồn tại và không được dùng làm mục tiêu hay ngân sách.</w:t>
      </w:r>
    </w:p>
    <w:p w14:paraId="57DA0A73">
      <w:pPr>
        <w:spacing w:after="80"/>
        <w:jc w:val="both"/>
      </w:pPr>
      <w:r>
        <w:rPr>
          <w:rFonts w:ascii="Arial" w:hAnsi="Arial"/>
          <w:b/>
          <w:i w:val="0"/>
          <w:sz w:val="22"/>
        </w:rPr>
        <w:t>Kết luận cuối cùng của tài liệu:</w:t>
      </w:r>
      <w:r>
        <w:rPr>
          <w:rFonts w:ascii="Arial" w:hAnsi="Arial"/>
          <w:b w:val="0"/>
          <w:i w:val="0"/>
          <w:sz w:val="22"/>
        </w:rPr>
        <w:t xml:space="preserve"> việc đóng gói phải bắt đầu bằng đo lường và định mức, không phải bằng bảng giá. Nếu sau 90 ngày có khách trả tiền thật và không có dấu hiệu bù giá sơn, đó là cơ sở để mở rộng. Nếu không, chương trình vẫn để lại thứ có giá trị: biết được mỗi nhà máy đang tiêu tốn bao nhiêu nguồn lực kỹ thuật và đang đóng góp bao nhiêu lợi nhuận gộp.</w:t>
      </w:r>
    </w:p>
    <w:sectPr>
      <w:headerReference r:id="rId5" w:type="default"/>
      <w:footerReference r:id="rId6" w:type="default"/>
      <w:pgSz w:w="11906" w:h="16838"/>
      <w:pgMar w:top="794" w:right="907" w:bottom="680" w:left="907" w:header="454" w:footer="39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98EF8">
    <w:pPr>
      <w:pStyle w:val="18"/>
      <w:jc w:val="center"/>
    </w:pPr>
    <w:r>
      <w:rPr>
        <w:rFonts w:ascii="Arial" w:hAnsi="Arial"/>
        <w:color w:val="606060"/>
        <w:sz w:val="17"/>
      </w:rPr>
      <w:t xml:space="preserve">Trang </w:t>
    </w:r>
    <w:r>
      <w:rPr>
        <w:rFonts w:ascii="Arial" w:hAnsi="Arial"/>
        <w:color w:val="606060"/>
        <w:sz w:val="17"/>
      </w:rPr>
      <w:fldChar w:fldCharType="begin"/>
    </w:r>
    <w:r>
      <w:rPr>
        <w:rFonts w:ascii="Arial" w:hAnsi="Arial"/>
        <w:color w:val="606060"/>
        <w:sz w:val="17"/>
      </w:rPr>
      <w:instrText xml:space="preserve">PAGE</w:instrText>
    </w:r>
    <w:r>
      <w:rPr>
        <w:rFonts w:ascii="Arial" w:hAnsi="Arial"/>
        <w:color w:val="606060"/>
        <w:sz w:val="17"/>
      </w:rPr>
      <w:fldChar w:fldCharType="separate"/>
    </w:r>
    <w:r>
      <w:rPr>
        <w:rFonts w:ascii="Arial" w:hAnsi="Arial"/>
        <w:color w:val="606060"/>
        <w:sz w:val="17"/>
      </w:rPr>
      <w:t>1</w:t>
    </w:r>
    <w:r>
      <w:rPr>
        <w:rFonts w:ascii="Arial" w:hAnsi="Arial"/>
        <w:color w:val="606060"/>
        <w:sz w:val="17"/>
      </w:rPr>
      <w:fldChar w:fldCharType="end"/>
    </w:r>
    <w:r>
      <w:rPr>
        <w:rFonts w:ascii="Arial" w:hAnsi="Arial"/>
        <w:color w:val="606060"/>
        <w:sz w:val="17"/>
      </w:rPr>
      <w:t xml:space="preserve"> / </w:t>
    </w:r>
    <w:r>
      <w:rPr>
        <w:rFonts w:ascii="Arial" w:hAnsi="Arial"/>
        <w:color w:val="606060"/>
        <w:sz w:val="17"/>
      </w:rPr>
      <w:fldChar w:fldCharType="begin"/>
    </w:r>
    <w:r>
      <w:rPr>
        <w:rFonts w:ascii="Arial" w:hAnsi="Arial"/>
        <w:color w:val="606060"/>
        <w:sz w:val="17"/>
      </w:rPr>
      <w:instrText xml:space="preserve">NUMPAGES</w:instrText>
    </w:r>
    <w:r>
      <w:rPr>
        <w:rFonts w:ascii="Arial" w:hAnsi="Arial"/>
        <w:color w:val="606060"/>
        <w:sz w:val="17"/>
      </w:rPr>
      <w:fldChar w:fldCharType="separate"/>
    </w:r>
    <w:r>
      <w:rPr>
        <w:rFonts w:ascii="Arial" w:hAnsi="Arial"/>
        <w:color w:val="606060"/>
        <w:sz w:val="17"/>
      </w:rPr>
      <w:t>1</w:t>
    </w:r>
    <w:r>
      <w:rPr>
        <w:rFonts w:ascii="Arial" w:hAnsi="Arial"/>
        <w:color w:val="606060"/>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0" w:lineRule="auto"/>
      </w:pPr>
      <w:r>
        <w:separator/>
      </w:r>
    </w:p>
  </w:footnote>
  <w:footnote w:type="continuationSeparator" w:id="1">
    <w:p>
      <w:pPr>
        <w:spacing w:before="0" w:after="0" w:line="25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7FDD">
    <w:pPr>
      <w:pStyle w:val="19"/>
      <w:jc w:val="right"/>
    </w:pPr>
    <w:r>
      <w:rPr>
        <w:rFonts w:ascii="Arial" w:hAnsi="Arial"/>
        <w:color w:val="606060"/>
        <w:sz w:val="16"/>
      </w:rPr>
      <w:t>Kế hoạch đóng gói dịch vụ kỹ thuật — BTChem — 23/09/2026 — Tài liệu nội bộ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E616D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50" w:lineRule="auto"/>
    </w:pPr>
    <w:rPr>
      <w:rFonts w:ascii="Arial" w:hAnsi="Arial" w:eastAsia="Arial" w:cs="Arial"/>
      <w:sz w:val="22"/>
      <w:szCs w:val="22"/>
      <w:lang w:val="en-US" w:eastAsia="en-US" w:bidi="ar-SA"/>
    </w:rPr>
  </w:style>
  <w:style w:type="paragraph" w:styleId="2">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1F3564"/>
      <w:sz w:val="27"/>
      <w:szCs w:val="28"/>
    </w:rPr>
  </w:style>
  <w:style w:type="paragraph" w:styleId="3">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1F3564"/>
      <w:sz w:val="24"/>
      <w:szCs w:val="26"/>
    </w:rPr>
  </w:style>
  <w:style w:type="paragraph" w:styleId="4">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1F3564"/>
      <w:sz w:val="22"/>
    </w:rPr>
  </w:style>
  <w:style w:type="paragraph" w:styleId="5">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1F3564"/>
      <w:sz w:val="22"/>
    </w:rPr>
  </w:style>
  <w:style w:type="paragraph" w:styleId="6">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6"/>
    <w:unhideWhenUsed/>
    <w:qFormat/>
    <w:uiPriority w:val="99"/>
    <w:pPr>
      <w:spacing w:after="120"/>
    </w:pPr>
  </w:style>
  <w:style w:type="paragraph" w:styleId="14">
    <w:name w:val="Body Text 2"/>
    <w:basedOn w:val="1"/>
    <w:link w:val="147"/>
    <w:unhideWhenUsed/>
    <w:qFormat/>
    <w:uiPriority w:val="99"/>
    <w:pPr>
      <w:spacing w:after="120" w:line="480" w:lineRule="auto"/>
    </w:pPr>
  </w:style>
  <w:style w:type="paragraph" w:styleId="15">
    <w:name w:val="Body Text 3"/>
    <w:basedOn w:val="1"/>
    <w:link w:val="148"/>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8"/>
    <w:unhideWhenUsed/>
    <w:uiPriority w:val="99"/>
    <w:pPr>
      <w:tabs>
        <w:tab w:val="center" w:pos="4680"/>
        <w:tab w:val="right" w:pos="9360"/>
      </w:tabs>
      <w:spacing w:after="0" w:line="240" w:lineRule="auto"/>
    </w:pPr>
  </w:style>
  <w:style w:type="paragraph" w:styleId="19">
    <w:name w:val="header"/>
    <w:basedOn w:val="1"/>
    <w:link w:val="137"/>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7">
    <w:name w:val="toc 1"/>
    <w:basedOn w:val="1"/>
    <w:next w:val="1"/>
    <w:semiHidden/>
    <w:unhideWhenUsed/>
    <w:uiPriority w:val="39"/>
  </w:style>
  <w:style w:type="paragraph" w:styleId="38">
    <w:name w:val="toc 2"/>
    <w:basedOn w:val="1"/>
    <w:next w:val="1"/>
    <w:semiHidden/>
    <w:unhideWhenUsed/>
    <w:uiPriority w:val="39"/>
    <w:pPr>
      <w:ind w:left="420" w:leftChars="200"/>
    </w:pPr>
  </w:style>
  <w:style w:type="table" w:styleId="39">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Header Char"/>
    <w:basedOn w:val="11"/>
    <w:link w:val="19"/>
    <w:uiPriority w:val="99"/>
  </w:style>
  <w:style w:type="character" w:customStyle="1" w:styleId="138">
    <w:name w:val="Footer Char"/>
    <w:basedOn w:val="11"/>
    <w:link w:val="18"/>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1"/>
    <w:link w:val="13"/>
    <w:qFormat/>
    <w:uiPriority w:val="99"/>
  </w:style>
  <w:style w:type="character" w:customStyle="1" w:styleId="147">
    <w:name w:val="Body Text 2 Char"/>
    <w:basedOn w:val="11"/>
    <w:link w:val="14"/>
    <w:uiPriority w:val="99"/>
  </w:style>
  <w:style w:type="character" w:customStyle="1" w:styleId="148">
    <w:name w:val="Body Text 3 Char"/>
    <w:basedOn w:val="11"/>
    <w:link w:val="15"/>
    <w:qFormat/>
    <w:uiPriority w:val="99"/>
    <w:rPr>
      <w:sz w:val="16"/>
      <w:szCs w:val="16"/>
    </w:rPr>
  </w:style>
  <w:style w:type="character" w:customStyle="1" w:styleId="149">
    <w:name w:val="Macro Text Char"/>
    <w:basedOn w:val="11"/>
    <w:link w:val="3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1"/>
    <w:link w:val="150"/>
    <w:uiPriority w:val="29"/>
    <w:rPr>
      <w:i/>
      <w:iCs/>
      <w:color w:val="000000" w:themeColor="text1"/>
      <w14:textFill>
        <w14:solidFill>
          <w14:schemeClr w14:val="tx1"/>
        </w14:solidFill>
      </w14:textFill>
    </w:rPr>
  </w:style>
  <w:style w:type="character" w:customStyle="1" w:styleId="1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1"/>
    <w:link w:val="158"/>
    <w:uiPriority w:val="30"/>
    <w:rPr>
      <w:b/>
      <w:bCs/>
      <w:i/>
      <w:iCs/>
      <w:color w:val="4F81BD" w:themeColor="accent1"/>
      <w14:textFill>
        <w14:solidFill>
          <w14:schemeClr w14:val="accent1"/>
        </w14:solidFill>
      </w14:textFill>
    </w:rPr>
  </w:style>
  <w:style w:type="character" w:customStyle="1" w:styleId="1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1"/>
    <w:qFormat/>
    <w:uiPriority w:val="21"/>
    <w:rPr>
      <w:b/>
      <w:bCs/>
      <w:i/>
      <w:iCs/>
      <w:color w:val="4F81BD" w:themeColor="accent1"/>
      <w14:textFill>
        <w14:solidFill>
          <w14:schemeClr w14:val="accent1"/>
        </w14:solidFill>
      </w14:textFill>
    </w:rPr>
  </w:style>
  <w:style w:type="character" w:customStyle="1" w:styleId="162">
    <w:name w:val="Subtle Reference"/>
    <w:basedOn w:val="11"/>
    <w:qFormat/>
    <w:uiPriority w:val="31"/>
    <w:rPr>
      <w:smallCaps/>
      <w:color w:val="C0504D" w:themeColor="accent2"/>
      <w:u w:val="single"/>
      <w14:textFill>
        <w14:solidFill>
          <w14:schemeClr w14:val="accent2"/>
        </w14:solidFill>
      </w14:textFill>
    </w:rPr>
  </w:style>
  <w:style w:type="character" w:customStyle="1" w:styleId="1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1"/>
    <w:qFormat/>
    <w:uiPriority w:val="33"/>
    <w:rPr>
      <w:b/>
      <w:bCs/>
      <w:smallCaps/>
      <w:spacing w:val="5"/>
    </w:rPr>
  </w:style>
  <w:style w:type="paragraph" w:customStyle="1" w:styleId="165">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Minh Ngo Duc</cp:lastModifiedBy>
  <dcterms:modified xsi:type="dcterms:W3CDTF">2026-09-23T09:40:10Z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8A4EB0E9EB95479A94CA0C6320B01CE2_12</vt:lpwstr>
  </property>
</Properties>
</file>