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Times New Roman" w:hAnsi="Times New Roman"/>
          <w:color w:val="000000"/>
        </w:rPr>
        <w:t>I. THÔNG TIN CHUNG</w:t>
      </w:r>
    </w:p>
    <w:tbl>
      <w:tblPr>
        <w:tblStyle w:val="TableGrid"/>
        <w:tblW w:type="auto" w:w="0"/>
        <w:jc w:val="center"/>
        <w:tblLook w:firstColumn="1" w:firstRow="1" w:lastColumn="0" w:lastRow="0" w:noHBand="0" w:noVBand="1" w:val="04A0"/>
      </w:tblPr>
      <w:tblGrid>
        <w:gridCol w:w="4703"/>
        <w:gridCol w:w="4703"/>
      </w:tblGrid>
      <w:tr>
        <w:tc>
          <w:tcPr>
            <w:tcW w:type="dxa" w:w="4703"/>
            <w:shd w:fill="D9E2F3" w:val="clear"/>
          </w:tcPr>
          <w:p>
            <w:r/>
            <w:r>
              <w:rPr>
                <w:rFonts w:ascii="Times New Roman" w:hAnsi="Times New Roman"/>
                <w:b/>
                <w:color w:val="000000"/>
                <w:sz w:val="18"/>
              </w:rPr>
              <w:t>Mục</w:t>
            </w:r>
          </w:p>
        </w:tc>
        <w:tc>
          <w:tcPr>
            <w:tcW w:type="dxa" w:w="4703"/>
            <w:shd w:fill="D9E2F3" w:val="clear"/>
          </w:tcPr>
          <w:p>
            <w:r/>
            <w:r>
              <w:rPr>
                <w:rFonts w:ascii="Times New Roman" w:hAnsi="Times New Roman"/>
                <w:b/>
                <w:color w:val="000000"/>
                <w:sz w:val="18"/>
              </w:rPr>
              <w:t>Chi tiết</w:t>
            </w:r>
          </w:p>
        </w:tc>
      </w:tr>
      <w:tr>
        <w:tc>
          <w:tcPr>
            <w:tcW w:type="dxa" w:w="4703"/>
          </w:tcPr>
          <w:p>
            <w:r/>
            <w:r>
              <w:rPr>
                <w:rFonts w:ascii="Times New Roman" w:hAnsi="Times New Roman"/>
                <w:color w:val="000000"/>
                <w:sz w:val="18"/>
              </w:rPr>
              <w:t>Khách hàng</w:t>
            </w:r>
          </w:p>
        </w:tc>
        <w:tc>
          <w:tcPr>
            <w:tcW w:type="dxa" w:w="4703"/>
          </w:tcPr>
          <w:p>
            <w:r/>
            <w:r>
              <w:rPr>
                <w:rFonts w:ascii="Times New Roman" w:hAnsi="Times New Roman"/>
                <w:color w:val="000000"/>
                <w:sz w:val="18"/>
              </w:rPr>
              <w:t>Công ty Hành Mỹ</w:t>
            </w:r>
          </w:p>
        </w:tc>
      </w:tr>
      <w:tr>
        <w:tc>
          <w:tcPr>
            <w:tcW w:type="dxa" w:w="4703"/>
          </w:tcPr>
          <w:p>
            <w:r/>
            <w:r>
              <w:rPr>
                <w:rFonts w:ascii="Times New Roman" w:hAnsi="Times New Roman"/>
                <w:color w:val="000000"/>
                <w:sz w:val="18"/>
              </w:rPr>
              <w:t>Tên sản phẩm</w:t>
            </w:r>
          </w:p>
        </w:tc>
        <w:tc>
          <w:tcPr>
            <w:tcW w:type="dxa" w:w="4703"/>
          </w:tcPr>
          <w:p>
            <w:r/>
            <w:r>
              <w:rPr>
                <w:rFonts w:ascii="Times New Roman" w:hAnsi="Times New Roman"/>
                <w:color w:val="000000"/>
                <w:sz w:val="18"/>
              </w:rPr>
              <w:t>HM 05/24 H BC</w:t>
            </w:r>
          </w:p>
        </w:tc>
      </w:tr>
      <w:tr>
        <w:tc>
          <w:tcPr>
            <w:tcW w:type="dxa" w:w="4703"/>
          </w:tcPr>
          <w:p>
            <w:r/>
            <w:r>
              <w:rPr>
                <w:rFonts w:ascii="Times New Roman" w:hAnsi="Times New Roman"/>
                <w:color w:val="000000"/>
                <w:sz w:val="18"/>
              </w:rPr>
              <w:t>Mã số SX (Lót màu)</w:t>
            </w:r>
          </w:p>
        </w:tc>
        <w:tc>
          <w:tcPr>
            <w:tcW w:type="dxa" w:w="4703"/>
          </w:tcPr>
          <w:p>
            <w:r/>
            <w:r>
              <w:rPr>
                <w:rFonts w:ascii="Times New Roman" w:hAnsi="Times New Roman"/>
                <w:color w:val="000000"/>
                <w:sz w:val="18"/>
              </w:rPr>
              <w:t>1050326</w:t>
            </w:r>
          </w:p>
        </w:tc>
      </w:tr>
      <w:tr>
        <w:tc>
          <w:tcPr>
            <w:tcW w:type="dxa" w:w="4703"/>
          </w:tcPr>
          <w:p>
            <w:r/>
            <w:r>
              <w:rPr>
                <w:rFonts w:ascii="Times New Roman" w:hAnsi="Times New Roman"/>
                <w:color w:val="000000"/>
                <w:sz w:val="18"/>
              </w:rPr>
              <w:t>Mã số SX (Bóng)</w:t>
            </w:r>
          </w:p>
        </w:tc>
        <w:tc>
          <w:tcPr>
            <w:tcW w:type="dxa" w:w="4703"/>
          </w:tcPr>
          <w:p>
            <w:r/>
            <w:r>
              <w:rPr>
                <w:rFonts w:ascii="Times New Roman" w:hAnsi="Times New Roman"/>
                <w:color w:val="000000"/>
                <w:sz w:val="18"/>
              </w:rPr>
              <w:t>125 (Bex 03-2402 H 25% BC)</w:t>
            </w:r>
          </w:p>
        </w:tc>
      </w:tr>
      <w:tr>
        <w:tc>
          <w:tcPr>
            <w:tcW w:type="dxa" w:w="4703"/>
          </w:tcPr>
          <w:p>
            <w:r/>
            <w:r>
              <w:rPr>
                <w:rFonts w:ascii="Times New Roman" w:hAnsi="Times New Roman"/>
                <w:color w:val="000000"/>
                <w:sz w:val="18"/>
              </w:rPr>
              <w:t>Mã số SX (BT 2211 H)</w:t>
            </w:r>
          </w:p>
        </w:tc>
        <w:tc>
          <w:tcPr>
            <w:tcW w:type="dxa" w:w="4703"/>
          </w:tcPr>
          <w:p>
            <w:r/>
            <w:r>
              <w:rPr>
                <w:rFonts w:ascii="Times New Roman" w:hAnsi="Times New Roman"/>
                <w:color w:val="000000"/>
                <w:sz w:val="18"/>
              </w:rPr>
              <w:t>Chưa xác định</w:t>
            </w:r>
          </w:p>
        </w:tc>
      </w:tr>
      <w:tr>
        <w:tc>
          <w:tcPr>
            <w:tcW w:type="dxa" w:w="4703"/>
          </w:tcPr>
          <w:p>
            <w:r/>
            <w:r>
              <w:rPr>
                <w:rFonts w:ascii="Times New Roman" w:hAnsi="Times New Roman"/>
                <w:color w:val="000000"/>
                <w:sz w:val="18"/>
              </w:rPr>
              <w:t>Hiện tượng</w:t>
            </w:r>
          </w:p>
        </w:tc>
        <w:tc>
          <w:tcPr>
            <w:tcW w:type="dxa" w:w="4703"/>
          </w:tcPr>
          <w:p>
            <w:r/>
            <w:r>
              <w:rPr>
                <w:rFonts w:ascii="Times New Roman" w:hAnsi="Times New Roman"/>
                <w:color w:val="000000"/>
                <w:sz w:val="18"/>
              </w:rPr>
              <w:t>Xù ghim gỗ (gỗ cao su)</w:t>
            </w:r>
          </w:p>
        </w:tc>
      </w:tr>
      <w:tr>
        <w:tc>
          <w:tcPr>
            <w:tcW w:type="dxa" w:w="4703"/>
          </w:tcPr>
          <w:p>
            <w:r/>
            <w:r>
              <w:rPr>
                <w:rFonts w:ascii="Times New Roman" w:hAnsi="Times New Roman"/>
                <w:color w:val="000000"/>
                <w:sz w:val="18"/>
              </w:rPr>
              <w:t>Ngày KPH</w:t>
            </w:r>
          </w:p>
        </w:tc>
        <w:tc>
          <w:tcPr>
            <w:tcW w:type="dxa" w:w="4703"/>
          </w:tcPr>
          <w:p>
            <w:r/>
            <w:r>
              <w:rPr>
                <w:rFonts w:ascii="Times New Roman" w:hAnsi="Times New Roman"/>
                <w:color w:val="000000"/>
                <w:sz w:val="18"/>
              </w:rPr>
              <w:t>16/07/2026</w:t>
            </w:r>
          </w:p>
        </w:tc>
      </w:tr>
      <w:tr>
        <w:tc>
          <w:tcPr>
            <w:tcW w:type="dxa" w:w="4703"/>
          </w:tcPr>
          <w:p>
            <w:r/>
            <w:r>
              <w:rPr>
                <w:rFonts w:ascii="Times New Roman" w:hAnsi="Times New Roman"/>
                <w:color w:val="000000"/>
                <w:sz w:val="18"/>
              </w:rPr>
              <w:t>Người PH</w:t>
            </w:r>
          </w:p>
        </w:tc>
        <w:tc>
          <w:tcPr>
            <w:tcW w:type="dxa" w:w="4703"/>
          </w:tcPr>
          <w:p>
            <w:r/>
            <w:r>
              <w:rPr>
                <w:rFonts w:ascii="Times New Roman" w:hAnsi="Times New Roman"/>
                <w:color w:val="000000"/>
                <w:sz w:val="18"/>
              </w:rPr>
              <w:t>Kỹ thuật Huy (Hành Mỹ)</w:t>
            </w:r>
          </w:p>
        </w:tc>
      </w:tr>
      <w:tr>
        <w:tc>
          <w:tcPr>
            <w:tcW w:type="dxa" w:w="4703"/>
          </w:tcPr>
          <w:p>
            <w:r/>
            <w:r>
              <w:rPr>
                <w:rFonts w:ascii="Times New Roman" w:hAnsi="Times New Roman"/>
                <w:color w:val="000000"/>
                <w:sz w:val="18"/>
              </w:rPr>
              <w:t>Người xử lý</w:t>
            </w:r>
          </w:p>
        </w:tc>
        <w:tc>
          <w:tcPr>
            <w:tcW w:type="dxa" w:w="4703"/>
          </w:tcPr>
          <w:p>
            <w:r/>
            <w:r>
              <w:rPr>
                <w:rFonts w:ascii="Times New Roman" w:hAnsi="Times New Roman"/>
                <w:color w:val="000000"/>
                <w:sz w:val="18"/>
              </w:rPr>
              <w:t>Bùi Văn Huy (KT BTChem)</w:t>
            </w:r>
          </w:p>
        </w:tc>
      </w:tr>
      <w:tr>
        <w:tc>
          <w:tcPr>
            <w:tcW w:type="dxa" w:w="4703"/>
          </w:tcPr>
          <w:p>
            <w:r/>
            <w:r>
              <w:rPr>
                <w:rFonts w:ascii="Times New Roman" w:hAnsi="Times New Roman"/>
                <w:color w:val="000000"/>
                <w:sz w:val="18"/>
              </w:rPr>
              <w:t>Trạng thái</w:t>
            </w:r>
          </w:p>
        </w:tc>
        <w:tc>
          <w:tcPr>
            <w:tcW w:type="dxa" w:w="4703"/>
          </w:tcPr>
          <w:p>
            <w:r/>
            <w:r>
              <w:rPr>
                <w:rFonts w:ascii="Times New Roman" w:hAnsi="Times New Roman"/>
                <w:color w:val="000000"/>
                <w:sz w:val="18"/>
              </w:rPr>
              <w:t>Đã xử lý xong — KH đồng ý</w:t>
            </w:r>
          </w:p>
        </w:tc>
      </w:tr>
    </w:tbl>
    <w:p>
      <w:pPr>
        <w:pStyle w:val="Heading1"/>
      </w:pPr>
      <w:r>
        <w:rPr>
          <w:rFonts w:ascii="Times New Roman" w:hAnsi="Times New Roman"/>
          <w:color w:val="000000"/>
        </w:rPr>
        <w:t>II. VẤN ĐỀ KỸ THUẬT</w:t>
      </w:r>
    </w:p>
    <w:p>
      <w:r>
        <w:rPr>
          <w:rFonts w:ascii="Times New Roman" w:hAnsi="Times New Roman"/>
          <w:b/>
          <w:color w:val="000000"/>
          <w:sz w:val="24"/>
        </w:rPr>
        <w:t>2.1. Mô tả hiện tượng</w:t>
      </w:r>
    </w:p>
    <w:p>
      <w:r>
        <w:rPr>
          <w:rFonts w:ascii="Times New Roman" w:hAnsi="Times New Roman"/>
          <w:b w:val="0"/>
          <w:color w:val="000000"/>
          <w:sz w:val="24"/>
        </w:rPr>
        <w:t>Sản phẩm màu HM 05/24 H BC sau khi bảo quản trong kho (từ 22/05/2026 đến 11/07/2026) được khui kiểm tra phát hiện bị xù ghim gỗ trên bề mặt. Sản phẩm được lót mút xốp giữa các lớp, quấn màng PE kín và chất lên pallet lưu kho. Chưa xác định số lượng cụ thể.</w:t>
      </w:r>
    </w:p>
    <w:p>
      <w:r>
        <w:rPr>
          <w:rFonts w:ascii="Times New Roman" w:hAnsi="Times New Roman"/>
          <w:b/>
          <w:color w:val="000000"/>
          <w:sz w:val="24"/>
        </w:rPr>
        <w:t>2.2. Quy trình sơn áp dụng</w:t>
      </w:r>
    </w:p>
    <w:p>
      <w:r>
        <w:rPr>
          <w:rFonts w:ascii="Times New Roman" w:hAnsi="Times New Roman"/>
          <w:b w:val="0"/>
          <w:color w:val="000000"/>
          <w:sz w:val="24"/>
        </w:rPr>
        <w:t>Quy trình màu HM 05/24 H BC:</w:t>
      </w:r>
    </w:p>
    <w:tbl>
      <w:tblPr>
        <w:tblStyle w:val="TableGrid"/>
        <w:tblW w:type="auto" w:w="0"/>
        <w:jc w:val="center"/>
        <w:tblLook w:firstColumn="1" w:firstRow="1" w:lastColumn="0" w:lastRow="0" w:noHBand="0" w:noVBand="1" w:val="04A0"/>
      </w:tblPr>
      <w:tblGrid>
        <w:gridCol w:w="4703"/>
        <w:gridCol w:w="4703"/>
      </w:tblGrid>
      <w:tr>
        <w:tc>
          <w:tcPr>
            <w:tcW w:type="dxa" w:w="4703"/>
            <w:shd w:fill="D9E2F3" w:val="clear"/>
          </w:tcPr>
          <w:p>
            <w:r/>
            <w:r>
              <w:rPr>
                <w:rFonts w:ascii="Times New Roman" w:hAnsi="Times New Roman"/>
                <w:b/>
                <w:color w:val="000000"/>
                <w:sz w:val="18"/>
              </w:rPr>
              <w:t>STT</w:t>
            </w:r>
          </w:p>
        </w:tc>
        <w:tc>
          <w:tcPr>
            <w:tcW w:type="dxa" w:w="4703"/>
            <w:shd w:fill="D9E2F3" w:val="clear"/>
          </w:tcPr>
          <w:p>
            <w:r/>
            <w:r>
              <w:rPr>
                <w:rFonts w:ascii="Times New Roman" w:hAnsi="Times New Roman"/>
                <w:b/>
                <w:color w:val="000000"/>
                <w:sz w:val="18"/>
              </w:rPr>
              <w:t>Công đoạn</w:t>
            </w:r>
          </w:p>
        </w:tc>
      </w:tr>
      <w:tr>
        <w:tc>
          <w:tcPr>
            <w:tcW w:type="dxa" w:w="4703"/>
          </w:tcPr>
          <w:p>
            <w:r/>
            <w:r>
              <w:rPr>
                <w:rFonts w:ascii="Times New Roman" w:hAnsi="Times New Roman"/>
                <w:color w:val="000000"/>
                <w:sz w:val="18"/>
              </w:rPr>
              <w:t>1</w:t>
            </w:r>
          </w:p>
        </w:tc>
        <w:tc>
          <w:tcPr>
            <w:tcW w:type="dxa" w:w="4703"/>
          </w:tcPr>
          <w:p>
            <w:r/>
            <w:r>
              <w:rPr>
                <w:rFonts w:ascii="Times New Roman" w:hAnsi="Times New Roman"/>
                <w:color w:val="000000"/>
                <w:sz w:val="18"/>
              </w:rPr>
              <w:t>Cán sơn BT 2211 H</w:t>
            </w:r>
          </w:p>
        </w:tc>
      </w:tr>
      <w:tr>
        <w:tc>
          <w:tcPr>
            <w:tcW w:type="dxa" w:w="4703"/>
          </w:tcPr>
          <w:p>
            <w:r/>
            <w:r>
              <w:rPr>
                <w:rFonts w:ascii="Times New Roman" w:hAnsi="Times New Roman"/>
                <w:color w:val="000000"/>
                <w:sz w:val="18"/>
              </w:rPr>
              <w:t>2</w:t>
            </w:r>
          </w:p>
        </w:tc>
        <w:tc>
          <w:tcPr>
            <w:tcW w:type="dxa" w:w="4703"/>
          </w:tcPr>
          <w:p>
            <w:r/>
            <w:r>
              <w:rPr>
                <w:rFonts w:ascii="Times New Roman" w:hAnsi="Times New Roman"/>
                <w:color w:val="000000"/>
                <w:sz w:val="18"/>
              </w:rPr>
              <w:t>Lót màu HM 05/24 H BC</w:t>
            </w:r>
          </w:p>
        </w:tc>
      </w:tr>
      <w:tr>
        <w:tc>
          <w:tcPr>
            <w:tcW w:type="dxa" w:w="4703"/>
          </w:tcPr>
          <w:p>
            <w:r/>
            <w:r>
              <w:rPr>
                <w:rFonts w:ascii="Times New Roman" w:hAnsi="Times New Roman"/>
                <w:color w:val="000000"/>
                <w:sz w:val="18"/>
              </w:rPr>
              <w:t>3</w:t>
            </w:r>
          </w:p>
        </w:tc>
        <w:tc>
          <w:tcPr>
            <w:tcW w:type="dxa" w:w="4703"/>
          </w:tcPr>
          <w:p>
            <w:r/>
            <w:r>
              <w:rPr>
                <w:rFonts w:ascii="Times New Roman" w:hAnsi="Times New Roman"/>
                <w:color w:val="000000"/>
                <w:sz w:val="18"/>
              </w:rPr>
              <w:t>Lót màu HM 05/24 H BC (lần 2)</w:t>
            </w:r>
          </w:p>
        </w:tc>
      </w:tr>
      <w:tr>
        <w:tc>
          <w:tcPr>
            <w:tcW w:type="dxa" w:w="4703"/>
          </w:tcPr>
          <w:p>
            <w:r/>
            <w:r>
              <w:rPr>
                <w:rFonts w:ascii="Times New Roman" w:hAnsi="Times New Roman"/>
                <w:color w:val="000000"/>
                <w:sz w:val="18"/>
              </w:rPr>
              <w:t>4</w:t>
            </w:r>
          </w:p>
        </w:tc>
        <w:tc>
          <w:tcPr>
            <w:tcW w:type="dxa" w:w="4703"/>
          </w:tcPr>
          <w:p>
            <w:r/>
            <w:r>
              <w:rPr>
                <w:rFonts w:ascii="Times New Roman" w:hAnsi="Times New Roman"/>
                <w:color w:val="000000"/>
                <w:sz w:val="18"/>
              </w:rPr>
              <w:t>Bóng Bex 03-2402 H 25% BC</w:t>
            </w:r>
          </w:p>
        </w:tc>
      </w:tr>
    </w:tbl>
    <w:p>
      <w:r>
        <w:rPr>
          <w:rFonts w:ascii="Times New Roman" w:hAnsi="Times New Roman"/>
          <w:b/>
          <w:color w:val="000000"/>
          <w:sz w:val="24"/>
        </w:rPr>
        <w:t>2.3. Nguyên nhân</w:t>
      </w:r>
    </w:p>
    <w:p>
      <w:r>
        <w:rPr>
          <w:rFonts w:ascii="Times New Roman" w:hAnsi="Times New Roman"/>
          <w:b w:val="0"/>
          <w:color w:val="000000"/>
          <w:sz w:val="24"/>
        </w:rPr>
        <w:t>- Hàng sản xuất từ ngày 22/05/2026, QC nhà máy kiểm tra đạt khi xuống chuyền.</w:t>
        <w:br/>
        <w:t>- Do đơn hàng chưa xuất, sản phẩm được chất lên pallet, lót mút xốp từng lớp, quấn màng PE kín, lưu kho.</w:t>
        <w:br/>
        <w:t>- Ngày 11/07/2026 khui kiểm tra phát hiện xù ghim gỗ (gỗ cao su).</w:t>
        <w:br/>
        <w:t>- Nguyên nhân ghi nhận: Gỗ cao su có đặc tính thớ gỗ dễ nổi (xù ghim) khi hút ẩm trong điều kiện bảo quản kín kéo dài ~50 ngày. Quy trình sơn hiện tại chưa có biện pháp xử lý triệt để hiện tượng này cho các lô hàng lưu kho dài ngày.</w:t>
      </w:r>
    </w:p>
    <w:p>
      <w:r>
        <w:rPr>
          <w:rFonts w:ascii="Times New Roman" w:hAnsi="Times New Roman"/>
          <w:b w:val="0"/>
          <w:color w:val="000000"/>
          <w:sz w:val="24"/>
        </w:rPr>
      </w:r>
    </w:p>
    <w:p>
      <w:pPr>
        <w:pStyle w:val="Heading2"/>
      </w:pPr>
      <w:r>
        <w:rPr>
          <w:rFonts w:ascii="Times New Roman" w:hAnsi="Times New Roman"/>
          <w:color w:val="000000"/>
        </w:rPr>
        <w:t>HÌNH ẢNH SẢN PHẨM LỖI</w:t>
      </w:r>
    </w:p>
    <w:p>
      <w:r>
        <w:drawing>
          <wp:inline xmlns:a="http://schemas.openxmlformats.org/drawingml/2006/main" xmlns:pic="http://schemas.openxmlformats.org/drawingml/2006/picture">
            <wp:extent cx="5040000" cy="6382430"/>
            <wp:docPr id="1" name="Picture 1"/>
            <wp:cNvGraphicFramePr>
              <a:graphicFrameLocks noChangeAspect="1"/>
            </wp:cNvGraphicFramePr>
            <a:graphic>
              <a:graphicData uri="http://schemas.openxmlformats.org/drawingml/2006/picture">
                <pic:pic>
                  <pic:nvPicPr>
                    <pic:cNvPr id="0" name="image001_1.png"/>
                    <pic:cNvPicPr/>
                  </pic:nvPicPr>
                  <pic:blipFill>
                    <a:blip r:embed="rId9"/>
                    <a:stretch>
                      <a:fillRect/>
                    </a:stretch>
                  </pic:blipFill>
                  <pic:spPr>
                    <a:xfrm>
                      <a:off x="0" y="0"/>
                      <a:ext cx="5040000" cy="6382430"/>
                    </a:xfrm>
                    <a:prstGeom prst="rect"/>
                  </pic:spPr>
                </pic:pic>
              </a:graphicData>
            </a:graphic>
          </wp:inline>
        </w:drawing>
      </w:r>
    </w:p>
    <w:p>
      <w:r>
        <w:rPr>
          <w:rFonts w:ascii="Times New Roman" w:hAnsi="Times New Roman"/>
          <w:b w:val="0"/>
          <w:color w:val="000000"/>
          <w:sz w:val="18"/>
        </w:rPr>
        <w:t>Hình 1: Bề mặt sản phẩm HM 05/24 H BC bị xù ghim gỗ — các nốt ghim nổi dày đặc trên bề mặt sơn.</w:t>
      </w:r>
    </w:p>
    <w:p>
      <w:r>
        <w:drawing>
          <wp:inline xmlns:a="http://schemas.openxmlformats.org/drawingml/2006/main" xmlns:pic="http://schemas.openxmlformats.org/drawingml/2006/picture">
            <wp:extent cx="5040000" cy="7998667"/>
            <wp:docPr id="2" name="Picture 2"/>
            <wp:cNvGraphicFramePr>
              <a:graphicFrameLocks noChangeAspect="1"/>
            </wp:cNvGraphicFramePr>
            <a:graphic>
              <a:graphicData uri="http://schemas.openxmlformats.org/drawingml/2006/picture">
                <pic:pic>
                  <pic:nvPicPr>
                    <pic:cNvPr id="0" name="image002.png"/>
                    <pic:cNvPicPr/>
                  </pic:nvPicPr>
                  <pic:blipFill>
                    <a:blip r:embed="rId10"/>
                    <a:stretch>
                      <a:fillRect/>
                    </a:stretch>
                  </pic:blipFill>
                  <pic:spPr>
                    <a:xfrm>
                      <a:off x="0" y="0"/>
                      <a:ext cx="5040000" cy="7998667"/>
                    </a:xfrm>
                    <a:prstGeom prst="rect"/>
                  </pic:spPr>
                </pic:pic>
              </a:graphicData>
            </a:graphic>
          </wp:inline>
        </w:drawing>
      </w:r>
    </w:p>
    <w:p>
      <w:r>
        <w:rPr>
          <w:rFonts w:ascii="Times New Roman" w:hAnsi="Times New Roman"/>
          <w:b w:val="0"/>
          <w:color w:val="000000"/>
          <w:sz w:val="18"/>
        </w:rPr>
        <w:t>Hình 2: Chi tiết xù ghim gỗ trên sản phẩm — bề mặt sần sùi do thớ gỗ nổi lên.</w:t>
      </w:r>
    </w:p>
    <w:p>
      <w:pPr>
        <w:pStyle w:val="Heading1"/>
      </w:pPr>
      <w:r>
        <w:rPr>
          <w:rFonts w:ascii="Times New Roman" w:hAnsi="Times New Roman"/>
          <w:color w:val="000000"/>
        </w:rPr>
        <w:t>III. XỬ LÝ SỰ CỐ</w:t>
      </w:r>
    </w:p>
    <w:p>
      <w:r>
        <w:rPr>
          <w:rFonts w:ascii="Times New Roman" w:hAnsi="Times New Roman"/>
          <w:b/>
          <w:color w:val="000000"/>
          <w:sz w:val="24"/>
        </w:rPr>
        <w:t>3.1. Timeline</w:t>
      </w:r>
    </w:p>
    <w:tbl>
      <w:tblPr>
        <w:tblStyle w:val="TableGrid"/>
        <w:tblW w:type="auto" w:w="0"/>
        <w:jc w:val="center"/>
        <w:tblLook w:firstColumn="1" w:firstRow="1" w:lastColumn="0" w:lastRow="0" w:noHBand="0" w:noVBand="1" w:val="04A0"/>
      </w:tblPr>
      <w:tblGrid>
        <w:gridCol w:w="4703"/>
        <w:gridCol w:w="4703"/>
      </w:tblGrid>
      <w:tr>
        <w:tc>
          <w:tcPr>
            <w:tcW w:type="dxa" w:w="4703"/>
            <w:shd w:fill="D9E2F3" w:val="clear"/>
          </w:tcPr>
          <w:p>
            <w:r/>
            <w:r>
              <w:rPr>
                <w:rFonts w:ascii="Times New Roman" w:hAnsi="Times New Roman"/>
                <w:b/>
                <w:color w:val="000000"/>
                <w:sz w:val="18"/>
              </w:rPr>
              <w:t>Ngày</w:t>
            </w:r>
          </w:p>
        </w:tc>
        <w:tc>
          <w:tcPr>
            <w:tcW w:type="dxa" w:w="4703"/>
            <w:shd w:fill="D9E2F3" w:val="clear"/>
          </w:tcPr>
          <w:p>
            <w:r/>
            <w:r>
              <w:rPr>
                <w:rFonts w:ascii="Times New Roman" w:hAnsi="Times New Roman"/>
                <w:b/>
                <w:color w:val="000000"/>
                <w:sz w:val="18"/>
              </w:rPr>
              <w:t>Sự kiện</w:t>
            </w:r>
          </w:p>
        </w:tc>
      </w:tr>
      <w:tr>
        <w:tc>
          <w:tcPr>
            <w:tcW w:type="dxa" w:w="4703"/>
          </w:tcPr>
          <w:p>
            <w:r/>
            <w:r>
              <w:rPr>
                <w:rFonts w:ascii="Times New Roman" w:hAnsi="Times New Roman"/>
                <w:color w:val="000000"/>
                <w:sz w:val="18"/>
              </w:rPr>
              <w:t>22/05/2026</w:t>
            </w:r>
          </w:p>
        </w:tc>
        <w:tc>
          <w:tcPr>
            <w:tcW w:type="dxa" w:w="4703"/>
          </w:tcPr>
          <w:p>
            <w:r/>
            <w:r>
              <w:rPr>
                <w:rFonts w:ascii="Times New Roman" w:hAnsi="Times New Roman"/>
                <w:color w:val="000000"/>
                <w:sz w:val="18"/>
              </w:rPr>
              <w:t>Sản xuất lô hàng HM 05/24 H BC. QC nhà máy kiểm tra đạt.</w:t>
            </w:r>
          </w:p>
        </w:tc>
      </w:tr>
      <w:tr>
        <w:tc>
          <w:tcPr>
            <w:tcW w:type="dxa" w:w="4703"/>
          </w:tcPr>
          <w:p>
            <w:r/>
            <w:r>
              <w:rPr>
                <w:rFonts w:ascii="Times New Roman" w:hAnsi="Times New Roman"/>
                <w:color w:val="000000"/>
                <w:sz w:val="18"/>
              </w:rPr>
              <w:t>22/05 → 10/07/2026</w:t>
            </w:r>
          </w:p>
        </w:tc>
        <w:tc>
          <w:tcPr>
            <w:tcW w:type="dxa" w:w="4703"/>
          </w:tcPr>
          <w:p>
            <w:r/>
            <w:r>
              <w:rPr>
                <w:rFonts w:ascii="Times New Roman" w:hAnsi="Times New Roman"/>
                <w:color w:val="000000"/>
                <w:sz w:val="18"/>
              </w:rPr>
              <w:t>Sản phẩm lưu kho: lót mút xốp, quấn PE kín, chất pallet (~50 ngày).</w:t>
            </w:r>
          </w:p>
        </w:tc>
      </w:tr>
      <w:tr>
        <w:tc>
          <w:tcPr>
            <w:tcW w:type="dxa" w:w="4703"/>
          </w:tcPr>
          <w:p>
            <w:r/>
            <w:r>
              <w:rPr>
                <w:rFonts w:ascii="Times New Roman" w:hAnsi="Times New Roman"/>
                <w:color w:val="000000"/>
                <w:sz w:val="18"/>
              </w:rPr>
              <w:t>11/07/2026</w:t>
            </w:r>
          </w:p>
        </w:tc>
        <w:tc>
          <w:tcPr>
            <w:tcW w:type="dxa" w:w="4703"/>
          </w:tcPr>
          <w:p>
            <w:r/>
            <w:r>
              <w:rPr>
                <w:rFonts w:ascii="Times New Roman" w:hAnsi="Times New Roman"/>
                <w:color w:val="000000"/>
                <w:sz w:val="18"/>
              </w:rPr>
              <w:t>Khui kiểm tra phát hiện xù ghim gỗ cao su.</w:t>
            </w:r>
          </w:p>
        </w:tc>
      </w:tr>
      <w:tr>
        <w:tc>
          <w:tcPr>
            <w:tcW w:type="dxa" w:w="4703"/>
          </w:tcPr>
          <w:p>
            <w:r/>
            <w:r>
              <w:rPr>
                <w:rFonts w:ascii="Times New Roman" w:hAnsi="Times New Roman"/>
                <w:color w:val="000000"/>
                <w:sz w:val="18"/>
              </w:rPr>
              <w:t>16/07/2026</w:t>
            </w:r>
          </w:p>
        </w:tc>
        <w:tc>
          <w:tcPr>
            <w:tcW w:type="dxa" w:w="4703"/>
          </w:tcPr>
          <w:p>
            <w:r/>
            <w:r>
              <w:rPr>
                <w:rFonts w:ascii="Times New Roman" w:hAnsi="Times New Roman"/>
                <w:color w:val="000000"/>
                <w:sz w:val="18"/>
              </w:rPr>
              <w:t>KT Bùi Văn Huy (BTChem) xuống nhà máy xử lý và hướng dẫn khắc phục.</w:t>
            </w:r>
          </w:p>
        </w:tc>
      </w:tr>
      <w:tr>
        <w:tc>
          <w:tcPr>
            <w:tcW w:type="dxa" w:w="4703"/>
          </w:tcPr>
          <w:p>
            <w:r/>
            <w:r>
              <w:rPr>
                <w:rFonts w:ascii="Times New Roman" w:hAnsi="Times New Roman"/>
                <w:color w:val="000000"/>
                <w:sz w:val="18"/>
              </w:rPr>
              <w:t>16/07/2026</w:t>
            </w:r>
          </w:p>
        </w:tc>
        <w:tc>
          <w:tcPr>
            <w:tcW w:type="dxa" w:w="4703"/>
          </w:tcPr>
          <w:p>
            <w:r/>
            <w:r>
              <w:rPr>
                <w:rFonts w:ascii="Times New Roman" w:hAnsi="Times New Roman"/>
                <w:color w:val="000000"/>
                <w:sz w:val="18"/>
              </w:rPr>
              <w:t>Thử nghiệm hướng xử lý thành công — KH đồng ý.</w:t>
            </w:r>
          </w:p>
        </w:tc>
      </w:tr>
    </w:tbl>
    <w:p>
      <w:r>
        <w:rPr>
          <w:rFonts w:ascii="Times New Roman" w:hAnsi="Times New Roman"/>
          <w:b/>
          <w:color w:val="000000"/>
          <w:sz w:val="24"/>
        </w:rPr>
        <w:t>3.2. Biện pháp xử lý tạm thời</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b/>
                <w:color w:val="000000"/>
                <w:sz w:val="18"/>
              </w:rPr>
              <w:t>STT</w:t>
            </w:r>
          </w:p>
        </w:tc>
        <w:tc>
          <w:tcPr>
            <w:tcW w:type="dxa" w:w="3135"/>
            <w:shd w:fill="D9E2F3" w:val="clear"/>
          </w:tcPr>
          <w:p>
            <w:r/>
            <w:r>
              <w:rPr>
                <w:rFonts w:ascii="Times New Roman" w:hAnsi="Times New Roman"/>
                <w:b/>
                <w:color w:val="000000"/>
                <w:sz w:val="18"/>
              </w:rPr>
              <w:t>Công đoạn</w:t>
            </w:r>
          </w:p>
        </w:tc>
        <w:tc>
          <w:tcPr>
            <w:tcW w:type="dxa" w:w="3135"/>
            <w:shd w:fill="D9E2F3" w:val="clear"/>
          </w:tcPr>
          <w:p>
            <w:r/>
            <w:r>
              <w:rPr>
                <w:rFonts w:ascii="Times New Roman" w:hAnsi="Times New Roman"/>
                <w:b/>
                <w:color w:val="000000"/>
                <w:sz w:val="18"/>
              </w:rPr>
              <w:t>Chi tiết</w:t>
            </w:r>
          </w:p>
        </w:tc>
      </w:tr>
      <w:tr>
        <w:tc>
          <w:tcPr>
            <w:tcW w:type="dxa" w:w="3135"/>
          </w:tcPr>
          <w:p>
            <w:r/>
            <w:r>
              <w:rPr>
                <w:rFonts w:ascii="Times New Roman" w:hAnsi="Times New Roman"/>
                <w:color w:val="000000"/>
                <w:sz w:val="18"/>
              </w:rPr>
              <w:t>1</w:t>
            </w:r>
          </w:p>
        </w:tc>
        <w:tc>
          <w:tcPr>
            <w:tcW w:type="dxa" w:w="3135"/>
          </w:tcPr>
          <w:p>
            <w:r/>
            <w:r>
              <w:rPr>
                <w:rFonts w:ascii="Times New Roman" w:hAnsi="Times New Roman"/>
                <w:color w:val="000000"/>
                <w:sz w:val="18"/>
              </w:rPr>
              <w:t>Chà nhám #320</w:t>
            </w:r>
          </w:p>
        </w:tc>
        <w:tc>
          <w:tcPr>
            <w:tcW w:type="dxa" w:w="3135"/>
          </w:tcPr>
          <w:p>
            <w:r/>
            <w:r>
              <w:rPr>
                <w:rFonts w:ascii="Times New Roman" w:hAnsi="Times New Roman"/>
                <w:color w:val="000000"/>
                <w:sz w:val="18"/>
              </w:rPr>
              <w:t>Làm sạch bề mặt — đánh bay phần ghim gỗ nổi</w:t>
            </w:r>
          </w:p>
        </w:tc>
      </w:tr>
      <w:tr>
        <w:tc>
          <w:tcPr>
            <w:tcW w:type="dxa" w:w="3135"/>
          </w:tcPr>
          <w:p>
            <w:r/>
            <w:r>
              <w:rPr>
                <w:rFonts w:ascii="Times New Roman" w:hAnsi="Times New Roman"/>
                <w:color w:val="000000"/>
                <w:sz w:val="18"/>
              </w:rPr>
              <w:t>2</w:t>
            </w:r>
          </w:p>
        </w:tc>
        <w:tc>
          <w:tcPr>
            <w:tcW w:type="dxa" w:w="3135"/>
          </w:tcPr>
          <w:p>
            <w:r/>
            <w:r>
              <w:rPr>
                <w:rFonts w:ascii="Times New Roman" w:hAnsi="Times New Roman"/>
                <w:color w:val="000000"/>
                <w:sz w:val="18"/>
              </w:rPr>
              <w:t>Sơn lót S01-25H + 20% lót màu 05/24 HM BC</w:t>
            </w:r>
          </w:p>
        </w:tc>
        <w:tc>
          <w:tcPr>
            <w:tcW w:type="dxa" w:w="3135"/>
          </w:tcPr>
          <w:p>
            <w:r/>
            <w:r>
              <w:rPr>
                <w:rFonts w:ascii="Times New Roman" w:hAnsi="Times New Roman"/>
                <w:color w:val="000000"/>
                <w:sz w:val="18"/>
              </w:rPr>
              <w:t>Sau đó chà nhám #400</w:t>
            </w:r>
          </w:p>
        </w:tc>
      </w:tr>
      <w:tr>
        <w:tc>
          <w:tcPr>
            <w:tcW w:type="dxa" w:w="3135"/>
          </w:tcPr>
          <w:p>
            <w:r/>
            <w:r>
              <w:rPr>
                <w:rFonts w:ascii="Times New Roman" w:hAnsi="Times New Roman"/>
                <w:color w:val="000000"/>
                <w:sz w:val="18"/>
              </w:rPr>
              <w:t>3</w:t>
            </w:r>
          </w:p>
        </w:tc>
        <w:tc>
          <w:tcPr>
            <w:tcW w:type="dxa" w:w="3135"/>
          </w:tcPr>
          <w:p>
            <w:r/>
            <w:r>
              <w:rPr>
                <w:rFonts w:ascii="Times New Roman" w:hAnsi="Times New Roman"/>
                <w:color w:val="000000"/>
                <w:sz w:val="18"/>
              </w:rPr>
              <w:t>Sơn bóng Bex 03-2402 H 25% + 30% lót màu 05/24 HM BC</w:t>
            </w:r>
          </w:p>
        </w:tc>
        <w:tc>
          <w:tcPr>
            <w:tcW w:type="dxa" w:w="3135"/>
          </w:tcPr>
          <w:p>
            <w:r/>
            <w:r>
              <w:rPr>
                <w:rFonts w:ascii="Times New Roman" w:hAnsi="Times New Roman"/>
                <w:color w:val="000000"/>
                <w:sz w:val="18"/>
              </w:rPr>
              <w:t>Hoàn thiện bề mặt</w:t>
            </w:r>
          </w:p>
        </w:tc>
      </w:tr>
    </w:tbl>
    <w:p>
      <w:r>
        <w:rPr>
          <w:rFonts w:ascii="Times New Roman" w:hAnsi="Times New Roman"/>
          <w:b/>
          <w:color w:val="000000"/>
          <w:sz w:val="24"/>
        </w:rPr>
        <w:t>Kết quả: Kiểm tra chất lượng đạt, khách hàng đồng ý.</w:t>
      </w:r>
    </w:p>
    <w:p>
      <w:r>
        <w:rPr>
          <w:rFonts w:ascii="Times New Roman" w:hAnsi="Times New Roman"/>
          <w:b w:val="0"/>
          <w:color w:val="000000"/>
          <w:sz w:val="24"/>
        </w:rPr>
      </w:r>
    </w:p>
    <w:p>
      <w:r>
        <w:rPr>
          <w:rFonts w:ascii="Times New Roman" w:hAnsi="Times New Roman"/>
          <w:b/>
          <w:color w:val="000000"/>
          <w:sz w:val="24"/>
        </w:rPr>
        <w:t>3.3. Biện pháp triệt để</w:t>
      </w:r>
    </w:p>
    <w:p>
      <w:r>
        <w:rPr>
          <w:rFonts w:ascii="Times New Roman" w:hAnsi="Times New Roman"/>
          <w:b w:val="0"/>
          <w:color w:val="000000"/>
          <w:sz w:val="24"/>
        </w:rPr>
        <w:t>Kỹ thuật Huy (Hành Mỹ) đề nghị phòng QC phối hợp với kỹ thuật BTChem kiểm tra tìm nguyên nhân gốc để khắc phục cho lô hàng sau. Cần xem xét bổ sung bước xử lý bề mặt (vỗ nước làm nổi ghim → chà nhám) trước khi sơn lót cho các sản phẩm gỗ cao su nhằm giảm thiểu rủi ro xù ghim khi lưu kho dài ngày.</w:t>
      </w:r>
    </w:p>
    <w:p>
      <w:pPr>
        <w:pStyle w:val="Heading1"/>
      </w:pPr>
      <w:r>
        <w:rPr>
          <w:rFonts w:ascii="Times New Roman" w:hAnsi="Times New Roman"/>
          <w:color w:val="000000"/>
        </w:rPr>
        <w:t>IV. CÁC TRANH CÃI &amp; BẤT ĐỒNG QUAN ĐIỂM</w:t>
      </w:r>
    </w:p>
    <w:p>
      <w:r>
        <w:rPr>
          <w:rFonts w:ascii="Times New Roman" w:hAnsi="Times New Roman"/>
          <w:b w:val="0"/>
          <w:color w:val="000000"/>
          <w:sz w:val="24"/>
        </w:rPr>
        <w:t>Không có tranh cãi đáng kể. Khách hàng đã đồng ý với hướng xử lý.</w:t>
      </w:r>
    </w:p>
    <w:p>
      <w:pPr>
        <w:pStyle w:val="Heading1"/>
      </w:pPr>
      <w:r>
        <w:rPr>
          <w:rFonts w:ascii="Times New Roman" w:hAnsi="Times New Roman"/>
          <w:color w:val="000000"/>
        </w:rPr>
        <w:t>V. CÔNG VIỆC CẦN LÀM TIẾP THEO</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D9E2F3" w:val="clear"/>
          </w:tcPr>
          <w:p>
            <w:r/>
            <w:r>
              <w:rPr>
                <w:rFonts w:ascii="Times New Roman" w:hAnsi="Times New Roman"/>
                <w:b/>
                <w:color w:val="000000"/>
                <w:sz w:val="18"/>
              </w:rPr>
              <w:t>STT</w:t>
            </w:r>
          </w:p>
        </w:tc>
        <w:tc>
          <w:tcPr>
            <w:tcW w:type="dxa" w:w="2351"/>
            <w:shd w:fill="D9E2F3" w:val="clear"/>
          </w:tcPr>
          <w:p>
            <w:r/>
            <w:r>
              <w:rPr>
                <w:rFonts w:ascii="Times New Roman" w:hAnsi="Times New Roman"/>
                <w:b/>
                <w:color w:val="000000"/>
                <w:sz w:val="18"/>
              </w:rPr>
              <w:t>Công việc</w:t>
            </w:r>
          </w:p>
        </w:tc>
        <w:tc>
          <w:tcPr>
            <w:tcW w:type="dxa" w:w="2351"/>
            <w:shd w:fill="D9E2F3" w:val="clear"/>
          </w:tcPr>
          <w:p>
            <w:r/>
            <w:r>
              <w:rPr>
                <w:rFonts w:ascii="Times New Roman" w:hAnsi="Times New Roman"/>
                <w:b/>
                <w:color w:val="000000"/>
                <w:sz w:val="18"/>
              </w:rPr>
              <w:t>Người thực hiện</w:t>
            </w:r>
          </w:p>
        </w:tc>
        <w:tc>
          <w:tcPr>
            <w:tcW w:type="dxa" w:w="2351"/>
            <w:shd w:fill="D9E2F3" w:val="clear"/>
          </w:tcPr>
          <w:p>
            <w:r/>
            <w:r>
              <w:rPr>
                <w:rFonts w:ascii="Times New Roman" w:hAnsi="Times New Roman"/>
                <w:b/>
                <w:color w:val="000000"/>
                <w:sz w:val="18"/>
              </w:rPr>
              <w:t>Mức ưu tiên</w:t>
            </w:r>
          </w:p>
        </w:tc>
      </w:tr>
      <w:tr>
        <w:tc>
          <w:tcPr>
            <w:tcW w:type="dxa" w:w="2351"/>
          </w:tcPr>
          <w:p>
            <w:r/>
            <w:r>
              <w:rPr>
                <w:rFonts w:ascii="Times New Roman" w:hAnsi="Times New Roman"/>
                <w:color w:val="000000"/>
                <w:sz w:val="18"/>
              </w:rPr>
              <w:t>1</w:t>
            </w:r>
          </w:p>
        </w:tc>
        <w:tc>
          <w:tcPr>
            <w:tcW w:type="dxa" w:w="2351"/>
          </w:tcPr>
          <w:p>
            <w:r/>
            <w:r>
              <w:rPr>
                <w:rFonts w:ascii="Times New Roman" w:hAnsi="Times New Roman"/>
                <w:color w:val="000000"/>
                <w:sz w:val="18"/>
              </w:rPr>
              <w:t>Phối hợp QC &amp; KT xác định nguyên nhân gốc xù ghim gỗ</w:t>
            </w:r>
          </w:p>
        </w:tc>
        <w:tc>
          <w:tcPr>
            <w:tcW w:type="dxa" w:w="2351"/>
          </w:tcPr>
          <w:p>
            <w:r/>
            <w:r>
              <w:rPr>
                <w:rFonts w:ascii="Times New Roman" w:hAnsi="Times New Roman"/>
                <w:color w:val="000000"/>
                <w:sz w:val="18"/>
              </w:rPr>
              <w:t>QC + KT BTChem</w:t>
            </w:r>
          </w:p>
        </w:tc>
        <w:tc>
          <w:tcPr>
            <w:tcW w:type="dxa" w:w="2351"/>
          </w:tcPr>
          <w:p>
            <w:r/>
            <w:r>
              <w:rPr>
                <w:rFonts w:ascii="Times New Roman" w:hAnsi="Times New Roman"/>
                <w:color w:val="000000"/>
                <w:sz w:val="18"/>
              </w:rPr>
              <w:t>Cao</w:t>
            </w:r>
          </w:p>
        </w:tc>
      </w:tr>
      <w:tr>
        <w:tc>
          <w:tcPr>
            <w:tcW w:type="dxa" w:w="2351"/>
          </w:tcPr>
          <w:p>
            <w:r/>
            <w:r>
              <w:rPr>
                <w:rFonts w:ascii="Times New Roman" w:hAnsi="Times New Roman"/>
                <w:color w:val="000000"/>
                <w:sz w:val="18"/>
              </w:rPr>
              <w:t>2</w:t>
            </w:r>
          </w:p>
        </w:tc>
        <w:tc>
          <w:tcPr>
            <w:tcW w:type="dxa" w:w="2351"/>
          </w:tcPr>
          <w:p>
            <w:r/>
            <w:r>
              <w:rPr>
                <w:rFonts w:ascii="Times New Roman" w:hAnsi="Times New Roman"/>
                <w:color w:val="000000"/>
                <w:sz w:val="18"/>
              </w:rPr>
              <w:t>Xem xét bổ sung bước xử lý ghim gỗ vào quy trình sơn gỗ cao su</w:t>
            </w:r>
          </w:p>
        </w:tc>
        <w:tc>
          <w:tcPr>
            <w:tcW w:type="dxa" w:w="2351"/>
          </w:tcPr>
          <w:p>
            <w:r/>
            <w:r>
              <w:rPr>
                <w:rFonts w:ascii="Times New Roman" w:hAnsi="Times New Roman"/>
                <w:color w:val="000000"/>
                <w:sz w:val="18"/>
              </w:rPr>
              <w:t>Kỹ thuật BTChem</w:t>
            </w:r>
          </w:p>
        </w:tc>
        <w:tc>
          <w:tcPr>
            <w:tcW w:type="dxa" w:w="2351"/>
          </w:tcPr>
          <w:p>
            <w:r/>
            <w:r>
              <w:rPr>
                <w:rFonts w:ascii="Times New Roman" w:hAnsi="Times New Roman"/>
                <w:color w:val="000000"/>
                <w:sz w:val="18"/>
              </w:rPr>
              <w:t>Trung bình</w:t>
            </w:r>
          </w:p>
        </w:tc>
      </w:tr>
      <w:tr>
        <w:tc>
          <w:tcPr>
            <w:tcW w:type="dxa" w:w="2351"/>
          </w:tcPr>
          <w:p>
            <w:r/>
            <w:r>
              <w:rPr>
                <w:rFonts w:ascii="Times New Roman" w:hAnsi="Times New Roman"/>
                <w:color w:val="000000"/>
                <w:sz w:val="18"/>
              </w:rPr>
              <w:t>3</w:t>
            </w:r>
          </w:p>
        </w:tc>
        <w:tc>
          <w:tcPr>
            <w:tcW w:type="dxa" w:w="2351"/>
          </w:tcPr>
          <w:p>
            <w:r/>
            <w:r>
              <w:rPr>
                <w:rFonts w:ascii="Times New Roman" w:hAnsi="Times New Roman"/>
                <w:color w:val="000000"/>
                <w:sz w:val="18"/>
              </w:rPr>
              <w:t>Theo dõi chất lượng lô hàng tái chế sau xử lý</w:t>
            </w:r>
          </w:p>
        </w:tc>
        <w:tc>
          <w:tcPr>
            <w:tcW w:type="dxa" w:w="2351"/>
          </w:tcPr>
          <w:p>
            <w:r/>
            <w:r>
              <w:rPr>
                <w:rFonts w:ascii="Times New Roman" w:hAnsi="Times New Roman"/>
                <w:color w:val="000000"/>
                <w:sz w:val="18"/>
              </w:rPr>
              <w:t>QC Hành Mỹ</w:t>
            </w:r>
          </w:p>
        </w:tc>
        <w:tc>
          <w:tcPr>
            <w:tcW w:type="dxa" w:w="2351"/>
          </w:tcPr>
          <w:p>
            <w:r/>
            <w:r>
              <w:rPr>
                <w:rFonts w:ascii="Times New Roman" w:hAnsi="Times New Roman"/>
                <w:color w:val="000000"/>
                <w:sz w:val="18"/>
              </w:rPr>
              <w:t>Cao</w:t>
            </w:r>
          </w:p>
        </w:tc>
      </w:tr>
    </w:tbl>
    <w:p>
      <w:pPr>
        <w:pStyle w:val="Heading1"/>
      </w:pPr>
      <w:r>
        <w:rPr>
          <w:rFonts w:ascii="Times New Roman" w:hAnsi="Times New Roman"/>
          <w:color w:val="000000"/>
        </w:rPr>
        <w:t>VI. NHẬN XÉT &amp; KIẾN NGHỊ</w:t>
      </w:r>
    </w:p>
    <w:p>
      <w:r>
        <w:rPr>
          <w:rFonts w:ascii="Times New Roman" w:hAnsi="Times New Roman"/>
          <w:b w:val="0"/>
          <w:color w:val="000000"/>
          <w:sz w:val="24"/>
        </w:rPr>
        <w:t>1. Sự cố xù ghim gỗ phát sinh sau thời gian lưu kho dài (~50 ngày) trong điều kiện bọc kín — gỗ cao su có đặc tính dễ nổi thớ khi hút ẩm.</w:t>
      </w:r>
    </w:p>
    <w:p>
      <w:r>
        <w:rPr>
          <w:rFonts w:ascii="Times New Roman" w:hAnsi="Times New Roman"/>
          <w:b w:val="0"/>
          <w:color w:val="000000"/>
          <w:sz w:val="24"/>
        </w:rPr>
        <w:t>2. Hướng xử lý tạm thời (chà nhám → lót pha màu → bóng pha màu) đã được thử nghiệm và đạt yêu cầu, được khách hàng đồng ý.</w:t>
      </w:r>
    </w:p>
    <w:p>
      <w:r>
        <w:rPr>
          <w:rFonts w:ascii="Times New Roman" w:hAnsi="Times New Roman"/>
          <w:b w:val="0"/>
          <w:color w:val="000000"/>
          <w:sz w:val="24"/>
        </w:rPr>
        <w:t>3. Kiến nghị: Rà soát quy trình sơn gỗ cao su, cân nhắc bổ sung bước vỗ nước + chà nhám trước sơn lót để chủ động xử lý ghim gỗ, đặc biệt cho các đơn hàng có thể lưu kho dài ngày.</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