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4"/>
        </w:rPr>
        <w:t>CÔNG TY TNHH SX – TM HÓA KEO BÌNH THẠNH</w:t>
      </w:r>
    </w:p>
    <w:p>
      <w:pPr>
        <w:jc w:val="center"/>
      </w:pPr>
      <w:r>
        <w:rPr>
          <w:rFonts w:ascii="Times New Roman" w:hAnsi="Times New Roman"/>
          <w:b/>
          <w:color w:val="000000"/>
          <w:sz w:val="30"/>
        </w:rPr>
        <w:t>BÁO CÁO TỔNG HỢP SỰ CỐ KHIẾU NẠI – PHẢN ÁNH (KPH)</w:t>
      </w:r>
    </w:p>
    <w:p>
      <w:pPr>
        <w:jc w:val="center"/>
      </w:pPr>
      <w:r>
        <w:rPr>
          <w:rFonts w:ascii="Times New Roman" w:hAnsi="Times New Roman"/>
          <w:b/>
          <w:i w:val="0"/>
          <w:sz w:val="24"/>
        </w:rPr>
        <w:t>Vụ việc: KPH 59-26 · Hành Mỹ · HM 05/24 H BC – Bị xù ghim gỗ</w:t>
      </w:r>
    </w:p>
    <w:p>
      <w:pPr>
        <w:jc w:val="center"/>
      </w:pPr>
      <w:r>
        <w:rPr>
          <w:rFonts w:ascii="Times New Roman" w:hAnsi="Times New Roman"/>
          <w:b w:val="0"/>
          <w:i w:val="0"/>
          <w:sz w:val="24"/>
        </w:rPr>
        <w:t>Khách hàng: Công ty Hành Mỹ (Hạnh Mỹ) · Sản phẩm: Lót màu HM 05/24 H BC + Bóng Bex 03-2402 H 25% BC</w:t>
      </w:r>
    </w:p>
    <w:p>
      <w:pPr>
        <w:jc w:val="center"/>
      </w:pPr>
      <w:r>
        <w:rPr>
          <w:rFonts w:ascii="Times New Roman" w:hAnsi="Times New Roman"/>
          <w:b w:val="0"/>
          <w:i w:val="0"/>
          <w:sz w:val="24"/>
        </w:rPr>
        <w:t>Ngày tổng hợp: 04/08/2026</w:t>
      </w:r>
    </w:p>
    <w:p/>
    <w:p>
      <w:r>
        <w:rPr>
          <w:rFonts w:ascii="Times New Roman" w:hAnsi="Times New Roman"/>
          <w:b/>
          <w:color w:val="000000"/>
          <w:sz w:val="26"/>
        </w:rPr>
        <w:t>I. THÔNG TIN CHUNG</w:t>
      </w:r>
    </w:p>
    <w:tbl>
      <w:tblPr>
        <w:tblStyle w:val="TableGrid"/>
        <w:tblW w:type="auto" w:w="0"/>
        <w:jc w:val="center"/>
        <w:tblLook w:firstColumn="1" w:firstRow="1" w:lastColumn="0" w:lastRow="0" w:noHBand="0" w:noVBand="1" w:val="04A0"/>
      </w:tblPr>
      <w:tblGrid>
        <w:gridCol w:w="4703"/>
        <w:gridCol w:w="4703"/>
      </w:tblGrid>
      <w:tr>
        <w:tc>
          <w:tcPr>
            <w:tcW w:type="dxa" w:w="2835"/>
            <w:shd w:val="clear" w:fill="D9E2F3"/>
          </w:tcPr>
          <w:p>
            <w:r/>
            <w:r>
              <w:rPr>
                <w:rFonts w:ascii="Times New Roman" w:hAnsi="Times New Roman"/>
                <w:b/>
                <w:sz w:val="22"/>
              </w:rPr>
              <w:t>Thông tin</w:t>
            </w:r>
          </w:p>
        </w:tc>
        <w:tc>
          <w:tcPr>
            <w:tcW w:type="dxa" w:w="6520"/>
            <w:shd w:val="clear" w:fill="D9E2F3"/>
          </w:tcPr>
          <w:p>
            <w:r/>
            <w:r>
              <w:rPr>
                <w:rFonts w:ascii="Times New Roman" w:hAnsi="Times New Roman"/>
                <w:b/>
                <w:sz w:val="22"/>
              </w:rPr>
              <w:t>Chi tiết</w:t>
            </w:r>
          </w:p>
        </w:tc>
      </w:tr>
      <w:tr>
        <w:tc>
          <w:tcPr>
            <w:tcW w:type="dxa" w:w="2835"/>
          </w:tcPr>
          <w:p>
            <w:r/>
            <w:r>
              <w:rPr>
                <w:rFonts w:ascii="Times New Roman" w:hAnsi="Times New Roman"/>
                <w:sz w:val="22"/>
              </w:rPr>
              <w:t>Số vụ KPH</w:t>
            </w:r>
          </w:p>
        </w:tc>
        <w:tc>
          <w:tcPr>
            <w:tcW w:type="dxa" w:w="6520"/>
          </w:tcPr>
          <w:p>
            <w:r/>
            <w:r>
              <w:rPr>
                <w:rFonts w:ascii="Times New Roman" w:hAnsi="Times New Roman"/>
                <w:sz w:val="22"/>
              </w:rPr>
              <w:t>59-26</w:t>
            </w:r>
          </w:p>
        </w:tc>
      </w:tr>
      <w:tr>
        <w:tc>
          <w:tcPr>
            <w:tcW w:type="dxa" w:w="2835"/>
          </w:tcPr>
          <w:p>
            <w:r/>
            <w:r>
              <w:rPr>
                <w:rFonts w:ascii="Times New Roman" w:hAnsi="Times New Roman"/>
                <w:sz w:val="22"/>
              </w:rPr>
              <w:t>Khách hàng / Nhà máy</w:t>
            </w:r>
          </w:p>
        </w:tc>
        <w:tc>
          <w:tcPr>
            <w:tcW w:type="dxa" w:w="6520"/>
          </w:tcPr>
          <w:p>
            <w:r/>
            <w:r>
              <w:rPr>
                <w:rFonts w:ascii="Times New Roman" w:hAnsi="Times New Roman"/>
                <w:sz w:val="22"/>
              </w:rPr>
              <w:t>Công ty Hành Mỹ (email phản ánh: honghanh@hanmei.com.vn)</w:t>
            </w:r>
          </w:p>
        </w:tc>
      </w:tr>
      <w:tr>
        <w:tc>
          <w:tcPr>
            <w:tcW w:type="dxa" w:w="2835"/>
          </w:tcPr>
          <w:p>
            <w:r/>
            <w:r>
              <w:rPr>
                <w:rFonts w:ascii="Times New Roman" w:hAnsi="Times New Roman"/>
                <w:sz w:val="22"/>
              </w:rPr>
              <w:t>Tên sản phẩm / tên màu</w:t>
            </w:r>
          </w:p>
        </w:tc>
        <w:tc>
          <w:tcPr>
            <w:tcW w:type="dxa" w:w="6520"/>
          </w:tcPr>
          <w:p>
            <w:r/>
            <w:r>
              <w:rPr>
                <w:rFonts w:ascii="Times New Roman" w:hAnsi="Times New Roman"/>
                <w:sz w:val="22"/>
              </w:rPr>
              <w:t>HM 05/24 H BC — Lót màu HM 05/24 H BC (MSSX: 1050326) · Bóng Bex 03-2402 H 25% BC (MSSX: 125…)</w:t>
            </w:r>
          </w:p>
        </w:tc>
      </w:tr>
      <w:tr>
        <w:tc>
          <w:tcPr>
            <w:tcW w:type="dxa" w:w="2835"/>
          </w:tcPr>
          <w:p>
            <w:r/>
            <w:r>
              <w:rPr>
                <w:rFonts w:ascii="Times New Roman" w:hAnsi="Times New Roman"/>
                <w:sz w:val="22"/>
              </w:rPr>
              <w:t>Số lượng</w:t>
            </w:r>
          </w:p>
        </w:tc>
        <w:tc>
          <w:tcPr>
            <w:tcW w:type="dxa" w:w="6520"/>
          </w:tcPr>
          <w:p>
            <w:r/>
            <w:r>
              <w:rPr>
                <w:rFonts w:ascii="Times New Roman" w:hAnsi="Times New Roman"/>
                <w:sz w:val="22"/>
              </w:rPr>
              <w:t>Chưa có số lượng cụ thể</w:t>
            </w:r>
          </w:p>
        </w:tc>
      </w:tr>
      <w:tr>
        <w:tc>
          <w:tcPr>
            <w:tcW w:type="dxa" w:w="2835"/>
          </w:tcPr>
          <w:p>
            <w:r/>
            <w:r>
              <w:rPr>
                <w:rFonts w:ascii="Times New Roman" w:hAnsi="Times New Roman"/>
                <w:sz w:val="22"/>
              </w:rPr>
              <w:t>Ngày kiểm tra / phát hiện</w:t>
            </w:r>
          </w:p>
        </w:tc>
        <w:tc>
          <w:tcPr>
            <w:tcW w:type="dxa" w:w="6520"/>
          </w:tcPr>
          <w:p>
            <w:r/>
            <w:r>
              <w:rPr>
                <w:rFonts w:ascii="Times New Roman" w:hAnsi="Times New Roman"/>
                <w:sz w:val="22"/>
              </w:rPr>
              <w:t>Sơn từ 22/05/2026 · Khui kiểm tra phát hiện lỗi 11/07/2026 · Ngày kiểm tra 16/07/2026</w:t>
            </w:r>
          </w:p>
        </w:tc>
      </w:tr>
      <w:tr>
        <w:tc>
          <w:tcPr>
            <w:tcW w:type="dxa" w:w="2835"/>
          </w:tcPr>
          <w:p>
            <w:r/>
            <w:r>
              <w:rPr>
                <w:rFonts w:ascii="Times New Roman" w:hAnsi="Times New Roman"/>
                <w:sz w:val="22"/>
              </w:rPr>
              <w:t>Hiện tượng lỗi</w:t>
            </w:r>
          </w:p>
        </w:tc>
        <w:tc>
          <w:tcPr>
            <w:tcW w:type="dxa" w:w="6520"/>
          </w:tcPr>
          <w:p>
            <w:r/>
            <w:r>
              <w:rPr>
                <w:rFonts w:ascii="Times New Roman" w:hAnsi="Times New Roman"/>
                <w:sz w:val="22"/>
              </w:rPr>
              <w:t>Sản phẩm lưu kho bị xù ghim gỗ (gỗ cao su) — bề mặt sơn nổi các nốt ghim li ti</w:t>
            </w:r>
          </w:p>
        </w:tc>
      </w:tr>
      <w:tr>
        <w:tc>
          <w:tcPr>
            <w:tcW w:type="dxa" w:w="2835"/>
          </w:tcPr>
          <w:p>
            <w:r/>
            <w:r>
              <w:rPr>
                <w:rFonts w:ascii="Times New Roman" w:hAnsi="Times New Roman"/>
                <w:sz w:val="22"/>
              </w:rPr>
              <w:t>Quy trình sản xuất</w:t>
            </w:r>
          </w:p>
        </w:tc>
        <w:tc>
          <w:tcPr>
            <w:tcW w:type="dxa" w:w="6520"/>
          </w:tcPr>
          <w:p>
            <w:r/>
            <w:r>
              <w:rPr>
                <w:rFonts w:ascii="Times New Roman" w:hAnsi="Times New Roman"/>
                <w:sz w:val="22"/>
              </w:rPr>
              <w:t>1/ Cán sơn BT 2211 H · 2/ Lót màu HM 05/24 H BC · 3/ Lót màu HM 05/24 H BC · 4/ Bóng Bex 03-2402 H 25% BC</w:t>
            </w:r>
          </w:p>
        </w:tc>
      </w:tr>
    </w:tbl>
    <w:p>
      <w:r>
        <w:rPr>
          <w:rFonts w:ascii="Times New Roman" w:hAnsi="Times New Roman"/>
          <w:b/>
          <w:color w:val="000000"/>
          <w:sz w:val="26"/>
        </w:rPr>
        <w:t>II. VẤN ĐỀ KỸ THUẬT</w:t>
      </w:r>
    </w:p>
    <w:p>
      <w:r>
        <w:rPr>
          <w:rFonts w:ascii="Times New Roman" w:hAnsi="Times New Roman"/>
          <w:b/>
          <w:i w:val="0"/>
          <w:sz w:val="24"/>
        </w:rPr>
        <w:t>1. Hiện tượng lỗi:</w:t>
      </w:r>
    </w:p>
    <w:p>
      <w:pPr>
        <w:pStyle w:val="ListBullet"/>
      </w:pPr>
      <w:r>
        <w:rPr>
          <w:rFonts w:ascii="Times New Roman" w:hAnsi="Times New Roman"/>
          <w:sz w:val="24"/>
        </w:rPr>
        <w:t>Nhà máy phản ánh màu HM 05/24 H BC bị hiện tượng xù ghim gỗ. Lô hàng sản xuất tháng 5/2026, hàng xuống chuyền QC nhà máy kiểm tra đạt, hàng chưa xuất nên lưu kho (lót mút xốp giữa các lớp, quấn màng PE kín chất lên pallet). Ngày 11/07 khui hàng kiểm tra phát hiện bị xù ghim gỗ (gỗ cao su). (Dẫn chứng: 1. NỘI DUNG KPH.docx; 2. BÁO CÁO KIỂM TRA + XỬ LÝ CỦA KT TẠI KH.jpg)</w:t>
      </w:r>
    </w:p>
    <w:p>
      <w:pPr>
        <w:pStyle w:val="ListBullet"/>
      </w:pPr>
      <w:r>
        <w:rPr>
          <w:rFonts w:ascii="Times New Roman" w:hAnsi="Times New Roman"/>
          <w:sz w:val="24"/>
        </w:rPr>
        <w:t>Email khách hàng (14/07/2026): vấn đề ghim gỗ xuất hiện trên bề mặt sản phẩm sơn đỏ; anh Huy (KT) đã xuống tìm hiểu nguyên nhân ngày 13/07; đề nghị xác minh nguyên nhân, cho giải pháp, cập nhật quy trình nếu có, MSDS/TDS nếu có, ký cam kết cho loại sơn mới nếu có. (Dẫn chứng: MAIL PHẢN ÁNH.jpg)</w:t>
      </w:r>
    </w:p>
    <w:p>
      <w:pPr>
        <w:jc w:val="center"/>
      </w:pPr>
      <w:r>
        <w:drawing>
          <wp:inline xmlns:a="http://schemas.openxmlformats.org/drawingml/2006/main" xmlns:pic="http://schemas.openxmlformats.org/drawingml/2006/picture">
            <wp:extent cx="2880000" cy="3647103"/>
            <wp:docPr id="1" name="Picture 1"/>
            <wp:cNvGraphicFramePr>
              <a:graphicFrameLocks noChangeAspect="1"/>
            </wp:cNvGraphicFramePr>
            <a:graphic>
              <a:graphicData uri="http://schemas.openxmlformats.org/drawingml/2006/picture">
                <pic:pic>
                  <pic:nvPicPr>
                    <pic:cNvPr id="0" name="image001_1.png"/>
                    <pic:cNvPicPr/>
                  </pic:nvPicPr>
                  <pic:blipFill>
                    <a:blip r:embed="rId9"/>
                    <a:stretch>
                      <a:fillRect/>
                    </a:stretch>
                  </pic:blipFill>
                  <pic:spPr>
                    <a:xfrm>
                      <a:off x="0" y="0"/>
                      <a:ext cx="2880000" cy="3647103"/>
                    </a:xfrm>
                    <a:prstGeom prst="rect"/>
                  </pic:spPr>
                </pic:pic>
              </a:graphicData>
            </a:graphic>
          </wp:inline>
        </w:drawing>
      </w:r>
    </w:p>
    <w:p>
      <w:pPr>
        <w:jc w:val="center"/>
      </w:pPr>
      <w:r>
        <w:rPr>
          <w:rFonts w:ascii="Times New Roman" w:hAnsi="Times New Roman"/>
          <w:i/>
          <w:color w:val="000000"/>
          <w:sz w:val="22"/>
        </w:rPr>
        <w:t>Hình 1: Bề mặt sản phẩm sơn màu đỏ (HM 05/24 H BC) nổi dày đặc các nốt ghim li ti — hiện tượng xù ghim gỗ</w:t>
      </w:r>
    </w:p>
    <w:p>
      <w:pPr>
        <w:jc w:val="center"/>
      </w:pPr>
      <w:r>
        <w:drawing>
          <wp:inline xmlns:a="http://schemas.openxmlformats.org/drawingml/2006/main" xmlns:pic="http://schemas.openxmlformats.org/drawingml/2006/picture">
            <wp:extent cx="2880000" cy="4570667"/>
            <wp:docPr id="2" name="Picture 2"/>
            <wp:cNvGraphicFramePr>
              <a:graphicFrameLocks noChangeAspect="1"/>
            </wp:cNvGraphicFramePr>
            <a:graphic>
              <a:graphicData uri="http://schemas.openxmlformats.org/drawingml/2006/picture">
                <pic:pic>
                  <pic:nvPicPr>
                    <pic:cNvPr id="0" name="image002.png"/>
                    <pic:cNvPicPr/>
                  </pic:nvPicPr>
                  <pic:blipFill>
                    <a:blip r:embed="rId10"/>
                    <a:stretch>
                      <a:fillRect/>
                    </a:stretch>
                  </pic:blipFill>
                  <pic:spPr>
                    <a:xfrm>
                      <a:off x="0" y="0"/>
                      <a:ext cx="2880000" cy="4570667"/>
                    </a:xfrm>
                    <a:prstGeom prst="rect"/>
                  </pic:spPr>
                </pic:pic>
              </a:graphicData>
            </a:graphic>
          </wp:inline>
        </w:drawing>
      </w:r>
    </w:p>
    <w:p>
      <w:pPr>
        <w:jc w:val="center"/>
      </w:pPr>
      <w:r>
        <w:rPr>
          <w:rFonts w:ascii="Times New Roman" w:hAnsi="Times New Roman"/>
          <w:i/>
          <w:color w:val="000000"/>
          <w:sz w:val="22"/>
        </w:rPr>
        <w:t>Hình 2: Chi tiết sản phẩm cầm trên tay — bề mặt sơn bị rỗ, nổi nốt sần (xù ghim gỗ) trên diện rộng</w:t>
      </w:r>
    </w:p>
    <w:p>
      <w:r>
        <w:rPr>
          <w:rFonts w:ascii="Times New Roman" w:hAnsi="Times New Roman"/>
          <w:b/>
          <w:i w:val="0"/>
          <w:sz w:val="24"/>
        </w:rPr>
        <w:t>2. Kết quả kiểm tra:</w:t>
      </w:r>
    </w:p>
    <w:p>
      <w:pPr>
        <w:pStyle w:val="ListBullet"/>
      </w:pPr>
      <w:r>
        <w:rPr>
          <w:rFonts w:ascii="Times New Roman" w:hAnsi="Times New Roman"/>
          <w:sz w:val="24"/>
        </w:rPr>
        <w:t>Kiểm tra tại khách hàng (KT): hàng sản xuất tháng 5/2026 QC nhà máy kiểm đạt, lưu kho; ngày 11/07 khui kiểm tra phát hiện bề mặt bị xù ghim gỗ (gỗ cao su). Hiện tại nhà máy đang cho QC kiểm lại nên chưa nắm được số lượng cụ thể. (Dẫn chứng: 2. BÁO CÁO KIỂM TRA + XỬ LÝ CỦA KT TẠI KH.jpg)</w:t>
      </w:r>
    </w:p>
    <w:p>
      <w:pPr>
        <w:pStyle w:val="ListBullet"/>
      </w:pPr>
      <w:r>
        <w:rPr>
          <w:rFonts w:ascii="Times New Roman" w:hAnsi="Times New Roman"/>
          <w:sz w:val="24"/>
        </w:rPr>
        <w:t>Kiểm tra tại công ty (QC): chà nhám giống mẫu kỹ thuật gửi về → màng sơn ĐẠT; chà nhám mất lớp lót UV, thực hiện quy trình → màng sơn bị nổi ghim gỗ. (Dẫn chứng: BCTH. KPH 59-26.jpg — KT 01. KPH 59-26 / QC 01. KPH 59-26)</w:t>
      </w:r>
    </w:p>
    <w:p>
      <w:r>
        <w:rPr>
          <w:rFonts w:ascii="Times New Roman" w:hAnsi="Times New Roman"/>
          <w:b/>
          <w:color w:val="000000"/>
          <w:sz w:val="26"/>
        </w:rPr>
        <w:t>III. XỬ LÝ SỰ CỐ</w:t>
      </w:r>
    </w:p>
    <w:p>
      <w:r>
        <w:rPr>
          <w:rFonts w:ascii="Times New Roman" w:hAnsi="Times New Roman"/>
          <w:b/>
          <w:i w:val="0"/>
          <w:sz w:val="24"/>
        </w:rPr>
        <w:t>Hướng xử lý đã thực hiện (KT tại nhà máy):</w:t>
      </w:r>
    </w:p>
    <w:tbl>
      <w:tblPr>
        <w:tblStyle w:val="TableGrid"/>
        <w:tblW w:type="auto" w:w="0"/>
        <w:jc w:val="center"/>
        <w:tblLook w:firstColumn="1" w:firstRow="1" w:lastColumn="0" w:lastRow="0" w:noHBand="0" w:noVBand="1" w:val="04A0"/>
      </w:tblPr>
      <w:tblGrid>
        <w:gridCol w:w="4703"/>
        <w:gridCol w:w="4703"/>
      </w:tblGrid>
      <w:tr>
        <w:tc>
          <w:tcPr>
            <w:tcW w:type="dxa" w:w="850"/>
            <w:shd w:val="clear" w:fill="D9E2F3"/>
          </w:tcPr>
          <w:p>
            <w:r/>
            <w:r>
              <w:rPr>
                <w:rFonts w:ascii="Times New Roman" w:hAnsi="Times New Roman"/>
                <w:b/>
                <w:sz w:val="22"/>
              </w:rPr>
              <w:t>Bước</w:t>
            </w:r>
          </w:p>
        </w:tc>
        <w:tc>
          <w:tcPr>
            <w:tcW w:type="dxa" w:w="8220"/>
            <w:shd w:val="clear" w:fill="D9E2F3"/>
          </w:tcPr>
          <w:p>
            <w:r/>
            <w:r>
              <w:rPr>
                <w:rFonts w:ascii="Times New Roman" w:hAnsi="Times New Roman"/>
                <w:b/>
                <w:sz w:val="22"/>
              </w:rPr>
              <w:t>Nội dung</w:t>
            </w:r>
          </w:p>
        </w:tc>
      </w:tr>
      <w:tr>
        <w:tc>
          <w:tcPr>
            <w:tcW w:type="dxa" w:w="850"/>
          </w:tcPr>
          <w:p>
            <w:r/>
            <w:r>
              <w:rPr>
                <w:rFonts w:ascii="Times New Roman" w:hAnsi="Times New Roman"/>
                <w:sz w:val="22"/>
              </w:rPr>
              <w:t>1</w:t>
            </w:r>
          </w:p>
        </w:tc>
        <w:tc>
          <w:tcPr>
            <w:tcW w:type="dxa" w:w="8220"/>
          </w:tcPr>
          <w:p>
            <w:r/>
            <w:r>
              <w:rPr>
                <w:rFonts w:ascii="Times New Roman" w:hAnsi="Times New Roman"/>
                <w:sz w:val="22"/>
              </w:rPr>
              <w:t>Chà nhám #320</w:t>
            </w:r>
          </w:p>
        </w:tc>
      </w:tr>
      <w:tr>
        <w:tc>
          <w:tcPr>
            <w:tcW w:type="dxa" w:w="850"/>
          </w:tcPr>
          <w:p>
            <w:r/>
            <w:r>
              <w:rPr>
                <w:rFonts w:ascii="Times New Roman" w:hAnsi="Times New Roman"/>
                <w:sz w:val="22"/>
              </w:rPr>
              <w:t>2</w:t>
            </w:r>
          </w:p>
        </w:tc>
        <w:tc>
          <w:tcPr>
            <w:tcW w:type="dxa" w:w="8220"/>
          </w:tcPr>
          <w:p>
            <w:r/>
            <w:r>
              <w:rPr>
                <w:rFonts w:ascii="Times New Roman" w:hAnsi="Times New Roman"/>
                <w:sz w:val="22"/>
              </w:rPr>
              <w:t>Lót S01-25H + 20% lót màu HM 05/24 H BC (chà nhám #400)</w:t>
            </w:r>
          </w:p>
        </w:tc>
      </w:tr>
      <w:tr>
        <w:tc>
          <w:tcPr>
            <w:tcW w:type="dxa" w:w="850"/>
          </w:tcPr>
          <w:p>
            <w:r/>
            <w:r>
              <w:rPr>
                <w:rFonts w:ascii="Times New Roman" w:hAnsi="Times New Roman"/>
                <w:sz w:val="22"/>
              </w:rPr>
              <w:t>3</w:t>
            </w:r>
          </w:p>
        </w:tc>
        <w:tc>
          <w:tcPr>
            <w:tcW w:type="dxa" w:w="8220"/>
          </w:tcPr>
          <w:p>
            <w:r/>
            <w:r>
              <w:rPr>
                <w:rFonts w:ascii="Times New Roman" w:hAnsi="Times New Roman"/>
                <w:sz w:val="22"/>
              </w:rPr>
              <w:t>Bóng Bex 03-2402 H 25% + 30% lót màu HM 05/24 H BC</w:t>
            </w:r>
          </w:p>
        </w:tc>
      </w:tr>
    </w:tbl>
    <w:p>
      <w:pPr>
        <w:pStyle w:val="ListBullet"/>
      </w:pPr>
      <w:r>
        <w:rPr>
          <w:rFonts w:ascii="Times New Roman" w:hAnsi="Times New Roman"/>
          <w:sz w:val="24"/>
        </w:rPr>
        <w:t>Kết quả: kiểm tra chất lượng ĐẠT — khách hàng đồng ý. (Dẫn chứng: 2. BÁO CÁO KIỂM TRA + XỬ LÝ CỦA KT TẠI KH.jpg)</w:t>
      </w:r>
    </w:p>
    <w:p>
      <w:r>
        <w:rPr>
          <w:rFonts w:ascii="Times New Roman" w:hAnsi="Times New Roman"/>
          <w:b/>
          <w:i w:val="0"/>
          <w:sz w:val="24"/>
        </w:rPr>
        <w:t>Biện pháp khắc phục – phòng ngừa (BGĐ chỉ đạo):</w:t>
      </w:r>
    </w:p>
    <w:p>
      <w:pPr>
        <w:pStyle w:val="ListBullet"/>
      </w:pPr>
      <w:r>
        <w:rPr>
          <w:rFonts w:ascii="Times New Roman" w:hAnsi="Times New Roman"/>
          <w:sz w:val="24"/>
        </w:rPr>
        <w:t>Lấy mẫu gỗ của khách hàng về QC kiểm tra độ ẩm gỗ, phun sơn lại theo quy trình chuẩn và đóng gói giống bên nhà máy. (Dẫn chứng: BCTH. KPH 59-26.jpg — Biên bản họp ngày 23 &amp; 29.07.26)</w:t>
      </w:r>
    </w:p>
    <w:p>
      <w:pPr>
        <w:pStyle w:val="ListBullet"/>
      </w:pPr>
      <w:r>
        <w:rPr>
          <w:rFonts w:ascii="Times New Roman" w:hAnsi="Times New Roman"/>
          <w:sz w:val="24"/>
        </w:rPr>
        <w:t>KT làm lại thẻ mẫu công đoạn; KT gửi lại quy trình chuẩn cho khách hàng. (Dẫn chứng: BCTH. KPH 59-26.jpg)</w:t>
      </w:r>
    </w:p>
    <w:p>
      <w:r>
        <w:rPr>
          <w:rFonts w:ascii="Times New Roman" w:hAnsi="Times New Roman"/>
          <w:b/>
          <w:color w:val="000000"/>
          <w:sz w:val="26"/>
        </w:rPr>
        <w:t>IV. THÔNG TIN QUAN TRỌNG TRONG SẢN XUẤT</w:t>
      </w:r>
    </w:p>
    <w:tbl>
      <w:tblPr>
        <w:tblStyle w:val="TableGrid"/>
        <w:tblW w:type="auto" w:w="0"/>
        <w:jc w:val="center"/>
        <w:tblLook w:firstColumn="1" w:firstRow="1" w:lastColumn="0" w:lastRow="0" w:noHBand="0" w:noVBand="1" w:val="04A0"/>
      </w:tblPr>
      <w:tblGrid>
        <w:gridCol w:w="4703"/>
        <w:gridCol w:w="4703"/>
      </w:tblGrid>
      <w:tr>
        <w:tc>
          <w:tcPr>
            <w:tcW w:type="dxa" w:w="3118"/>
            <w:shd w:val="clear" w:fill="D9E2F3"/>
          </w:tcPr>
          <w:p>
            <w:r/>
            <w:r>
              <w:rPr>
                <w:rFonts w:ascii="Times New Roman" w:hAnsi="Times New Roman"/>
                <w:b/>
                <w:sz w:val="22"/>
              </w:rPr>
              <w:t>Thông số</w:t>
            </w:r>
          </w:p>
        </w:tc>
        <w:tc>
          <w:tcPr>
            <w:tcW w:type="dxa" w:w="5953"/>
            <w:shd w:val="clear" w:fill="D9E2F3"/>
          </w:tcPr>
          <w:p>
            <w:r/>
            <w:r>
              <w:rPr>
                <w:rFonts w:ascii="Times New Roman" w:hAnsi="Times New Roman"/>
                <w:b/>
                <w:sz w:val="22"/>
              </w:rPr>
              <w:t>Giá trị ghi nhận</w:t>
            </w:r>
          </w:p>
        </w:tc>
      </w:tr>
      <w:tr>
        <w:tc>
          <w:tcPr>
            <w:tcW w:type="dxa" w:w="3118"/>
          </w:tcPr>
          <w:p>
            <w:r/>
            <w:r>
              <w:rPr>
                <w:rFonts w:ascii="Times New Roman" w:hAnsi="Times New Roman"/>
                <w:sz w:val="22"/>
              </w:rPr>
              <w:t>Nguyên nhân hiện tượng</w:t>
            </w:r>
          </w:p>
        </w:tc>
        <w:tc>
          <w:tcPr>
            <w:tcW w:type="dxa" w:w="5953"/>
          </w:tcPr>
          <w:p>
            <w:r/>
            <w:r>
              <w:rPr>
                <w:rFonts w:ascii="Times New Roman" w:hAnsi="Times New Roman"/>
                <w:sz w:val="22"/>
              </w:rPr>
              <w:t>Do chà nhám mất lớp cán UV (chà tới phần gỗ) → thớ gỗ xù lên khi sơn lớp tiếp theo (Dẫn chứng: BCTH. KPH 59-26.jpg)</w:t>
            </w:r>
          </w:p>
        </w:tc>
      </w:tr>
      <w:tr>
        <w:tc>
          <w:tcPr>
            <w:tcW w:type="dxa" w:w="3118"/>
          </w:tcPr>
          <w:p>
            <w:r/>
            <w:r>
              <w:rPr>
                <w:rFonts w:ascii="Times New Roman" w:hAnsi="Times New Roman"/>
                <w:sz w:val="22"/>
              </w:rPr>
              <w:t>Điều kiện lưu kho</w:t>
            </w:r>
          </w:p>
        </w:tc>
        <w:tc>
          <w:tcPr>
            <w:tcW w:type="dxa" w:w="5953"/>
          </w:tcPr>
          <w:p>
            <w:r/>
            <w:r>
              <w:rPr>
                <w:rFonts w:ascii="Times New Roman" w:hAnsi="Times New Roman"/>
                <w:sz w:val="22"/>
              </w:rPr>
              <w:t>Lót mút xốp giữa các lớp, quấn màng PE kín, chất lên pallet, lưu kho từ 22/05 đến 11/07/2026</w:t>
            </w:r>
          </w:p>
        </w:tc>
      </w:tr>
      <w:tr>
        <w:tc>
          <w:tcPr>
            <w:tcW w:type="dxa" w:w="3118"/>
          </w:tcPr>
          <w:p>
            <w:r/>
            <w:r>
              <w:rPr>
                <w:rFonts w:ascii="Times New Roman" w:hAnsi="Times New Roman"/>
                <w:sz w:val="22"/>
              </w:rPr>
              <w:t>MSSX lô hàng</w:t>
            </w:r>
          </w:p>
        </w:tc>
        <w:tc>
          <w:tcPr>
            <w:tcW w:type="dxa" w:w="5953"/>
          </w:tcPr>
          <w:p>
            <w:r/>
            <w:r>
              <w:rPr>
                <w:rFonts w:ascii="Times New Roman" w:hAnsi="Times New Roman"/>
                <w:sz w:val="22"/>
              </w:rPr>
              <w:t>Lót màu HM 05/24 H BC: 1050326 · Bóng Bex 03-2402 H 25% BC: 125… · BT 2211 H: chưa rõ</w:t>
            </w:r>
          </w:p>
        </w:tc>
      </w:tr>
      <w:tr>
        <w:tc>
          <w:tcPr>
            <w:tcW w:type="dxa" w:w="3118"/>
          </w:tcPr>
          <w:p>
            <w:r/>
            <w:r>
              <w:rPr>
                <w:rFonts w:ascii="Times New Roman" w:hAnsi="Times New Roman"/>
                <w:sz w:val="22"/>
              </w:rPr>
              <w:t>Sản phẩm đi kèm biên bản</w:t>
            </w:r>
          </w:p>
        </w:tc>
        <w:tc>
          <w:tcPr>
            <w:tcW w:type="dxa" w:w="5953"/>
          </w:tcPr>
          <w:p>
            <w:r/>
            <w:r>
              <w:rPr>
                <w:rFonts w:ascii="Times New Roman" w:hAnsi="Times New Roman"/>
                <w:sz w:val="22"/>
              </w:rPr>
              <w:t>Chưa có hũ lưu</w:t>
            </w:r>
          </w:p>
        </w:tc>
      </w:tr>
    </w:tbl>
    <w:p>
      <w:r>
        <w:rPr>
          <w:rFonts w:ascii="Times New Roman" w:hAnsi="Times New Roman"/>
          <w:b/>
          <w:color w:val="000000"/>
          <w:sz w:val="26"/>
        </w:rPr>
        <w:t>V. TỔNG HỢP TRẠNG THÁI XỬ LÝ</w:t>
      </w:r>
    </w:p>
    <w:tbl>
      <w:tblPr>
        <w:tblStyle w:val="TableGrid"/>
        <w:tblW w:type="auto" w:w="0"/>
        <w:jc w:val="center"/>
        <w:tblLook w:firstColumn="1" w:firstRow="1" w:lastColumn="0" w:lastRow="0" w:noHBand="0" w:noVBand="1" w:val="04A0"/>
      </w:tblPr>
      <w:tblGrid>
        <w:gridCol w:w="3135"/>
        <w:gridCol w:w="3135"/>
        <w:gridCol w:w="3135"/>
      </w:tblGrid>
      <w:tr>
        <w:tc>
          <w:tcPr>
            <w:tcW w:type="dxa" w:w="1417"/>
            <w:shd w:val="clear" w:fill="D9E2F3"/>
          </w:tcPr>
          <w:p>
            <w:r/>
            <w:r>
              <w:rPr>
                <w:rFonts w:ascii="Times New Roman" w:hAnsi="Times New Roman"/>
                <w:b/>
                <w:sz w:val="22"/>
              </w:rPr>
              <w:t>Trạng thái</w:t>
            </w:r>
          </w:p>
        </w:tc>
        <w:tc>
          <w:tcPr>
            <w:tcW w:type="dxa" w:w="5102"/>
            <w:shd w:val="clear" w:fill="D9E2F3"/>
          </w:tcPr>
          <w:p>
            <w:r/>
            <w:r>
              <w:rPr>
                <w:rFonts w:ascii="Times New Roman" w:hAnsi="Times New Roman"/>
                <w:b/>
                <w:sz w:val="22"/>
              </w:rPr>
              <w:t>Nội dung (theo báo cáo gốc)</w:t>
            </w:r>
          </w:p>
        </w:tc>
        <w:tc>
          <w:tcPr>
            <w:tcW w:type="dxa" w:w="2551"/>
            <w:shd w:val="clear" w:fill="D9E2F3"/>
          </w:tcPr>
          <w:p>
            <w:r/>
            <w:r>
              <w:rPr>
                <w:rFonts w:ascii="Times New Roman" w:hAnsi="Times New Roman"/>
                <w:b/>
                <w:sz w:val="22"/>
              </w:rPr>
              <w:t>Dẫn chứng</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KT xử lý sự cố tại nhà máy và hướng dẫn nhà máy xử lý hàng lỗi: chà nhám #320 → lót S01-25H + 20% lót màu (chà #400) → bóng Bex 25% + 30% lót màu. Kết quả: ĐẠT, khách hàng đồng ý.</w:t>
            </w:r>
          </w:p>
        </w:tc>
        <w:tc>
          <w:tcPr>
            <w:tcW w:type="dxa" w:w="2551"/>
          </w:tcPr>
          <w:p>
            <w:r/>
            <w:r>
              <w:rPr>
                <w:rFonts w:ascii="Times New Roman" w:hAnsi="Times New Roman"/>
                <w:sz w:val="22"/>
              </w:rPr>
              <w:t>(2. BÁO CÁO KIỂM TRA + XỬ LÝ CỦA KT TẠI KH.jpg; 1. NỘI DUNG KPH.docx)</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BGĐ chỉ đạo: lấy mẫu gỗ về QC kiểm tra độ ẩm, phun sơn lại theo quy trình chuẩn, đóng gói giống nhà máy; KT làm lại thẻ mẫu công đoạn; KT gửi quy trình chuẩn cho khách hàng.</w:t>
            </w:r>
          </w:p>
        </w:tc>
        <w:tc>
          <w:tcPr>
            <w:tcW w:type="dxa" w:w="2551"/>
          </w:tcPr>
          <w:p>
            <w:r/>
            <w:r>
              <w:rPr>
                <w:rFonts w:ascii="Times New Roman" w:hAnsi="Times New Roman"/>
                <w:sz w:val="22"/>
              </w:rPr>
              <w:t>(BCTH. KPH 59-26.jpg — Biên bản họp 23 &amp; 29.07.26)</w:t>
            </w:r>
          </w:p>
        </w:tc>
      </w:tr>
      <w:tr>
        <w:tc>
          <w:tcPr>
            <w:tcW w:type="dxa" w:w="1417"/>
          </w:tcPr>
          <w:p>
            <w:r/>
            <w:r>
              <w:rPr>
                <w:rFonts w:ascii="Times New Roman" w:hAnsi="Times New Roman"/>
                <w:sz w:val="22"/>
              </w:rPr>
              <w:t>Đang theo dõi</w:t>
            </w:r>
          </w:p>
        </w:tc>
        <w:tc>
          <w:tcPr>
            <w:tcW w:type="dxa" w:w="5102"/>
          </w:tcPr>
          <w:p>
            <w:r/>
            <w:r>
              <w:rPr>
                <w:rFonts w:ascii="Times New Roman" w:hAnsi="Times New Roman"/>
                <w:sz w:val="22"/>
              </w:rPr>
              <w:t>Nhà máy đang cho QC kiểm lại nên chưa nắm được số lượng sản phẩm lỗi cụ thể.</w:t>
            </w:r>
          </w:p>
        </w:tc>
        <w:tc>
          <w:tcPr>
            <w:tcW w:type="dxa" w:w="2551"/>
          </w:tcPr>
          <w:p>
            <w:r/>
            <w:r>
              <w:rPr>
                <w:rFonts w:ascii="Times New Roman" w:hAnsi="Times New Roman"/>
                <w:sz w:val="22"/>
              </w:rPr>
              <w:t>(2. BÁO CÁO KIỂM TRA + XỬ LÝ CỦA KT TẠI KH.jpg)</w:t>
            </w:r>
          </w:p>
        </w:tc>
      </w:tr>
      <w:tr>
        <w:tc>
          <w:tcPr>
            <w:tcW w:type="dxa" w:w="1417"/>
          </w:tcPr>
          <w:p>
            <w:r/>
            <w:r>
              <w:rPr>
                <w:rFonts w:ascii="Times New Roman" w:hAnsi="Times New Roman"/>
                <w:sz w:val="22"/>
              </w:rPr>
              <w:t>Chưa có</w:t>
            </w:r>
          </w:p>
        </w:tc>
        <w:tc>
          <w:tcPr>
            <w:tcW w:type="dxa" w:w="5102"/>
          </w:tcPr>
          <w:p>
            <w:r/>
            <w:r>
              <w:rPr>
                <w:rFonts w:ascii="Times New Roman" w:hAnsi="Times New Roman"/>
                <w:sz w:val="22"/>
              </w:rPr>
              <w:t>Chưa có hũ lưu đi kèm biên bản.</w:t>
            </w:r>
          </w:p>
        </w:tc>
        <w:tc>
          <w:tcPr>
            <w:tcW w:type="dxa" w:w="2551"/>
          </w:tcPr>
          <w:p>
            <w:r/>
            <w:r>
              <w:rPr>
                <w:rFonts w:ascii="Times New Roman" w:hAnsi="Times New Roman"/>
                <w:sz w:val="22"/>
              </w:rPr>
              <w:t>(1. NỘI DUNG KPH.docx — mục 07)</w:t>
            </w:r>
          </w:p>
        </w:tc>
      </w:tr>
    </w:tbl>
    <w:p>
      <w:r>
        <w:rPr>
          <w:rFonts w:ascii="Times New Roman" w:hAnsi="Times New Roman"/>
          <w:b/>
          <w:color w:val="000000"/>
          <w:sz w:val="26"/>
        </w:rPr>
        <w:t>VI. CÔNG VIỆC CẦN LÀM TIẾP THEO</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val="clear" w:fill="D9E2F3"/>
          </w:tcPr>
          <w:p>
            <w:r/>
            <w:r>
              <w:rPr>
                <w:rFonts w:ascii="Times New Roman" w:hAnsi="Times New Roman"/>
                <w:b/>
                <w:sz w:val="22"/>
              </w:rPr>
              <w:t>STT</w:t>
            </w:r>
          </w:p>
        </w:tc>
        <w:tc>
          <w:tcPr>
            <w:tcW w:type="dxa" w:w="3969"/>
            <w:shd w:val="clear" w:fill="D9E2F3"/>
          </w:tcPr>
          <w:p>
            <w:r/>
            <w:r>
              <w:rPr>
                <w:rFonts w:ascii="Times New Roman" w:hAnsi="Times New Roman"/>
                <w:b/>
                <w:sz w:val="22"/>
              </w:rPr>
              <w:t>Công việc</w:t>
            </w:r>
          </w:p>
        </w:tc>
        <w:tc>
          <w:tcPr>
            <w:tcW w:type="dxa" w:w="1701"/>
            <w:shd w:val="clear" w:fill="D9E2F3"/>
          </w:tcPr>
          <w:p>
            <w:r/>
            <w:r>
              <w:rPr>
                <w:rFonts w:ascii="Times New Roman" w:hAnsi="Times New Roman"/>
                <w:b/>
                <w:sz w:val="22"/>
              </w:rPr>
              <w:t>Người chịu trách nhiệm</w:t>
            </w:r>
          </w:p>
        </w:tc>
        <w:tc>
          <w:tcPr>
            <w:tcW w:type="dxa" w:w="1020"/>
            <w:shd w:val="clear" w:fill="D9E2F3"/>
          </w:tcPr>
          <w:p>
            <w:r/>
            <w:r>
              <w:rPr>
                <w:rFonts w:ascii="Times New Roman" w:hAnsi="Times New Roman"/>
                <w:b/>
                <w:sz w:val="22"/>
              </w:rPr>
              <w:t>Ưu tiên</w:t>
            </w:r>
          </w:p>
        </w:tc>
        <w:tc>
          <w:tcPr>
            <w:tcW w:type="dxa" w:w="2098"/>
            <w:shd w:val="clear" w:fill="D9E2F3"/>
          </w:tcPr>
          <w:p>
            <w:r/>
            <w:r>
              <w:rPr>
                <w:rFonts w:ascii="Times New Roman" w:hAnsi="Times New Roman"/>
                <w:b/>
                <w:sz w:val="22"/>
              </w:rPr>
              <w:t>Nguồn thông tin</w:t>
            </w:r>
          </w:p>
        </w:tc>
      </w:tr>
      <w:tr>
        <w:tc>
          <w:tcPr>
            <w:tcW w:type="dxa" w:w="567"/>
          </w:tcPr>
          <w:p>
            <w:r/>
            <w:r>
              <w:rPr>
                <w:rFonts w:ascii="Times New Roman" w:hAnsi="Times New Roman"/>
                <w:sz w:val="22"/>
              </w:rPr>
              <w:t>1</w:t>
            </w:r>
          </w:p>
        </w:tc>
        <w:tc>
          <w:tcPr>
            <w:tcW w:type="dxa" w:w="3969"/>
          </w:tcPr>
          <w:p>
            <w:r/>
            <w:r>
              <w:rPr>
                <w:rFonts w:ascii="Times New Roman" w:hAnsi="Times New Roman"/>
                <w:sz w:val="22"/>
              </w:rPr>
              <w:t>Phòng QC phối hợp với kỹ thuật kiểm tra tìm nguyên nhân để khắc phục cho lô hàng sau (xù ghim gỗ).</w:t>
            </w:r>
          </w:p>
        </w:tc>
        <w:tc>
          <w:tcPr>
            <w:tcW w:type="dxa" w:w="1701"/>
          </w:tcPr>
          <w:p>
            <w:r/>
            <w:r>
              <w:rPr>
                <w:rFonts w:ascii="Times New Roman" w:hAnsi="Times New Roman"/>
                <w:sz w:val="22"/>
              </w:rPr>
              <w:t>Phòng QC + Kỹ thuật</w:t>
            </w:r>
          </w:p>
        </w:tc>
        <w:tc>
          <w:tcPr>
            <w:tcW w:type="dxa" w:w="1020"/>
          </w:tcPr>
          <w:p>
            <w:r/>
            <w:r>
              <w:rPr>
                <w:rFonts w:ascii="Times New Roman" w:hAnsi="Times New Roman"/>
                <w:sz w:val="22"/>
              </w:rPr>
              <w:t>Cao</w:t>
            </w:r>
          </w:p>
        </w:tc>
        <w:tc>
          <w:tcPr>
            <w:tcW w:type="dxa" w:w="2098"/>
          </w:tcPr>
          <w:p>
            <w:r/>
            <w:r>
              <w:rPr>
                <w:rFonts w:ascii="Times New Roman" w:hAnsi="Times New Roman"/>
                <w:sz w:val="22"/>
              </w:rPr>
              <w:t>(1. NỘI DUNG KPH.docx — mục 08: đề xuất KT Huy)</w:t>
            </w:r>
          </w:p>
        </w:tc>
      </w:tr>
      <w:tr>
        <w:tc>
          <w:tcPr>
            <w:tcW w:type="dxa" w:w="567"/>
          </w:tcPr>
          <w:p>
            <w:r/>
            <w:r>
              <w:rPr>
                <w:rFonts w:ascii="Times New Roman" w:hAnsi="Times New Roman"/>
                <w:sz w:val="22"/>
              </w:rPr>
              <w:t>2</w:t>
            </w:r>
          </w:p>
        </w:tc>
        <w:tc>
          <w:tcPr>
            <w:tcW w:type="dxa" w:w="3969"/>
          </w:tcPr>
          <w:p>
            <w:r/>
            <w:r>
              <w:rPr>
                <w:rFonts w:ascii="Times New Roman" w:hAnsi="Times New Roman"/>
                <w:sz w:val="22"/>
              </w:rPr>
              <w:t>Theo dõi, xác nhận số lượng sản phẩm lỗi cụ thể sau khi QC nhà máy kiểm lại.</w:t>
            </w:r>
          </w:p>
        </w:tc>
        <w:tc>
          <w:tcPr>
            <w:tcW w:type="dxa" w:w="1701"/>
          </w:tcPr>
          <w:p>
            <w:r/>
            <w:r>
              <w:rPr>
                <w:rFonts w:ascii="Times New Roman" w:hAnsi="Times New Roman"/>
                <w:sz w:val="22"/>
              </w:rPr>
              <w:t>QC nhà máy Hành Mỹ</w:t>
            </w:r>
          </w:p>
        </w:tc>
        <w:tc>
          <w:tcPr>
            <w:tcW w:type="dxa" w:w="1020"/>
          </w:tcPr>
          <w:p>
            <w:r/>
            <w:r>
              <w:rPr>
                <w:rFonts w:ascii="Times New Roman" w:hAnsi="Times New Roman"/>
                <w:sz w:val="22"/>
              </w:rPr>
              <w:t>Cao</w:t>
            </w:r>
          </w:p>
        </w:tc>
        <w:tc>
          <w:tcPr>
            <w:tcW w:type="dxa" w:w="2098"/>
          </w:tcPr>
          <w:p>
            <w:r/>
            <w:r>
              <w:rPr>
                <w:rFonts w:ascii="Times New Roman" w:hAnsi="Times New Roman"/>
                <w:sz w:val="22"/>
              </w:rPr>
              <w:t>(2. BÁO CÁO KIỂM TRA + XỬ LÝ CỦA KT TẠI KH.jpg)</w:t>
            </w:r>
          </w:p>
        </w:tc>
      </w:tr>
      <w:tr>
        <w:tc>
          <w:tcPr>
            <w:tcW w:type="dxa" w:w="567"/>
          </w:tcPr>
          <w:p>
            <w:r/>
            <w:r>
              <w:rPr>
                <w:rFonts w:ascii="Times New Roman" w:hAnsi="Times New Roman"/>
                <w:sz w:val="22"/>
              </w:rPr>
              <w:t>3</w:t>
            </w:r>
          </w:p>
        </w:tc>
        <w:tc>
          <w:tcPr>
            <w:tcW w:type="dxa" w:w="3969"/>
          </w:tcPr>
          <w:p>
            <w:r/>
            <w:r>
              <w:rPr>
                <w:rFonts w:ascii="Times New Roman" w:hAnsi="Times New Roman"/>
                <w:sz w:val="22"/>
              </w:rPr>
              <w:t>Kiểm tra độ ẩm mẫu gỗ khách hàng + phun sơn lại theo quy trình chuẩn, đóng gói giống nhà máy (mô phỏng điều kiện lưu kho).</w:t>
            </w:r>
          </w:p>
        </w:tc>
        <w:tc>
          <w:tcPr>
            <w:tcW w:type="dxa" w:w="1701"/>
          </w:tcPr>
          <w:p>
            <w:r/>
            <w:r>
              <w:rPr>
                <w:rFonts w:ascii="Times New Roman" w:hAnsi="Times New Roman"/>
                <w:sz w:val="22"/>
              </w:rPr>
              <w:t>Phòng QC + KT</w:t>
            </w:r>
          </w:p>
        </w:tc>
        <w:tc>
          <w:tcPr>
            <w:tcW w:type="dxa" w:w="1020"/>
          </w:tcPr>
          <w:p>
            <w:r/>
            <w:r>
              <w:rPr>
                <w:rFonts w:ascii="Times New Roman" w:hAnsi="Times New Roman"/>
                <w:sz w:val="22"/>
              </w:rPr>
              <w:t>Cao</w:t>
            </w:r>
          </w:p>
        </w:tc>
        <w:tc>
          <w:tcPr>
            <w:tcW w:type="dxa" w:w="2098"/>
          </w:tcPr>
          <w:p>
            <w:r/>
            <w:r>
              <w:rPr>
                <w:rFonts w:ascii="Times New Roman" w:hAnsi="Times New Roman"/>
                <w:sz w:val="22"/>
              </w:rPr>
              <w:t>(BCTH. KPH 59-26.jpg — BGĐ chỉ đạo)</w:t>
            </w:r>
          </w:p>
        </w:tc>
      </w:tr>
      <w:tr>
        <w:tc>
          <w:tcPr>
            <w:tcW w:type="dxa" w:w="567"/>
          </w:tcPr>
          <w:p>
            <w:r/>
            <w:r>
              <w:rPr>
                <w:rFonts w:ascii="Times New Roman" w:hAnsi="Times New Roman"/>
                <w:sz w:val="22"/>
              </w:rPr>
              <w:t>4</w:t>
            </w:r>
          </w:p>
        </w:tc>
        <w:tc>
          <w:tcPr>
            <w:tcW w:type="dxa" w:w="3969"/>
          </w:tcPr>
          <w:p>
            <w:r/>
            <w:r>
              <w:rPr>
                <w:rFonts w:ascii="Times New Roman" w:hAnsi="Times New Roman"/>
                <w:sz w:val="22"/>
              </w:rPr>
              <w:t>KT làm lại thẻ mẫu công đoạn và gửi lại quy trình chuẩn cho khách hàng; cập nhật quy trình nếu có thay đổi.</w:t>
            </w:r>
          </w:p>
        </w:tc>
        <w:tc>
          <w:tcPr>
            <w:tcW w:type="dxa" w:w="1701"/>
          </w:tcPr>
          <w:p>
            <w:r/>
            <w:r>
              <w:rPr>
                <w:rFonts w:ascii="Times New Roman" w:hAnsi="Times New Roman"/>
                <w:sz w:val="22"/>
              </w:rPr>
              <w:t>Kỹ thuật (anh Huy)</w:t>
            </w:r>
          </w:p>
        </w:tc>
        <w:tc>
          <w:tcPr>
            <w:tcW w:type="dxa" w:w="1020"/>
          </w:tcPr>
          <w:p>
            <w:r/>
            <w:r>
              <w:rPr>
                <w:rFonts w:ascii="Times New Roman" w:hAnsi="Times New Roman"/>
                <w:sz w:val="22"/>
              </w:rPr>
              <w:t>Trung bình</w:t>
            </w:r>
          </w:p>
        </w:tc>
        <w:tc>
          <w:tcPr>
            <w:tcW w:type="dxa" w:w="2098"/>
          </w:tcPr>
          <w:p>
            <w:r/>
            <w:r>
              <w:rPr>
                <w:rFonts w:ascii="Times New Roman" w:hAnsi="Times New Roman"/>
                <w:sz w:val="22"/>
              </w:rPr>
              <w:t>(BCTH. KPH 59-26.jpg; MAIL PHẢN ÁNH.jpg)</w:t>
            </w:r>
          </w:p>
        </w:tc>
      </w:tr>
      <w:tr>
        <w:tc>
          <w:tcPr>
            <w:tcW w:type="dxa" w:w="567"/>
          </w:tcPr>
          <w:p>
            <w:r/>
            <w:r>
              <w:rPr>
                <w:rFonts w:ascii="Times New Roman" w:hAnsi="Times New Roman"/>
                <w:sz w:val="22"/>
              </w:rPr>
              <w:t>5</w:t>
            </w:r>
          </w:p>
        </w:tc>
        <w:tc>
          <w:tcPr>
            <w:tcW w:type="dxa" w:w="3969"/>
          </w:tcPr>
          <w:p>
            <w:r/>
            <w:r>
              <w:rPr>
                <w:rFonts w:ascii="Times New Roman" w:hAnsi="Times New Roman"/>
                <w:sz w:val="22"/>
              </w:rPr>
              <w:t>Phản hồi khách hàng: MSDS/TDS của sản phẩm và xem xét cam kết chất lượng cho loại sơn mới (theo yêu cầu email 14/07).</w:t>
            </w:r>
          </w:p>
        </w:tc>
        <w:tc>
          <w:tcPr>
            <w:tcW w:type="dxa" w:w="1701"/>
          </w:tcPr>
          <w:p>
            <w:r/>
            <w:r>
              <w:rPr>
                <w:rFonts w:ascii="Times New Roman" w:hAnsi="Times New Roman"/>
                <w:sz w:val="22"/>
              </w:rPr>
              <w:t>Kỹ thuật + QC</w:t>
            </w:r>
          </w:p>
        </w:tc>
        <w:tc>
          <w:tcPr>
            <w:tcW w:type="dxa" w:w="1020"/>
          </w:tcPr>
          <w:p>
            <w:r/>
            <w:r>
              <w:rPr>
                <w:rFonts w:ascii="Times New Roman" w:hAnsi="Times New Roman"/>
                <w:sz w:val="22"/>
              </w:rPr>
              <w:t>Trung bình</w:t>
            </w:r>
          </w:p>
        </w:tc>
        <w:tc>
          <w:tcPr>
            <w:tcW w:type="dxa" w:w="2098"/>
          </w:tcPr>
          <w:p>
            <w:r/>
            <w:r>
              <w:rPr>
                <w:rFonts w:ascii="Times New Roman" w:hAnsi="Times New Roman"/>
                <w:sz w:val="22"/>
              </w:rPr>
              <w:t>(MAIL PHẢN ÁNH.jpg)</w:t>
            </w:r>
          </w:p>
        </w:tc>
      </w:tr>
      <w:tr>
        <w:tc>
          <w:tcPr>
            <w:tcW w:type="dxa" w:w="567"/>
          </w:tcPr>
          <w:p>
            <w:r/>
            <w:r>
              <w:rPr>
                <w:rFonts w:ascii="Times New Roman" w:hAnsi="Times New Roman"/>
                <w:sz w:val="22"/>
              </w:rPr>
              <w:t>6</w:t>
            </w:r>
          </w:p>
        </w:tc>
        <w:tc>
          <w:tcPr>
            <w:tcW w:type="dxa" w:w="3969"/>
          </w:tcPr>
          <w:p>
            <w:r/>
            <w:r>
              <w:rPr>
                <w:rFonts w:ascii="Times New Roman" w:hAnsi="Times New Roman"/>
                <w:sz w:val="22"/>
              </w:rPr>
              <w:t>Bổ sung hũ lưu cho các lô sản xuất để đối chiếu khi có khiếu nại.</w:t>
            </w:r>
          </w:p>
        </w:tc>
        <w:tc>
          <w:tcPr>
            <w:tcW w:type="dxa" w:w="1701"/>
          </w:tcPr>
          <w:p>
            <w:r/>
            <w:r>
              <w:rPr>
                <w:rFonts w:ascii="Times New Roman" w:hAnsi="Times New Roman"/>
                <w:sz w:val="22"/>
              </w:rPr>
              <w:t>QC / Sản xuất</w:t>
            </w:r>
          </w:p>
        </w:tc>
        <w:tc>
          <w:tcPr>
            <w:tcW w:type="dxa" w:w="1020"/>
          </w:tcPr>
          <w:p>
            <w:r/>
            <w:r>
              <w:rPr>
                <w:rFonts w:ascii="Times New Roman" w:hAnsi="Times New Roman"/>
                <w:sz w:val="22"/>
              </w:rPr>
              <w:t>Thấp</w:t>
            </w:r>
          </w:p>
        </w:tc>
        <w:tc>
          <w:tcPr>
            <w:tcW w:type="dxa" w:w="2098"/>
          </w:tcPr>
          <w:p>
            <w:r/>
            <w:r>
              <w:rPr>
                <w:rFonts w:ascii="Times New Roman" w:hAnsi="Times New Roman"/>
                <w:sz w:val="22"/>
              </w:rPr>
              <w:t>(nhận định của tôi — báo cáo gốc ghi "chưa có hũ lưu")</w:t>
            </w:r>
          </w:p>
        </w:tc>
      </w:tr>
    </w:tbl>
    <w:p>
      <w:r>
        <w:rPr>
          <w:rFonts w:ascii="Times New Roman" w:hAnsi="Times New Roman"/>
          <w:b/>
          <w:color w:val="000000"/>
          <w:sz w:val="26"/>
        </w:rPr>
        <w:t>VII. NHẬN XÉT &amp; KIẾN NGHỊ</w:t>
      </w:r>
    </w:p>
    <w:p>
      <w:pPr>
        <w:pStyle w:val="ListBullet"/>
      </w:pPr>
      <w:r>
        <w:rPr>
          <w:rFonts w:ascii="Times New Roman" w:hAnsi="Times New Roman"/>
          <w:sz w:val="24"/>
        </w:rPr>
        <w:t>Nguyên nhân theo BCTH: do chà nhám mất lớp cán UV (chà tới phần gỗ) — kiểm tra tại công ty tái lập đúng hiện tượng: chà nhám giống mẫu KT → màng đạt; chà mất lớp lót UV → nổi ghim gỗ. (Dẫn chứng: BCTH. KPH 59-26.jpg)</w:t>
      </w:r>
    </w:p>
    <w:p>
      <w:pPr>
        <w:pStyle w:val="ListBullet"/>
      </w:pPr>
      <w:r>
        <w:rPr>
          <w:rFonts w:ascii="Times New Roman" w:hAnsi="Times New Roman"/>
          <w:sz w:val="24"/>
        </w:rPr>
        <w:t>Khách hàng đồng ý nghiệm thu sau xử lý (kết quả đạt) — sự cố đã được xử lý xong cho lô hàng hiện tại. (Dẫn chứng: 2. BÁO CÁO KIỂM TRA + XỬ LÝ CỦA KT TẠI KH.jpg)</w:t>
      </w:r>
    </w:p>
    <w:p>
      <w:pPr>
        <w:pStyle w:val="ListBullet"/>
      </w:pPr>
      <w:r>
        <w:rPr>
          <w:rFonts w:ascii="Times New Roman" w:hAnsi="Times New Roman"/>
          <w:sz w:val="24"/>
        </w:rPr>
        <w:t>Lưu ý phòng ngừa: kiểm soát thao tác chà nhám tại nhà máy (tránh chà mất lớp cán UV), đồng thời theo dõi điều kiện lưu kho dài ngày (mút xốp + màng PE kín, độ ẩm gỗ) — cần kiểm tra độ ẩm mẫu gỗ theo chỉ đạo BGĐ. (nhận định của tôi)</w:t>
      </w:r>
    </w:p>
    <w:p>
      <w:pPr>
        <w:pStyle w:val="ListBullet"/>
      </w:pPr>
      <w:r>
        <w:rPr>
          <w:rFonts w:ascii="Times New Roman" w:hAnsi="Times New Roman"/>
          <w:sz w:val="24"/>
        </w:rPr>
        <w:t>Đề nghị chốt quy trình chuẩn gửi khách hàng và theo dõi hiệu quả trên lô sản xuất sau để xác nhận biện pháp phòng ngừa triệt để. (nhận định của tôi)</w:t>
      </w:r>
    </w:p>
    <w:p/>
    <w:p>
      <w:r>
        <w:rPr>
          <w:rFonts w:ascii="Times New Roman" w:hAnsi="Times New Roman"/>
          <w:b w:val="0"/>
          <w:i/>
          <w:sz w:val="20"/>
        </w:rPr>
        <w:t>Ghi chú: Nội dung mục V, VI, VII được trích chính xác từ các báo cáo gốc kèm dẫn chứng file; các ý không có trong báo cáo gốc được ghi rõ là "nhận định của tôi".</w:t>
      </w:r>
    </w:p>
    <w:p/>
    <w:p>
      <w:pPr>
        <w:jc w:val="center"/>
      </w:pPr>
      <w:r>
        <w:rPr>
          <w:rFonts w:ascii="Times New Roman" w:hAnsi="Times New Roman"/>
          <w:b w:val="0"/>
          <w:i w:val="0"/>
          <w:sz w:val="24"/>
        </w:rPr>
        <w:t>Ngày 04 tháng 08 năm 2026</w:t>
      </w:r>
    </w:p>
    <w:p>
      <w:pPr>
        <w:jc w:val="center"/>
      </w:pPr>
      <w:r>
        <w:rPr>
          <w:rFonts w:ascii="Times New Roman" w:hAnsi="Times New Roman"/>
          <w:b w:val="0"/>
          <w:i w:val="0"/>
          <w:sz w:val="24"/>
        </w:rPr>
        <w:t>Người tổng hợp</w:t>
      </w:r>
    </w:p>
    <w:p/>
    <w:p/>
    <w:p>
      <w:pPr>
        <w:jc w:val="center"/>
      </w:pPr>
      <w:r>
        <w:rPr>
          <w:rFonts w:ascii="Times New Roman" w:hAnsi="Times New Roman"/>
          <w:b w:val="0"/>
          <w:i w:val="0"/>
          <w:sz w:val="22"/>
        </w:rPr>
        <w:t>(Ký, ghi họ tên)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