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b/>
          <w:i w:val="0"/>
          <w:sz w:val="32"/>
        </w:rPr>
        <w:t>BÁO CÁO PHÂN TÍCH SỰ CỐ CHẤT LƯỢNG MÀNG SƠN</w:t>
      </w:r>
    </w:p>
    <w:p>
      <w:pPr>
        <w:spacing w:after="240"/>
        <w:jc w:val="center"/>
      </w:pPr>
      <w:r>
        <w:rPr>
          <w:rFonts w:ascii="Times New Roman" w:hAnsi="Times New Roman" w:eastAsia="Times New Roman"/>
          <w:b/>
          <w:i w:val="0"/>
          <w:sz w:val="24"/>
        </w:rPr>
        <w:t>Mã màu: VNHW 7499 C — Khách hàng: Cty CP Đồ dùng Gia Đình Việt Nam (UOS)</w:t>
      </w:r>
    </w:p>
    <w:p>
      <w:pPr>
        <w:pStyle w:val="Heading1"/>
        <w:spacing w:before="240" w:after="120"/>
      </w:pPr>
      <w:r>
        <w:rPr>
          <w:rFonts w:ascii="Times New Roman" w:hAnsi="Times New Roman" w:eastAsia="Times New Roman"/>
          <w:b/>
          <w:i w:val="0"/>
          <w:sz w:val="32"/>
        </w:rPr>
        <w:t>BÁO CÁO PHÂN TÍCH SỰ CỐ CHẤT LƯỢNG MÀNG SƠN</w:t>
      </w:r>
    </w:p>
    <w:p>
      <w:pPr>
        <w:spacing w:after="120"/>
      </w:pPr>
      <w:r>
        <w:rPr>
          <w:rFonts w:ascii="Times New Roman" w:hAnsi="Times New Roman" w:eastAsia="Times New Roman"/>
          <w:b/>
          <w:i w:val="0"/>
          <w:sz w:val="24"/>
        </w:rPr>
        <w:t>Mã màu:</w:t>
      </w:r>
      <w:r>
        <w:rPr>
          <w:rFonts w:ascii="Times New Roman" w:hAnsi="Times New Roman" w:eastAsia="Times New Roman"/>
          <w:b w:val="0"/>
          <w:i w:val="0"/>
          <w:sz w:val="24"/>
        </w:rPr>
        <w:t xml:space="preserve"> VNHW 7499 C — </w:t>
      </w:r>
      <w:r>
        <w:rPr>
          <w:rFonts w:ascii="Times New Roman" w:hAnsi="Times New Roman" w:eastAsia="Times New Roman"/>
          <w:b/>
          <w:i w:val="0"/>
          <w:sz w:val="24"/>
        </w:rPr>
        <w:t>Khách hàng:</w:t>
      </w:r>
      <w:r>
        <w:rPr>
          <w:rFonts w:ascii="Times New Roman" w:hAnsi="Times New Roman" w:eastAsia="Times New Roman"/>
          <w:b w:val="0"/>
          <w:i w:val="0"/>
          <w:sz w:val="24"/>
        </w:rPr>
        <w:t xml:space="preserve"> Cty CP Đồ dùng Gia Đình Việt Nam (UOS)</w:t>
      </w:r>
    </w:p>
    <w:p>
      <w:pPr>
        <w:spacing w:before="120" w:after="120"/>
        <w:pBdr>
          <w:bottom w:val="single" w:sz="6" w:space="1" w:color="999999"/>
        </w:pBdr>
      </w:pPr>
    </w:p>
    <w:p>
      <w:pPr>
        <w:pStyle w:val="Heading2"/>
        <w:spacing w:before="240" w:after="120"/>
      </w:pPr>
      <w:r>
        <w:rPr>
          <w:rFonts w:ascii="Times New Roman" w:hAnsi="Times New Roman" w:eastAsia="Times New Roman"/>
          <w:b/>
          <w:i w:val="0"/>
          <w:sz w:val="28"/>
        </w:rPr>
        <w:t>1. Thông tin chung</w:t>
      </w:r>
    </w:p>
    <w:p>
      <w:pPr>
        <w:spacing w:after="120"/>
      </w:pPr>
      <w:r>
        <w:rPr>
          <w:rFonts w:ascii="Times New Roman" w:hAnsi="Times New Roman" w:eastAsia="Times New Roman"/>
          <w:b/>
          <w:i w:val="0"/>
          <w:sz w:val="24"/>
        </w:rPr>
        <w:t>Khách hàng:</w:t>
      </w:r>
      <w:r>
        <w:rPr>
          <w:rFonts w:ascii="Times New Roman" w:hAnsi="Times New Roman" w:eastAsia="Times New Roman"/>
          <w:b w:val="0"/>
          <w:i w:val="0"/>
          <w:sz w:val="24"/>
        </w:rPr>
        <w:t xml:space="preserve"> CÔNG TY CỔ PHẦN ĐỒ DÙNG GIA ĐÌNH VIỆT NAM (Gia Đình Việt Nam / UOS - 11474733)</w:t>
      </w:r>
    </w:p>
    <w:p>
      <w:pPr>
        <w:spacing w:after="120"/>
      </w:pPr>
      <w:r>
        <w:rPr>
          <w:rFonts w:ascii="Times New Roman" w:hAnsi="Times New Roman" w:eastAsia="Times New Roman"/>
          <w:b/>
          <w:i w:val="0"/>
          <w:sz w:val="24"/>
        </w:rPr>
        <w:t>Mã sản phẩm / Mã màu:</w:t>
      </w:r>
      <w:r>
        <w:rPr>
          <w:rFonts w:ascii="Times New Roman" w:hAnsi="Times New Roman" w:eastAsia="Times New Roman"/>
          <w:b w:val="0"/>
          <w:i w:val="0"/>
          <w:sz w:val="24"/>
        </w:rPr>
        <w:t xml:space="preserve"> VNHW 7499 C</w:t>
      </w:r>
    </w:p>
    <w:p>
      <w:pPr>
        <w:spacing w:after="120"/>
      </w:pPr>
      <w:r>
        <w:rPr>
          <w:rFonts w:ascii="Times New Roman" w:hAnsi="Times New Roman" w:eastAsia="Times New Roman"/>
          <w:b/>
          <w:i w:val="0"/>
          <w:sz w:val="24"/>
        </w:rPr>
        <w:t>Loại cốt gỗ:</w:t>
      </w:r>
      <w:r>
        <w:rPr>
          <w:rFonts w:ascii="Times New Roman" w:hAnsi="Times New Roman" w:eastAsia="Times New Roman"/>
          <w:b w:val="0"/>
          <w:i w:val="0"/>
          <w:sz w:val="24"/>
        </w:rPr>
        <w:t xml:space="preserve"> MDF</w:t>
      </w:r>
    </w:p>
    <w:p>
      <w:pPr>
        <w:spacing w:after="120"/>
      </w:pPr>
      <w:r>
        <w:rPr>
          <w:rFonts w:ascii="Times New Roman" w:hAnsi="Times New Roman" w:eastAsia="Times New Roman"/>
          <w:b/>
          <w:i w:val="0"/>
          <w:sz w:val="24"/>
        </w:rPr>
        <w:t>Hệ sơn:</w:t>
      </w:r>
      <w:r>
        <w:rPr>
          <w:rFonts w:ascii="Times New Roman" w:hAnsi="Times New Roman" w:eastAsia="Times New Roman"/>
          <w:b w:val="0"/>
          <w:i w:val="0"/>
          <w:sz w:val="24"/>
        </w:rPr>
        <w:t xml:space="preserve"> NC (Indoor) — Độ bóng yêu cầu: 30% ± 5%</w:t>
      </w:r>
    </w:p>
    <w:p>
      <w:pPr>
        <w:spacing w:after="120"/>
      </w:pPr>
      <w:r>
        <w:rPr>
          <w:rFonts w:ascii="Times New Roman" w:hAnsi="Times New Roman" w:eastAsia="Times New Roman"/>
          <w:b/>
          <w:i w:val="0"/>
          <w:sz w:val="24"/>
        </w:rPr>
        <w:t>Ngày tiếp nhận thông tin khiếu nại:</w:t>
      </w:r>
      <w:r>
        <w:rPr>
          <w:rFonts w:ascii="Times New Roman" w:hAnsi="Times New Roman" w:eastAsia="Times New Roman"/>
          <w:b w:val="0"/>
          <w:i w:val="0"/>
          <w:sz w:val="24"/>
        </w:rPr>
        <w:t xml:space="preserve"> 21/07/2026</w:t>
      </w:r>
    </w:p>
    <w:p>
      <w:pPr>
        <w:spacing w:after="120"/>
      </w:pPr>
      <w:r>
        <w:rPr>
          <w:rFonts w:ascii="Times New Roman" w:hAnsi="Times New Roman" w:eastAsia="Times New Roman"/>
          <w:b/>
          <w:i w:val="0"/>
          <w:sz w:val="24"/>
        </w:rPr>
        <w:t>QC phụ trách theo dõi:</w:t>
      </w:r>
      <w:r>
        <w:rPr>
          <w:rFonts w:ascii="Times New Roman" w:hAnsi="Times New Roman" w:eastAsia="Times New Roman"/>
          <w:b w:val="0"/>
          <w:i w:val="0"/>
          <w:sz w:val="24"/>
        </w:rPr>
        <w:t xml:space="preserve"> Nguyễn Anh Trí (QC1)</w:t>
      </w:r>
    </w:p>
    <w:p>
      <w:pPr>
        <w:spacing w:before="120" w:after="120"/>
        <w:pBdr>
          <w:bottom w:val="single" w:sz="6" w:space="1" w:color="999999"/>
        </w:pBdr>
      </w:pPr>
    </w:p>
    <w:p>
      <w:pPr>
        <w:pStyle w:val="Heading2"/>
        <w:spacing w:before="240" w:after="120"/>
      </w:pPr>
      <w:r>
        <w:rPr>
          <w:rFonts w:ascii="Times New Roman" w:hAnsi="Times New Roman" w:eastAsia="Times New Roman"/>
          <w:b/>
          <w:i w:val="0"/>
          <w:sz w:val="28"/>
        </w:rPr>
        <w:t>2. Diễn biến sự việc</w:t>
      </w:r>
    </w:p>
    <w:p>
      <w:pPr>
        <w:pStyle w:val="Heading3"/>
        <w:spacing w:before="240" w:after="120"/>
      </w:pPr>
      <w:r>
        <w:rPr>
          <w:rFonts w:ascii="Times New Roman" w:hAnsi="Times New Roman" w:eastAsia="Times New Roman"/>
          <w:b/>
          <w:i w:val="0"/>
          <w:sz w:val="26"/>
        </w:rPr>
        <w:t>2.1. Tiếp nhận khiếu nại (21/07/2026)</w:t>
      </w:r>
    </w:p>
    <w:p>
      <w:pPr>
        <w:spacing w:after="120"/>
      </w:pPr>
      <w:r>
        <w:rPr>
          <w:rFonts w:ascii="Times New Roman" w:hAnsi="Times New Roman" w:eastAsia="Times New Roman"/>
          <w:b w:val="0"/>
          <w:i w:val="0"/>
          <w:sz w:val="24"/>
        </w:rPr>
        <w:t xml:space="preserve">Khách hàng phản ánh sản phẩm xuất đi có xuất hiện </w:t>
      </w:r>
      <w:r>
        <w:rPr>
          <w:rFonts w:ascii="Times New Roman" w:hAnsi="Times New Roman" w:eastAsia="Times New Roman"/>
          <w:b/>
          <w:i w:val="0"/>
          <w:sz w:val="24"/>
        </w:rPr>
        <w:t>các đốm thâm màu xanh đen/xám đậm</w:t>
      </w:r>
      <w:r>
        <w:rPr>
          <w:rFonts w:ascii="Times New Roman" w:hAnsi="Times New Roman" w:eastAsia="Times New Roman"/>
          <w:b w:val="0"/>
          <w:i w:val="0"/>
          <w:sz w:val="24"/>
        </w:rPr>
        <w:t xml:space="preserve"> (đường kính ~2-3mm) nằm sâu trong màng sơn, làm loang lổ bề mặt sơn pastel sáng màu, gây mất thẩm mỹ.</w:t>
      </w:r>
    </w:p>
    <w:p>
      <w:pPr>
        <w:pStyle w:val="Heading3"/>
        <w:spacing w:before="240" w:after="120"/>
      </w:pPr>
      <w:r>
        <w:rPr>
          <w:rFonts w:ascii="Times New Roman" w:hAnsi="Times New Roman" w:eastAsia="Times New Roman"/>
          <w:b/>
          <w:i w:val="0"/>
          <w:sz w:val="26"/>
        </w:rPr>
        <w:t>2.2. Kiểm tra mẫu đối chứng tại phòng QC Bình Thạnh (18/07 → 21/07/2026)</w:t>
      </w:r>
    </w:p>
    <w:p>
      <w:pPr>
        <w:spacing w:after="120"/>
      </w:pPr>
      <w:r>
        <w:rPr>
          <w:rFonts w:ascii="Times New Roman" w:hAnsi="Times New Roman" w:eastAsia="Times New Roman"/>
          <w:b w:val="0"/>
          <w:i w:val="0"/>
          <w:sz w:val="24"/>
        </w:rPr>
        <w:t>Phòng QC tiến hành pha sơn thử nghiệm theo đúng công thức gốc và quy trình gửi khách hàng:</w:t>
      </w:r>
    </w:p>
    <w:p>
      <w:pPr>
        <w:pStyle w:val="Heading4"/>
        <w:spacing w:before="240" w:after="120"/>
      </w:pPr>
      <w:r>
        <w:rPr>
          <w:rFonts w:ascii="Times New Roman" w:hAnsi="Times New Roman" w:eastAsia="Times New Roman"/>
          <w:b/>
          <w:i w:val="0"/>
          <w:sz w:val="24"/>
        </w:rPr>
        <w:t>Công thức pha sơn thử nghiệm</w:t>
      </w:r>
    </w:p>
    <w:p>
      <w:pPr>
        <w:spacing w:after="160"/>
        <w:jc w:val="center"/>
      </w:pPr>
      <w:r>
        <w:rPr>
          <w:rFonts w:ascii="Times New Roman" w:hAnsi="Times New Roman" w:eastAsia="Times New Roman"/>
          <w:b w:val="0"/>
          <w:i/>
          <w:color w:val="666666"/>
          <w:sz w:val="20"/>
        </w:rPr>
        <w:t>*Lót màu NC VNHW 7499 C:*</w:t>
      </w:r>
    </w:p>
    <w:tbl>
      <w:tblPr>
        <w:tblStyle w:val="TableGrid"/>
        <w:tblW w:type="auto" w:w="0"/>
        <w:jc w:val="center"/>
        <w:tblLook w:firstColumn="1" w:firstRow="1" w:lastColumn="0" w:lastRow="0" w:noHBand="0" w:noVBand="1" w:val="04A0"/>
      </w:tblPr>
      <w:tblGrid>
        <w:gridCol w:w="4703"/>
        <w:gridCol w:w="4703"/>
      </w:tblGrid>
      <w:tr>
        <w:tc>
          <w:tcPr>
            <w:tcW w:type="dxa" w:w="4703"/>
          </w:tcPr>
          <w:p>
            <w:pPr>
              <w:jc w:val="center"/>
            </w:pPr>
            <w:r>
              <w:rPr>
                <w:rFonts w:ascii="Times New Roman" w:hAnsi="Times New Roman" w:eastAsia="Times New Roman"/>
                <w:b/>
                <w:i w:val="0"/>
                <w:sz w:val="22"/>
              </w:rPr>
              <w:t>Nguyên liệu</w:t>
            </w:r>
          </w:p>
        </w:tc>
        <w:tc>
          <w:tcPr>
            <w:tcW w:type="dxa" w:w="4703"/>
          </w:tcPr>
          <w:p>
            <w:pPr>
              <w:jc w:val="center"/>
            </w:pPr>
            <w:r>
              <w:rPr>
                <w:rFonts w:ascii="Times New Roman" w:hAnsi="Times New Roman" w:eastAsia="Times New Roman"/>
                <w:b/>
                <w:i w:val="0"/>
                <w:sz w:val="22"/>
              </w:rPr>
              <w:t>Lượng (g)</w:t>
            </w:r>
          </w:p>
        </w:tc>
      </w:tr>
      <w:tr>
        <w:tc>
          <w:tcPr>
            <w:tcW w:type="dxa" w:w="4703"/>
          </w:tcPr>
          <w:p>
            <w:r>
              <w:rPr>
                <w:rFonts w:ascii="Times New Roman" w:hAnsi="Times New Roman" w:eastAsia="Times New Roman"/>
                <w:b w:val="0"/>
                <w:i w:val="0"/>
                <w:sz w:val="22"/>
              </w:rPr>
              <w:t>Lót NC 2407 Trắng</w:t>
            </w:r>
          </w:p>
        </w:tc>
        <w:tc>
          <w:tcPr>
            <w:tcW w:type="dxa" w:w="4703"/>
          </w:tcPr>
          <w:p>
            <w:r>
              <w:rPr>
                <w:rFonts w:ascii="Times New Roman" w:hAnsi="Times New Roman" w:eastAsia="Times New Roman"/>
                <w:b w:val="0"/>
                <w:i w:val="0"/>
                <w:sz w:val="22"/>
              </w:rPr>
              <w:t>100.000</w:t>
            </w:r>
          </w:p>
        </w:tc>
      </w:tr>
      <w:tr>
        <w:tc>
          <w:tcPr>
            <w:tcW w:type="dxa" w:w="4703"/>
          </w:tcPr>
          <w:p>
            <w:r>
              <w:rPr>
                <w:rFonts w:ascii="Times New Roman" w:hAnsi="Times New Roman" w:eastAsia="Times New Roman"/>
                <w:b w:val="0"/>
                <w:i w:val="0"/>
                <w:sz w:val="22"/>
              </w:rPr>
              <w:t>Vàng YB 87 (1-1) DM</w:t>
            </w:r>
          </w:p>
        </w:tc>
        <w:tc>
          <w:tcPr>
            <w:tcW w:type="dxa" w:w="4703"/>
          </w:tcPr>
          <w:p>
            <w:r>
              <w:rPr>
                <w:rFonts w:ascii="Times New Roman" w:hAnsi="Times New Roman" w:eastAsia="Times New Roman"/>
                <w:b w:val="0"/>
                <w:i w:val="0"/>
                <w:sz w:val="22"/>
              </w:rPr>
              <w:t>1.500</w:t>
            </w:r>
          </w:p>
        </w:tc>
      </w:tr>
      <w:tr>
        <w:tc>
          <w:tcPr>
            <w:tcW w:type="dxa" w:w="4703"/>
          </w:tcPr>
          <w:p>
            <w:r>
              <w:rPr>
                <w:rFonts w:ascii="Times New Roman" w:hAnsi="Times New Roman" w:eastAsia="Times New Roman"/>
                <w:b w:val="0"/>
                <w:i w:val="0"/>
                <w:sz w:val="22"/>
              </w:rPr>
              <w:t>Xanh lá GT</w:t>
            </w:r>
          </w:p>
        </w:tc>
        <w:tc>
          <w:tcPr>
            <w:tcW w:type="dxa" w:w="4703"/>
          </w:tcPr>
          <w:p>
            <w:r>
              <w:rPr>
                <w:rFonts w:ascii="Times New Roman" w:hAnsi="Times New Roman" w:eastAsia="Times New Roman"/>
                <w:b w:val="0"/>
                <w:i w:val="0"/>
                <w:sz w:val="22"/>
              </w:rPr>
              <w:t>0.100</w:t>
            </w:r>
          </w:p>
        </w:tc>
      </w:tr>
      <w:tr>
        <w:tc>
          <w:tcPr>
            <w:tcW w:type="dxa" w:w="4703"/>
          </w:tcPr>
          <w:p>
            <w:r>
              <w:rPr>
                <w:rFonts w:ascii="Times New Roman" w:hAnsi="Times New Roman" w:eastAsia="Times New Roman"/>
                <w:b/>
                <w:i w:val="0"/>
                <w:sz w:val="22"/>
              </w:rPr>
              <w:t>Tổng cộng</w:t>
            </w:r>
          </w:p>
        </w:tc>
        <w:tc>
          <w:tcPr>
            <w:tcW w:type="dxa" w:w="4703"/>
          </w:tcPr>
          <w:p>
            <w:r>
              <w:rPr>
                <w:rFonts w:ascii="Times New Roman" w:hAnsi="Times New Roman" w:eastAsia="Times New Roman"/>
                <w:b/>
                <w:i w:val="0"/>
                <w:sz w:val="22"/>
              </w:rPr>
              <w:t>101.600</w:t>
            </w:r>
          </w:p>
        </w:tc>
      </w:tr>
    </w:tbl>
    <w:p/>
    <w:p>
      <w:pPr>
        <w:spacing w:after="160"/>
        <w:jc w:val="center"/>
      </w:pPr>
      <w:r>
        <w:rPr>
          <w:rFonts w:ascii="Times New Roman" w:hAnsi="Times New Roman" w:eastAsia="Times New Roman"/>
          <w:b w:val="0"/>
          <w:i/>
          <w:color w:val="666666"/>
          <w:sz w:val="20"/>
        </w:rPr>
        <w:t>*Sơn màu NC VNHW 7499 C 30%:*</w:t>
      </w:r>
    </w:p>
    <w:tbl>
      <w:tblPr>
        <w:tblStyle w:val="TableGrid"/>
        <w:tblW w:type="auto" w:w="0"/>
        <w:jc w:val="center"/>
        <w:tblLook w:firstColumn="1" w:firstRow="1" w:lastColumn="0" w:lastRow="0" w:noHBand="0" w:noVBand="1" w:val="04A0"/>
      </w:tblPr>
      <w:tblGrid>
        <w:gridCol w:w="4703"/>
        <w:gridCol w:w="4703"/>
      </w:tblGrid>
      <w:tr>
        <w:tc>
          <w:tcPr>
            <w:tcW w:type="dxa" w:w="4703"/>
          </w:tcPr>
          <w:p>
            <w:pPr>
              <w:jc w:val="center"/>
            </w:pPr>
            <w:r>
              <w:rPr>
                <w:rFonts w:ascii="Times New Roman" w:hAnsi="Times New Roman" w:eastAsia="Times New Roman"/>
                <w:b/>
                <w:i w:val="0"/>
                <w:sz w:val="22"/>
              </w:rPr>
              <w:t>Nguyên liệu</w:t>
            </w:r>
          </w:p>
        </w:tc>
        <w:tc>
          <w:tcPr>
            <w:tcW w:type="dxa" w:w="4703"/>
          </w:tcPr>
          <w:p>
            <w:pPr>
              <w:jc w:val="center"/>
            </w:pPr>
            <w:r>
              <w:rPr>
                <w:rFonts w:ascii="Times New Roman" w:hAnsi="Times New Roman" w:eastAsia="Times New Roman"/>
                <w:b/>
                <w:i w:val="0"/>
                <w:sz w:val="22"/>
              </w:rPr>
              <w:t>Lượng (g)</w:t>
            </w:r>
          </w:p>
        </w:tc>
      </w:tr>
      <w:tr>
        <w:tc>
          <w:tcPr>
            <w:tcW w:type="dxa" w:w="4703"/>
          </w:tcPr>
          <w:p>
            <w:r>
              <w:rPr>
                <w:rFonts w:ascii="Times New Roman" w:hAnsi="Times New Roman" w:eastAsia="Times New Roman"/>
                <w:b w:val="0"/>
                <w:i w:val="0"/>
                <w:sz w:val="22"/>
              </w:rPr>
              <w:t>Bóng NC NY 30%</w:t>
            </w:r>
          </w:p>
        </w:tc>
        <w:tc>
          <w:tcPr>
            <w:tcW w:type="dxa" w:w="4703"/>
          </w:tcPr>
          <w:p>
            <w:r>
              <w:rPr>
                <w:rFonts w:ascii="Times New Roman" w:hAnsi="Times New Roman" w:eastAsia="Times New Roman"/>
                <w:b w:val="0"/>
                <w:i w:val="0"/>
                <w:sz w:val="22"/>
              </w:rPr>
              <w:t>100.000</w:t>
            </w:r>
          </w:p>
        </w:tc>
      </w:tr>
      <w:tr>
        <w:tc>
          <w:tcPr>
            <w:tcW w:type="dxa" w:w="4703"/>
          </w:tcPr>
          <w:p>
            <w:r>
              <w:rPr>
                <w:rFonts w:ascii="Times New Roman" w:hAnsi="Times New Roman" w:eastAsia="Times New Roman"/>
                <w:b w:val="0"/>
                <w:i w:val="0"/>
                <w:sz w:val="22"/>
              </w:rPr>
              <w:t>Bóng NC NY Trắng 30%</w:t>
            </w:r>
          </w:p>
        </w:tc>
        <w:tc>
          <w:tcPr>
            <w:tcW w:type="dxa" w:w="4703"/>
          </w:tcPr>
          <w:p>
            <w:r>
              <w:rPr>
                <w:rFonts w:ascii="Times New Roman" w:hAnsi="Times New Roman" w:eastAsia="Times New Roman"/>
                <w:b w:val="0"/>
                <w:i w:val="0"/>
                <w:sz w:val="22"/>
              </w:rPr>
              <w:t>120.000</w:t>
            </w:r>
          </w:p>
        </w:tc>
      </w:tr>
      <w:tr>
        <w:tc>
          <w:tcPr>
            <w:tcW w:type="dxa" w:w="4703"/>
          </w:tcPr>
          <w:p>
            <w:r>
              <w:rPr>
                <w:rFonts w:ascii="Times New Roman" w:hAnsi="Times New Roman" w:eastAsia="Times New Roman"/>
                <w:b w:val="0"/>
                <w:i w:val="0"/>
                <w:sz w:val="22"/>
              </w:rPr>
              <w:t>Vàng H4G (1-1.5) DM</w:t>
            </w:r>
          </w:p>
        </w:tc>
        <w:tc>
          <w:tcPr>
            <w:tcW w:type="dxa" w:w="4703"/>
          </w:tcPr>
          <w:p>
            <w:r>
              <w:rPr>
                <w:rFonts w:ascii="Times New Roman" w:hAnsi="Times New Roman" w:eastAsia="Times New Roman"/>
                <w:b w:val="0"/>
                <w:i w:val="0"/>
                <w:sz w:val="22"/>
              </w:rPr>
              <w:t>7.000</w:t>
            </w:r>
          </w:p>
        </w:tc>
      </w:tr>
      <w:tr>
        <w:tc>
          <w:tcPr>
            <w:tcW w:type="dxa" w:w="4703"/>
          </w:tcPr>
          <w:p>
            <w:r>
              <w:rPr>
                <w:rFonts w:ascii="Times New Roman" w:hAnsi="Times New Roman" w:eastAsia="Times New Roman"/>
                <w:b w:val="0"/>
                <w:i w:val="0"/>
                <w:sz w:val="22"/>
              </w:rPr>
              <w:t>Vàng YB 87 (1-1) DM</w:t>
            </w:r>
          </w:p>
        </w:tc>
        <w:tc>
          <w:tcPr>
            <w:tcW w:type="dxa" w:w="4703"/>
          </w:tcPr>
          <w:p>
            <w:r>
              <w:rPr>
                <w:rFonts w:ascii="Times New Roman" w:hAnsi="Times New Roman" w:eastAsia="Times New Roman"/>
                <w:b w:val="0"/>
                <w:i w:val="0"/>
                <w:sz w:val="22"/>
              </w:rPr>
              <w:t>3.000</w:t>
            </w:r>
          </w:p>
        </w:tc>
      </w:tr>
      <w:tr>
        <w:tc>
          <w:tcPr>
            <w:tcW w:type="dxa" w:w="4703"/>
          </w:tcPr>
          <w:p>
            <w:r>
              <w:rPr>
                <w:rFonts w:ascii="Times New Roman" w:hAnsi="Times New Roman" w:eastAsia="Times New Roman"/>
                <w:b w:val="0"/>
                <w:i w:val="0"/>
                <w:sz w:val="22"/>
              </w:rPr>
              <w:t>Đỏ F3 RK (1-0.5) DM (1-10)</w:t>
            </w:r>
          </w:p>
        </w:tc>
        <w:tc>
          <w:tcPr>
            <w:tcW w:type="dxa" w:w="4703"/>
          </w:tcPr>
          <w:p>
            <w:r>
              <w:rPr>
                <w:rFonts w:ascii="Times New Roman" w:hAnsi="Times New Roman" w:eastAsia="Times New Roman"/>
                <w:b w:val="0"/>
                <w:i w:val="0"/>
                <w:sz w:val="22"/>
              </w:rPr>
              <w:t>1.500</w:t>
            </w:r>
          </w:p>
        </w:tc>
      </w:tr>
      <w:tr>
        <w:tc>
          <w:tcPr>
            <w:tcW w:type="dxa" w:w="4703"/>
          </w:tcPr>
          <w:p>
            <w:r>
              <w:rPr>
                <w:rFonts w:ascii="Times New Roman" w:hAnsi="Times New Roman" w:eastAsia="Times New Roman"/>
                <w:b/>
                <w:i w:val="0"/>
                <w:sz w:val="22"/>
              </w:rPr>
              <w:t>Tổng cộng</w:t>
            </w:r>
          </w:p>
        </w:tc>
        <w:tc>
          <w:tcPr>
            <w:tcW w:type="dxa" w:w="4703"/>
          </w:tcPr>
          <w:p>
            <w:r>
              <w:rPr>
                <w:rFonts w:ascii="Times New Roman" w:hAnsi="Times New Roman" w:eastAsia="Times New Roman"/>
                <w:b/>
                <w:i w:val="0"/>
                <w:sz w:val="22"/>
              </w:rPr>
              <w:t>231.500</w:t>
            </w:r>
          </w:p>
        </w:tc>
      </w:tr>
    </w:tbl>
    <w:p/>
    <w:p>
      <w:pPr>
        <w:pStyle w:val="Heading4"/>
        <w:spacing w:before="240" w:after="120"/>
      </w:pPr>
      <w:r>
        <w:rPr>
          <w:rFonts w:ascii="Times New Roman" w:hAnsi="Times New Roman" w:eastAsia="Times New Roman"/>
          <w:b/>
          <w:i w:val="0"/>
          <w:sz w:val="24"/>
        </w:rPr>
        <w:t>Thông số pha chế</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tcPr>
          <w:p>
            <w:pPr>
              <w:jc w:val="center"/>
            </w:pPr>
            <w:r>
              <w:rPr>
                <w:rFonts w:ascii="Times New Roman" w:hAnsi="Times New Roman" w:eastAsia="Times New Roman"/>
                <w:b/>
                <w:i w:val="0"/>
                <w:sz w:val="22"/>
              </w:rPr>
              <w:t>STT</w:t>
            </w:r>
          </w:p>
        </w:tc>
        <w:tc>
          <w:tcPr>
            <w:tcW w:type="dxa" w:w="2351"/>
          </w:tcPr>
          <w:p>
            <w:pPr>
              <w:jc w:val="center"/>
            </w:pPr>
            <w:r>
              <w:rPr>
                <w:rFonts w:ascii="Times New Roman" w:hAnsi="Times New Roman" w:eastAsia="Times New Roman"/>
                <w:b/>
                <w:i w:val="0"/>
                <w:sz w:val="22"/>
              </w:rPr>
              <w:t>Loại sơn</w:t>
            </w:r>
          </w:p>
        </w:tc>
        <w:tc>
          <w:tcPr>
            <w:tcW w:type="dxa" w:w="2351"/>
          </w:tcPr>
          <w:p>
            <w:pPr>
              <w:jc w:val="center"/>
            </w:pPr>
            <w:r>
              <w:rPr>
                <w:rFonts w:ascii="Times New Roman" w:hAnsi="Times New Roman" w:eastAsia="Times New Roman"/>
                <w:b/>
                <w:i w:val="0"/>
                <w:sz w:val="22"/>
              </w:rPr>
              <w:t>Tỷ lệ pha</w:t>
            </w:r>
          </w:p>
        </w:tc>
        <w:tc>
          <w:tcPr>
            <w:tcW w:type="dxa" w:w="2351"/>
          </w:tcPr>
          <w:p>
            <w:pPr>
              <w:jc w:val="center"/>
            </w:pPr>
            <w:r>
              <w:rPr>
                <w:rFonts w:ascii="Times New Roman" w:hAnsi="Times New Roman" w:eastAsia="Times New Roman"/>
                <w:b/>
                <w:i w:val="0"/>
                <w:sz w:val="22"/>
              </w:rPr>
              <w:t>Độ nhớt</w:t>
            </w:r>
          </w:p>
        </w:tc>
      </w:tr>
      <w:tr>
        <w:tc>
          <w:tcPr>
            <w:tcW w:type="dxa" w:w="2351"/>
          </w:tcPr>
          <w:p>
            <w:r>
              <w:rPr>
                <w:rFonts w:ascii="Times New Roman" w:hAnsi="Times New Roman" w:eastAsia="Times New Roman"/>
                <w:b w:val="0"/>
                <w:i w:val="0"/>
                <w:sz w:val="22"/>
              </w:rPr>
              <w:t>1</w:t>
            </w:r>
          </w:p>
        </w:tc>
        <w:tc>
          <w:tcPr>
            <w:tcW w:type="dxa" w:w="2351"/>
          </w:tcPr>
          <w:p>
            <w:r>
              <w:rPr>
                <w:rFonts w:ascii="Times New Roman" w:hAnsi="Times New Roman" w:eastAsia="Times New Roman"/>
                <w:b w:val="0"/>
                <w:i w:val="0"/>
                <w:sz w:val="22"/>
              </w:rPr>
              <w:t>Lót PU 2802 Trắng MH</w:t>
            </w:r>
          </w:p>
        </w:tc>
        <w:tc>
          <w:tcPr>
            <w:tcW w:type="dxa" w:w="2351"/>
          </w:tcPr>
          <w:p>
            <w:r>
              <w:rPr>
                <w:rFonts w:ascii="Times New Roman" w:hAnsi="Times New Roman" w:eastAsia="Times New Roman"/>
                <w:b w:val="0"/>
                <w:i w:val="0"/>
                <w:sz w:val="22"/>
              </w:rPr>
              <w:t>2 : 1 : 1</w:t>
            </w:r>
          </w:p>
        </w:tc>
        <w:tc>
          <w:tcPr>
            <w:tcW w:type="dxa" w:w="2351"/>
          </w:tcPr>
          <w:p>
            <w:r>
              <w:rPr>
                <w:rFonts w:ascii="Times New Roman" w:hAnsi="Times New Roman" w:eastAsia="Times New Roman"/>
                <w:b w:val="0"/>
                <w:i w:val="0"/>
                <w:sz w:val="22"/>
              </w:rPr>
              <w:t>13"12</w:t>
            </w:r>
          </w:p>
        </w:tc>
      </w:tr>
      <w:tr>
        <w:tc>
          <w:tcPr>
            <w:tcW w:type="dxa" w:w="2351"/>
          </w:tcPr>
          <w:p>
            <w:r>
              <w:rPr>
                <w:rFonts w:ascii="Times New Roman" w:hAnsi="Times New Roman" w:eastAsia="Times New Roman"/>
                <w:b w:val="0"/>
                <w:i w:val="0"/>
                <w:sz w:val="22"/>
              </w:rPr>
              <w:t>2</w:t>
            </w:r>
          </w:p>
        </w:tc>
        <w:tc>
          <w:tcPr>
            <w:tcW w:type="dxa" w:w="2351"/>
          </w:tcPr>
          <w:p>
            <w:r>
              <w:rPr>
                <w:rFonts w:ascii="Times New Roman" w:hAnsi="Times New Roman" w:eastAsia="Times New Roman"/>
                <w:b w:val="0"/>
                <w:i w:val="0"/>
                <w:sz w:val="22"/>
              </w:rPr>
              <w:t>Lót màu NC</w:t>
            </w:r>
          </w:p>
        </w:tc>
        <w:tc>
          <w:tcPr>
            <w:tcW w:type="dxa" w:w="2351"/>
          </w:tcPr>
          <w:p>
            <w:r>
              <w:rPr>
                <w:rFonts w:ascii="Times New Roman" w:hAnsi="Times New Roman" w:eastAsia="Times New Roman"/>
                <w:b w:val="0"/>
                <w:i w:val="0"/>
                <w:sz w:val="22"/>
              </w:rPr>
              <w:t>1 : 1</w:t>
            </w:r>
          </w:p>
        </w:tc>
        <w:tc>
          <w:tcPr>
            <w:tcW w:type="dxa" w:w="2351"/>
          </w:tcPr>
          <w:p>
            <w:r>
              <w:rPr>
                <w:rFonts w:ascii="Times New Roman" w:hAnsi="Times New Roman" w:eastAsia="Times New Roman"/>
                <w:b w:val="0"/>
                <w:i w:val="0"/>
                <w:sz w:val="22"/>
              </w:rPr>
              <w:t>13"28</w:t>
            </w:r>
          </w:p>
        </w:tc>
      </w:tr>
      <w:tr>
        <w:tc>
          <w:tcPr>
            <w:tcW w:type="dxa" w:w="2351"/>
          </w:tcPr>
          <w:p>
            <w:r>
              <w:rPr>
                <w:rFonts w:ascii="Times New Roman" w:hAnsi="Times New Roman" w:eastAsia="Times New Roman"/>
                <w:b w:val="0"/>
                <w:i w:val="0"/>
                <w:sz w:val="22"/>
              </w:rPr>
              <w:t>3</w:t>
            </w:r>
          </w:p>
        </w:tc>
        <w:tc>
          <w:tcPr>
            <w:tcW w:type="dxa" w:w="2351"/>
          </w:tcPr>
          <w:p>
            <w:r>
              <w:rPr>
                <w:rFonts w:ascii="Times New Roman" w:hAnsi="Times New Roman" w:eastAsia="Times New Roman"/>
                <w:b w:val="0"/>
                <w:i w:val="0"/>
                <w:sz w:val="22"/>
              </w:rPr>
              <w:t>Sơn màu NC 30%</w:t>
            </w:r>
          </w:p>
        </w:tc>
        <w:tc>
          <w:tcPr>
            <w:tcW w:type="dxa" w:w="2351"/>
          </w:tcPr>
          <w:p>
            <w:r>
              <w:rPr>
                <w:rFonts w:ascii="Times New Roman" w:hAnsi="Times New Roman" w:eastAsia="Times New Roman"/>
                <w:b w:val="0"/>
                <w:i w:val="0"/>
                <w:sz w:val="22"/>
              </w:rPr>
              <w:t>1 : 1</w:t>
            </w:r>
          </w:p>
        </w:tc>
        <w:tc>
          <w:tcPr>
            <w:tcW w:type="dxa" w:w="2351"/>
          </w:tcPr>
          <w:p>
            <w:r>
              <w:rPr>
                <w:rFonts w:ascii="Times New Roman" w:hAnsi="Times New Roman" w:eastAsia="Times New Roman"/>
                <w:b w:val="0"/>
                <w:i w:val="0"/>
                <w:sz w:val="22"/>
              </w:rPr>
              <w:t>13"12</w:t>
            </w:r>
          </w:p>
        </w:tc>
      </w:tr>
    </w:tbl>
    <w:p/>
    <w:p>
      <w:pPr>
        <w:pStyle w:val="Heading4"/>
        <w:spacing w:before="240" w:after="120"/>
      </w:pPr>
      <w:r>
        <w:rPr>
          <w:rFonts w:ascii="Times New Roman" w:hAnsi="Times New Roman" w:eastAsia="Times New Roman"/>
          <w:b/>
          <w:i w:val="0"/>
          <w:sz w:val="24"/>
        </w:rPr>
        <w:t>Quy trình thực hiện mẫu</w:t>
      </w:r>
    </w:p>
    <w:tbl>
      <w:tblPr>
        <w:tblStyle w:val="TableGrid"/>
        <w:tblW w:type="auto" w:w="0"/>
        <w:jc w:val="center"/>
        <w:tblLook w:firstColumn="1" w:firstRow="1" w:lastColumn="0" w:lastRow="0" w:noHBand="0" w:noVBand="1" w:val="04A0"/>
      </w:tblPr>
      <w:tblGrid>
        <w:gridCol w:w="3135"/>
        <w:gridCol w:w="3135"/>
        <w:gridCol w:w="3135"/>
      </w:tblGrid>
      <w:tr>
        <w:tc>
          <w:tcPr>
            <w:tcW w:type="dxa" w:w="3135"/>
          </w:tcPr>
          <w:p>
            <w:pPr>
              <w:jc w:val="center"/>
            </w:pPr>
            <w:r>
              <w:rPr>
                <w:rFonts w:ascii="Times New Roman" w:hAnsi="Times New Roman" w:eastAsia="Times New Roman"/>
                <w:b/>
                <w:i w:val="0"/>
                <w:sz w:val="22"/>
              </w:rPr>
              <w:t>Bước</w:t>
            </w:r>
          </w:p>
        </w:tc>
        <w:tc>
          <w:tcPr>
            <w:tcW w:type="dxa" w:w="3135"/>
          </w:tcPr>
          <w:p>
            <w:pPr>
              <w:jc w:val="center"/>
            </w:pPr>
            <w:r>
              <w:rPr>
                <w:rFonts w:ascii="Times New Roman" w:hAnsi="Times New Roman" w:eastAsia="Times New Roman"/>
                <w:b/>
                <w:i w:val="0"/>
                <w:sz w:val="22"/>
              </w:rPr>
              <w:t>Mô tả</w:t>
            </w:r>
          </w:p>
        </w:tc>
        <w:tc>
          <w:tcPr>
            <w:tcW w:type="dxa" w:w="3135"/>
          </w:tcPr>
          <w:p>
            <w:pPr>
              <w:jc w:val="center"/>
            </w:pPr>
            <w:r>
              <w:rPr>
                <w:rFonts w:ascii="Times New Roman" w:hAnsi="Times New Roman" w:eastAsia="Times New Roman"/>
                <w:b/>
                <w:i w:val="0"/>
                <w:sz w:val="22"/>
              </w:rPr>
              <w:t>Chi tiết</w:t>
            </w:r>
          </w:p>
        </w:tc>
      </w:tr>
      <w:tr>
        <w:tc>
          <w:tcPr>
            <w:tcW w:type="dxa" w:w="3135"/>
          </w:tcPr>
          <w:p>
            <w:r>
              <w:rPr>
                <w:rFonts w:ascii="Times New Roman" w:hAnsi="Times New Roman" w:eastAsia="Times New Roman"/>
                <w:b/>
                <w:i w:val="0"/>
                <w:sz w:val="22"/>
              </w:rPr>
              <w:t>B1</w:t>
            </w:r>
          </w:p>
        </w:tc>
        <w:tc>
          <w:tcPr>
            <w:tcW w:type="dxa" w:w="3135"/>
          </w:tcPr>
          <w:p>
            <w:r>
              <w:rPr>
                <w:rFonts w:ascii="Times New Roman" w:hAnsi="Times New Roman" w:eastAsia="Times New Roman"/>
                <w:b w:val="0"/>
                <w:i w:val="0"/>
                <w:sz w:val="22"/>
              </w:rPr>
              <w:t>Xử lý cạnh MDF</w:t>
            </w:r>
          </w:p>
        </w:tc>
        <w:tc>
          <w:tcPr>
            <w:tcW w:type="dxa" w:w="3135"/>
          </w:tcPr>
          <w:p>
            <w:r>
              <w:rPr>
                <w:rFonts w:ascii="Times New Roman" w:hAnsi="Times New Roman" w:eastAsia="Times New Roman"/>
                <w:b w:val="0"/>
                <w:i w:val="0"/>
                <w:sz w:val="22"/>
              </w:rPr>
              <w:t>Phun lót cạnh Base coat BT 1009 H trắng → Phơi khô 280–320 phút → Chà #240 + trám trét</w:t>
            </w:r>
          </w:p>
        </w:tc>
      </w:tr>
      <w:tr>
        <w:tc>
          <w:tcPr>
            <w:tcW w:type="dxa" w:w="3135"/>
          </w:tcPr>
          <w:p>
            <w:r>
              <w:rPr>
                <w:rFonts w:ascii="Times New Roman" w:hAnsi="Times New Roman" w:eastAsia="Times New Roman"/>
                <w:b/>
                <w:i w:val="0"/>
                <w:sz w:val="22"/>
              </w:rPr>
              <w:t>B2</w:t>
            </w:r>
          </w:p>
        </w:tc>
        <w:tc>
          <w:tcPr>
            <w:tcW w:type="dxa" w:w="3135"/>
          </w:tcPr>
          <w:p>
            <w:r>
              <w:rPr>
                <w:rFonts w:ascii="Times New Roman" w:hAnsi="Times New Roman" w:eastAsia="Times New Roman"/>
                <w:b w:val="0"/>
                <w:i w:val="0"/>
                <w:sz w:val="22"/>
              </w:rPr>
              <w:t>Phun lót PU 2802 Trắng MH</w:t>
            </w:r>
          </w:p>
        </w:tc>
        <w:tc>
          <w:tcPr>
            <w:tcW w:type="dxa" w:w="3135"/>
          </w:tcPr>
          <w:p>
            <w:r>
              <w:rPr>
                <w:rFonts w:ascii="Times New Roman" w:hAnsi="Times New Roman" w:eastAsia="Times New Roman"/>
                <w:b w:val="0"/>
                <w:i w:val="0"/>
                <w:sz w:val="22"/>
              </w:rPr>
              <w:t>2 paths đều ướt → Sau 3 giờ chà #320</w:t>
            </w:r>
          </w:p>
        </w:tc>
      </w:tr>
      <w:tr>
        <w:tc>
          <w:tcPr>
            <w:tcW w:type="dxa" w:w="3135"/>
          </w:tcPr>
          <w:p>
            <w:r>
              <w:rPr>
                <w:rFonts w:ascii="Times New Roman" w:hAnsi="Times New Roman" w:eastAsia="Times New Roman"/>
                <w:b/>
                <w:i w:val="0"/>
                <w:sz w:val="22"/>
              </w:rPr>
              <w:t>B3</w:t>
            </w:r>
          </w:p>
        </w:tc>
        <w:tc>
          <w:tcPr>
            <w:tcW w:type="dxa" w:w="3135"/>
          </w:tcPr>
          <w:p>
            <w:r>
              <w:rPr>
                <w:rFonts w:ascii="Times New Roman" w:hAnsi="Times New Roman" w:eastAsia="Times New Roman"/>
                <w:b w:val="0"/>
                <w:i w:val="0"/>
                <w:sz w:val="22"/>
              </w:rPr>
              <w:t>Phun lót màu NC</w:t>
            </w:r>
          </w:p>
        </w:tc>
        <w:tc>
          <w:tcPr>
            <w:tcW w:type="dxa" w:w="3135"/>
          </w:tcPr>
          <w:p>
            <w:r>
              <w:rPr>
                <w:rFonts w:ascii="Times New Roman" w:hAnsi="Times New Roman" w:eastAsia="Times New Roman"/>
                <w:b w:val="0"/>
                <w:i w:val="0"/>
                <w:sz w:val="22"/>
              </w:rPr>
              <w:t>1 path → Sau 2 giờ chà #320</w:t>
            </w:r>
          </w:p>
        </w:tc>
      </w:tr>
      <w:tr>
        <w:tc>
          <w:tcPr>
            <w:tcW w:type="dxa" w:w="3135"/>
          </w:tcPr>
          <w:p>
            <w:r>
              <w:rPr>
                <w:rFonts w:ascii="Times New Roman" w:hAnsi="Times New Roman" w:eastAsia="Times New Roman"/>
                <w:b/>
                <w:i w:val="0"/>
                <w:sz w:val="22"/>
              </w:rPr>
              <w:t>B4</w:t>
            </w:r>
          </w:p>
        </w:tc>
        <w:tc>
          <w:tcPr>
            <w:tcW w:type="dxa" w:w="3135"/>
          </w:tcPr>
          <w:p>
            <w:r>
              <w:rPr>
                <w:rFonts w:ascii="Times New Roman" w:hAnsi="Times New Roman" w:eastAsia="Times New Roman"/>
                <w:b w:val="0"/>
                <w:i w:val="0"/>
                <w:sz w:val="22"/>
              </w:rPr>
              <w:t>Phun sơn màu NC 30%</w:t>
            </w:r>
          </w:p>
        </w:tc>
        <w:tc>
          <w:tcPr>
            <w:tcW w:type="dxa" w:w="3135"/>
          </w:tcPr>
          <w:p>
            <w:r>
              <w:rPr>
                <w:rFonts w:ascii="Times New Roman" w:hAnsi="Times New Roman" w:eastAsia="Times New Roman"/>
                <w:b w:val="0"/>
                <w:i w:val="0"/>
                <w:sz w:val="22"/>
              </w:rPr>
              <w:t>2 paths → Để khô tự nhiên 2 ngày</w:t>
            </w:r>
          </w:p>
        </w:tc>
      </w:tr>
    </w:tbl>
    <w:p/>
    <w:p>
      <w:pPr>
        <w:pStyle w:val="Heading4"/>
        <w:spacing w:before="240" w:after="120"/>
      </w:pPr>
      <w:r>
        <w:rPr>
          <w:rFonts w:ascii="Times New Roman" w:hAnsi="Times New Roman" w:eastAsia="Times New Roman"/>
          <w:b/>
          <w:i w:val="0"/>
          <w:sz w:val="24"/>
        </w:rPr>
        <w:t>Kết quả</w:t>
      </w:r>
    </w:p>
    <w:p>
      <w:pPr>
        <w:spacing w:after="120"/>
      </w:pPr>
      <w:r>
        <w:rPr>
          <w:rFonts w:ascii="Times New Roman" w:hAnsi="Times New Roman" w:eastAsia="Times New Roman"/>
          <w:b/>
          <w:i w:val="0"/>
          <w:sz w:val="24"/>
        </w:rPr>
        <w:t>Độ bóng &amp; màu sắc:</w:t>
      </w:r>
      <w:r>
        <w:rPr>
          <w:rFonts w:ascii="Times New Roman" w:hAnsi="Times New Roman" w:eastAsia="Times New Roman"/>
          <w:b w:val="0"/>
          <w:i w:val="0"/>
          <w:sz w:val="24"/>
        </w:rPr>
        <w:t xml:space="preserve"> Đạt yêu cầu ✅</w:t>
      </w:r>
    </w:p>
    <w:p>
      <w:pPr>
        <w:spacing w:after="120"/>
      </w:pPr>
      <w:r>
        <w:rPr>
          <w:rFonts w:ascii="Times New Roman" w:hAnsi="Times New Roman" w:eastAsia="Times New Roman"/>
          <w:b/>
          <w:i w:val="0"/>
          <w:sz w:val="24"/>
        </w:rPr>
        <w:t>Màng sơn:</w:t>
      </w:r>
      <w:r>
        <w:rPr>
          <w:rFonts w:ascii="Times New Roman" w:hAnsi="Times New Roman" w:eastAsia="Times New Roman"/>
          <w:b w:val="0"/>
          <w:i w:val="0"/>
          <w:sz w:val="24"/>
        </w:rPr>
        <w:t xml:space="preserve"> Láng, mịn, không có hiện tượng bất thường ✅</w:t>
      </w:r>
    </w:p>
    <w:p>
      <w:pPr>
        <w:spacing w:after="120"/>
      </w:pPr>
      <w:r>
        <w:rPr>
          <w:rFonts w:ascii="Times New Roman" w:hAnsi="Times New Roman" w:eastAsia="Times New Roman"/>
          <w:b/>
          <w:i w:val="0"/>
          <w:sz w:val="24"/>
        </w:rPr>
        <w:t>Kết luận ban đầu (21/07):</w:t>
      </w:r>
      <w:r>
        <w:rPr>
          <w:rFonts w:ascii="Times New Roman" w:hAnsi="Times New Roman" w:eastAsia="Times New Roman"/>
          <w:b w:val="0"/>
          <w:i w:val="0"/>
          <w:sz w:val="24"/>
        </w:rPr>
        <w:t xml:space="preserve"> Công thức sơn gốc và quy trình phun chuẩn của QC hoàn toàn đạt chất lượng. Sự cố phát sinh trong quá trình thi công sản xuất thực tế tại xưởng.</w:t>
      </w:r>
    </w:p>
    <w:p>
      <w:pPr>
        <w:spacing w:before="120" w:after="120"/>
        <w:pBdr>
          <w:bottom w:val="single" w:sz="6" w:space="1" w:color="999999"/>
        </w:pBdr>
      </w:pPr>
    </w:p>
    <w:p>
      <w:pPr>
        <w:pStyle w:val="Heading3"/>
        <w:spacing w:before="240" w:after="120"/>
      </w:pPr>
      <w:r>
        <w:rPr>
          <w:rFonts w:ascii="Times New Roman" w:hAnsi="Times New Roman" w:eastAsia="Times New Roman"/>
          <w:b/>
          <w:i w:val="0"/>
          <w:sz w:val="26"/>
        </w:rPr>
        <w:t>2.3. Điều tra hồ sơ QC nhà máy (Cập nhật 27/07/2026)</w:t>
      </w:r>
    </w:p>
    <w:p>
      <w:pPr>
        <w:spacing w:after="120"/>
      </w:pPr>
      <w:r>
        <w:rPr>
          <w:rFonts w:ascii="Times New Roman" w:hAnsi="Times New Roman" w:eastAsia="Times New Roman"/>
          <w:b w:val="0"/>
          <w:i w:val="0"/>
          <w:sz w:val="24"/>
        </w:rPr>
        <w:t>Anh Tấn Mập đã đối chất với anh Hiền (Quản đốc) và Công QC nhà máy:</w:t>
      </w:r>
    </w:p>
    <w:p>
      <w:pPr>
        <w:spacing w:after="120"/>
      </w:pPr>
      <w:r>
        <w:rPr>
          <w:rFonts w:ascii="Times New Roman" w:hAnsi="Times New Roman" w:eastAsia="Times New Roman"/>
          <w:b w:val="0"/>
          <w:i w:val="0"/>
          <w:sz w:val="24"/>
        </w:rPr>
        <w:t>Lô hàng được sơn trong phòng kín</w:t>
      </w:r>
    </w:p>
    <w:p>
      <w:pPr>
        <w:spacing w:after="120"/>
      </w:pPr>
      <w:r>
        <w:rPr>
          <w:rFonts w:ascii="Times New Roman" w:hAnsi="Times New Roman" w:eastAsia="Times New Roman"/>
          <w:b w:val="0"/>
          <w:i w:val="0"/>
          <w:sz w:val="24"/>
        </w:rPr>
        <w:t>Phát sinh lỗi bụi và chảy cạnh ~5–7 sản phẩm → đã chà bóng sửa lại</w:t>
      </w:r>
    </w:p>
    <w:p>
      <w:pPr>
        <w:spacing w:after="120"/>
      </w:pPr>
      <w:r>
        <w:rPr>
          <w:rFonts w:ascii="Times New Roman" w:hAnsi="Times New Roman" w:eastAsia="Times New Roman"/>
          <w:b w:val="0"/>
          <w:i w:val="0"/>
          <w:sz w:val="24"/>
        </w:rPr>
        <w:t>Sản phẩm đạt còn lại chuyển thẳng qua đóng gói</w:t>
      </w:r>
    </w:p>
    <w:p>
      <w:pPr>
        <w:spacing w:after="120"/>
      </w:pPr>
      <w:r>
        <w:rPr>
          <w:rFonts w:ascii="Times New Roman" w:hAnsi="Times New Roman" w:eastAsia="Times New Roman"/>
          <w:b w:val="0"/>
          <w:i w:val="0"/>
          <w:sz w:val="24"/>
        </w:rPr>
        <w:t>Trước xuất hàng có khui ngẫu nhiên kiểm tra ngoại quan</w:t>
      </w:r>
    </w:p>
    <w:p>
      <w:pPr>
        <w:spacing w:after="120"/>
      </w:pPr>
      <w:r>
        <w:rPr>
          <w:rFonts w:ascii="Times New Roman" w:hAnsi="Times New Roman" w:eastAsia="Times New Roman"/>
          <w:b/>
          <w:i w:val="0"/>
          <w:sz w:val="24"/>
        </w:rPr>
        <w:t>Về hồ sơ QC:</w:t>
      </w:r>
      <w:r>
        <w:rPr>
          <w:rFonts w:ascii="Times New Roman" w:hAnsi="Times New Roman" w:eastAsia="Times New Roman"/>
          <w:b w:val="0"/>
          <w:i w:val="0"/>
          <w:sz w:val="24"/>
        </w:rPr>
        <w:t xml:space="preserve"> Nhà máy </w:t>
      </w:r>
      <w:r>
        <w:rPr>
          <w:rFonts w:ascii="Times New Roman" w:hAnsi="Times New Roman" w:eastAsia="Times New Roman"/>
          <w:b/>
          <w:i w:val="0"/>
          <w:sz w:val="24"/>
        </w:rPr>
        <w:t>không có</w:t>
      </w:r>
      <w:r>
        <w:rPr>
          <w:rFonts w:ascii="Times New Roman" w:hAnsi="Times New Roman" w:eastAsia="Times New Roman"/>
          <w:b w:val="0"/>
          <w:i w:val="0"/>
          <w:sz w:val="24"/>
        </w:rPr>
        <w:t xml:space="preserve"> sổ theo dõi/biên bản giấy nào — chỉ có ảnh chụp trước &amp; sau đóng gói.</w:t>
      </w:r>
    </w:p>
    <w:p>
      <w:pPr>
        <w:spacing w:before="120" w:after="120"/>
        <w:pBdr>
          <w:bottom w:val="single" w:sz="6" w:space="1" w:color="999999"/>
        </w:pBdr>
      </w:pPr>
    </w:p>
    <w:p>
      <w:pPr>
        <w:pStyle w:val="Heading3"/>
        <w:spacing w:before="240" w:after="120"/>
      </w:pPr>
      <w:r>
        <w:rPr>
          <w:rFonts w:ascii="Times New Roman" w:hAnsi="Times New Roman" w:eastAsia="Times New Roman"/>
          <w:b/>
          <w:i w:val="0"/>
          <w:sz w:val="26"/>
        </w:rPr>
        <w:t>2.4. Phát hiện mới từ buổi làm việc ngày 29/07/2026 ✅ *(Cập nhật mới nhất)*</w:t>
      </w:r>
    </w:p>
    <w:p>
      <w:pPr>
        <w:spacing w:after="120"/>
      </w:pPr>
      <w:r>
        <w:rPr>
          <w:rFonts w:ascii="Times New Roman" w:hAnsi="Times New Roman" w:eastAsia="Times New Roman"/>
          <w:b w:val="0"/>
          <w:i w:val="0"/>
          <w:sz w:val="24"/>
        </w:rPr>
        <w:t xml:space="preserve">Ngày 29/07/2026, người của nhà máy khách hàng đã qua </w:t>
      </w:r>
      <w:r>
        <w:rPr>
          <w:rFonts w:ascii="Times New Roman" w:hAnsi="Times New Roman" w:eastAsia="Times New Roman"/>
          <w:b/>
          <w:i w:val="0"/>
          <w:sz w:val="24"/>
        </w:rPr>
        <w:t>Hóa keo Bình Thạnh</w:t>
      </w:r>
      <w:r>
        <w:rPr>
          <w:rFonts w:ascii="Times New Roman" w:hAnsi="Times New Roman" w:eastAsia="Times New Roman"/>
          <w:b w:val="0"/>
          <w:i w:val="0"/>
          <w:sz w:val="24"/>
        </w:rPr>
        <w:t>, mang theo các sản phẩm gửi từ nước ngoài về để kiểm tra trực tiếp. Kết quả:</w:t>
      </w:r>
    </w:p>
    <w:p>
      <w:pPr>
        <w:pStyle w:val="Heading4"/>
        <w:spacing w:before="240" w:after="120"/>
      </w:pPr>
      <w:r>
        <w:rPr>
          <w:rFonts w:ascii="Times New Roman" w:hAnsi="Times New Roman" w:eastAsia="Times New Roman"/>
          <w:b/>
          <w:i w:val="0"/>
          <w:sz w:val="24"/>
        </w:rPr>
        <w:t>a) Nhận dạng lại hiện tượng lỗi</w:t>
      </w:r>
    </w:p>
    <w:p>
      <w:pPr>
        <w:spacing w:after="120"/>
      </w:pPr>
      <w:r>
        <w:rPr>
          <w:rFonts w:ascii="Times New Roman" w:hAnsi="Times New Roman" w:eastAsia="Times New Roman"/>
          <w:b w:val="0"/>
          <w:i w:val="0"/>
          <w:sz w:val="24"/>
        </w:rPr>
        <w:t xml:space="preserve">Sản phẩm </w:t>
      </w:r>
      <w:r>
        <w:rPr>
          <w:rFonts w:ascii="Times New Roman" w:hAnsi="Times New Roman" w:eastAsia="Times New Roman"/>
          <w:b/>
          <w:i w:val="0"/>
          <w:sz w:val="24"/>
        </w:rPr>
        <w:t>không bị lõm</w:t>
      </w:r>
      <w:r>
        <w:rPr>
          <w:rFonts w:ascii="Times New Roman" w:hAnsi="Times New Roman" w:eastAsia="Times New Roman"/>
          <w:b w:val="0"/>
          <w:i w:val="0"/>
          <w:sz w:val="24"/>
        </w:rPr>
        <w:t xml:space="preserve"> như mô tả ban đầu mà chỉ là </w:t>
      </w:r>
      <w:r>
        <w:rPr>
          <w:rFonts w:ascii="Times New Roman" w:hAnsi="Times New Roman" w:eastAsia="Times New Roman"/>
          <w:b/>
          <w:i w:val="0"/>
          <w:sz w:val="24"/>
        </w:rPr>
        <w:t>vết đen</w:t>
      </w:r>
      <w:r>
        <w:rPr>
          <w:rFonts w:ascii="Times New Roman" w:hAnsi="Times New Roman" w:eastAsia="Times New Roman"/>
          <w:b w:val="0"/>
          <w:i w:val="0"/>
          <w:sz w:val="24"/>
        </w:rPr>
        <w:t xml:space="preserve"> trên bề mặt.</w:t>
      </w:r>
    </w:p>
    <w:p>
      <w:pPr>
        <w:spacing w:after="120"/>
      </w:pPr>
      <w:r>
        <w:rPr>
          <w:rFonts w:ascii="Times New Roman" w:hAnsi="Times New Roman" w:eastAsia="Times New Roman"/>
          <w:b w:val="0"/>
          <w:i w:val="0"/>
          <w:sz w:val="24"/>
        </w:rPr>
        <w:t xml:space="preserve">Quan sát kỹ cho thấy vết đen này </w:t>
      </w:r>
      <w:r>
        <w:rPr>
          <w:rFonts w:ascii="Times New Roman" w:hAnsi="Times New Roman" w:eastAsia="Times New Roman"/>
          <w:b/>
          <w:i w:val="0"/>
          <w:sz w:val="24"/>
        </w:rPr>
        <w:t>giống hệt vụ việc ở Thành Thắng trước đây</w:t>
      </w:r>
      <w:r>
        <w:rPr>
          <w:rFonts w:ascii="Times New Roman" w:hAnsi="Times New Roman" w:eastAsia="Times New Roman"/>
          <w:b w:val="0"/>
          <w:i w:val="0"/>
          <w:sz w:val="24"/>
        </w:rPr>
        <w:t xml:space="preserve"> — tức là </w:t>
      </w:r>
      <w:r>
        <w:rPr>
          <w:rFonts w:ascii="Times New Roman" w:hAnsi="Times New Roman" w:eastAsia="Times New Roman"/>
          <w:b/>
          <w:i w:val="0"/>
          <w:sz w:val="24"/>
        </w:rPr>
        <w:t>vết mực từ bao bì đóng gói thấm xuyên qua màng sơn</w:t>
      </w:r>
      <w:r>
        <w:rPr>
          <w:rFonts w:ascii="Times New Roman" w:hAnsi="Times New Roman" w:eastAsia="Times New Roman"/>
          <w:b w:val="0"/>
          <w:i w:val="0"/>
          <w:sz w:val="24"/>
        </w:rPr>
        <w:t xml:space="preserve"> tạo thành vết đen trên bề mặt.</w:t>
      </w:r>
    </w:p>
    <w:p>
      <w:pPr>
        <w:spacing w:after="40"/>
        <w:jc w:val="center"/>
      </w:pPr>
      <w:r>
        <w:drawing>
          <wp:inline xmlns:a="http://schemas.openxmlformats.org/drawingml/2006/main" xmlns:pic="http://schemas.openxmlformats.org/drawingml/2006/picture">
            <wp:extent cx="5029200" cy="6705600"/>
            <wp:docPr id="1" name="Picture 1"/>
            <wp:cNvGraphicFramePr>
              <a:graphicFrameLocks noChangeAspect="1"/>
            </wp:cNvGraphicFramePr>
            <a:graphic>
              <a:graphicData uri="http://schemas.openxmlformats.org/drawingml/2006/picture">
                <pic:pic>
                  <pic:nvPicPr>
                    <pic:cNvPr id="0" name="vet_muc_tren_san_pham_29-07-2026.jpg"/>
                    <pic:cNvPicPr/>
                  </pic:nvPicPr>
                  <pic:blipFill>
                    <a:blip r:embed="rId9"/>
                    <a:stretch>
                      <a:fillRect/>
                    </a:stretch>
                  </pic:blipFill>
                  <pic:spPr>
                    <a:xfrm>
                      <a:off x="0" y="0"/>
                      <a:ext cx="5029200" cy="6705600"/>
                    </a:xfrm>
                    <a:prstGeom prst="rect"/>
                  </pic:spPr>
                </pic:pic>
              </a:graphicData>
            </a:graphic>
          </wp:inline>
        </w:drawing>
      </w:r>
    </w:p>
    <w:p>
      <w:pPr>
        <w:spacing w:after="160"/>
        <w:jc w:val="center"/>
      </w:pPr>
      <w:r>
        <w:rPr>
          <w:rFonts w:ascii="Times New Roman" w:hAnsi="Times New Roman" w:eastAsia="Times New Roman"/>
          <w:b w:val="0"/>
          <w:i/>
          <w:color w:val="666666"/>
          <w:sz w:val="20"/>
        </w:rPr>
        <w:t>Hình 1: Sản phẩm màu VNHW 7499 C (pale yellow, MDF) do khách hàng mang từ nước ngoài về — bề mặt xuất hiện vết đen đặc trưng do mực từ bao bì thấm xuyên màng sơn.</w:t>
      </w:r>
    </w:p>
    <w:p>
      <w:pPr>
        <w:pStyle w:val="Heading4"/>
        <w:spacing w:before="240" w:after="120"/>
      </w:pPr>
      <w:r>
        <w:rPr>
          <w:rFonts w:ascii="Times New Roman" w:hAnsi="Times New Roman" w:eastAsia="Times New Roman"/>
          <w:b/>
          <w:i w:val="0"/>
          <w:sz w:val="24"/>
        </w:rPr>
        <w:t>b) Kiểm tra thực tế</w:t>
      </w:r>
    </w:p>
    <w:p>
      <w:pPr>
        <w:spacing w:after="120"/>
      </w:pPr>
      <w:r>
        <w:rPr>
          <w:rFonts w:ascii="Times New Roman" w:hAnsi="Times New Roman" w:eastAsia="Times New Roman"/>
          <w:b/>
          <w:i w:val="0"/>
          <w:sz w:val="24"/>
        </w:rPr>
        <w:t>Dùng giấy nhám chà dần xuống:</w:t>
      </w:r>
      <w:r>
        <w:rPr>
          <w:rFonts w:ascii="Times New Roman" w:hAnsi="Times New Roman" w:eastAsia="Times New Roman"/>
          <w:b w:val="0"/>
          <w:i w:val="0"/>
          <w:sz w:val="24"/>
        </w:rPr>
        <w:t xml:space="preserve"> Vết đen thấm xuyên qua lớp sơn màu → đến tận </w:t>
      </w:r>
      <w:r>
        <w:rPr>
          <w:rFonts w:ascii="Times New Roman" w:hAnsi="Times New Roman" w:eastAsia="Times New Roman"/>
          <w:b/>
          <w:i w:val="0"/>
          <w:sz w:val="24"/>
        </w:rPr>
        <w:t>lớp sơn nền trắng</w:t>
      </w:r>
      <w:r>
        <w:rPr>
          <w:rFonts w:ascii="Times New Roman" w:hAnsi="Times New Roman" w:eastAsia="Times New Roman"/>
          <w:b w:val="0"/>
          <w:i w:val="0"/>
          <w:sz w:val="24"/>
        </w:rPr>
        <w:t xml:space="preserve"> bên dưới.</w:t>
      </w:r>
    </w:p>
    <w:p>
      <w:pPr>
        <w:spacing w:after="120"/>
      </w:pPr>
      <w:r>
        <w:rPr>
          <w:rFonts w:ascii="Times New Roman" w:hAnsi="Times New Roman" w:eastAsia="Times New Roman"/>
          <w:b/>
          <w:i w:val="0"/>
          <w:sz w:val="24"/>
        </w:rPr>
        <w:t>Kết luận:</w:t>
      </w:r>
      <w:r>
        <w:rPr>
          <w:rFonts w:ascii="Times New Roman" w:hAnsi="Times New Roman" w:eastAsia="Times New Roman"/>
          <w:b w:val="0"/>
          <w:i w:val="0"/>
          <w:sz w:val="24"/>
        </w:rPr>
        <w:t xml:space="preserve"> Đây chính xác là </w:t>
      </w:r>
      <w:r>
        <w:rPr>
          <w:rFonts w:ascii="Times New Roman" w:hAnsi="Times New Roman" w:eastAsia="Times New Roman"/>
          <w:b/>
          <w:i w:val="0"/>
          <w:sz w:val="24"/>
        </w:rPr>
        <w:t>vết mực thấm từ ngoài vào trong</w:t>
      </w:r>
      <w:r>
        <w:rPr>
          <w:rFonts w:ascii="Times New Roman" w:hAnsi="Times New Roman" w:eastAsia="Times New Roman"/>
          <w:b w:val="0"/>
          <w:i w:val="0"/>
          <w:sz w:val="24"/>
        </w:rPr>
        <w:t>, không phải lỗi từ quá trình phun sơn.</w:t>
      </w:r>
    </w:p>
    <w:p>
      <w:pPr>
        <w:pStyle w:val="Heading4"/>
        <w:spacing w:before="240" w:after="120"/>
      </w:pPr>
      <w:r>
        <w:rPr>
          <w:rFonts w:ascii="Times New Roman" w:hAnsi="Times New Roman" w:eastAsia="Times New Roman"/>
          <w:b/>
          <w:i w:val="0"/>
          <w:sz w:val="24"/>
        </w:rPr>
        <w:t>c) Xác nhận nguồn gốc vết mực</w:t>
      </w:r>
    </w:p>
    <w:p>
      <w:pPr>
        <w:spacing w:after="120"/>
      </w:pPr>
      <w:r>
        <w:rPr>
          <w:rFonts w:ascii="Times New Roman" w:hAnsi="Times New Roman" w:eastAsia="Times New Roman"/>
          <w:b w:val="0"/>
          <w:i w:val="0"/>
          <w:sz w:val="24"/>
        </w:rPr>
        <w:t xml:space="preserve">Kiểm tra lại bao bì sản phẩm → phát hiện </w:t>
      </w:r>
      <w:r>
        <w:rPr>
          <w:rFonts w:ascii="Times New Roman" w:hAnsi="Times New Roman" w:eastAsia="Times New Roman"/>
          <w:b/>
          <w:i w:val="0"/>
          <w:sz w:val="24"/>
        </w:rPr>
        <w:t>một loại giấy lót sản phẩm có những vết mực</w:t>
      </w:r>
      <w:r>
        <w:rPr>
          <w:rFonts w:ascii="Times New Roman" w:hAnsi="Times New Roman" w:eastAsia="Times New Roman"/>
          <w:b w:val="0"/>
          <w:i w:val="0"/>
          <w:sz w:val="24"/>
        </w:rPr>
        <w:t xml:space="preserve"> y hệt vết đen trên bề mặt sản phẩm.</w:t>
      </w:r>
    </w:p>
    <w:p>
      <w:pPr>
        <w:spacing w:after="120"/>
      </w:pPr>
      <w:r>
        <w:rPr>
          <w:rFonts w:ascii="Times New Roman" w:hAnsi="Times New Roman" w:eastAsia="Times New Roman"/>
          <w:b w:val="0"/>
          <w:i w:val="0"/>
          <w:sz w:val="24"/>
        </w:rPr>
        <w:t xml:space="preserve">Loại giấy lót này </w:t>
      </w:r>
      <w:r>
        <w:rPr>
          <w:rFonts w:ascii="Times New Roman" w:hAnsi="Times New Roman" w:eastAsia="Times New Roman"/>
          <w:b/>
          <w:i w:val="0"/>
          <w:sz w:val="24"/>
        </w:rPr>
        <w:t>giống với loại giấy lót đã từng dùng ở Công ty Thành Thắng</w:t>
      </w:r>
      <w:r>
        <w:rPr>
          <w:rFonts w:ascii="Times New Roman" w:hAnsi="Times New Roman" w:eastAsia="Times New Roman"/>
          <w:b w:val="0"/>
          <w:i w:val="0"/>
          <w:sz w:val="24"/>
        </w:rPr>
        <w:t xml:space="preserve"> trước đây — nơi đã xảy ra sự cố tương tự.</w:t>
      </w:r>
    </w:p>
    <w:p>
      <w:pPr>
        <w:spacing w:after="40"/>
        <w:jc w:val="center"/>
      </w:pPr>
      <w:r>
        <w:drawing>
          <wp:inline xmlns:a="http://schemas.openxmlformats.org/drawingml/2006/main" xmlns:pic="http://schemas.openxmlformats.org/drawingml/2006/picture">
            <wp:extent cx="5029200" cy="3771900"/>
            <wp:docPr id="2" name="Picture 2"/>
            <wp:cNvGraphicFramePr>
              <a:graphicFrameLocks noChangeAspect="1"/>
            </wp:cNvGraphicFramePr>
            <a:graphic>
              <a:graphicData uri="http://schemas.openxmlformats.org/drawingml/2006/picture">
                <pic:pic>
                  <pic:nvPicPr>
                    <pic:cNvPr id="0" name="giay_lot_co_muc_doi_voi_san_pham_29-07-2026.jpg"/>
                    <pic:cNvPicPr/>
                  </pic:nvPicPr>
                  <pic:blipFill>
                    <a:blip r:embed="rId10"/>
                    <a:stretch>
                      <a:fillRect/>
                    </a:stretch>
                  </pic:blipFill>
                  <pic:spPr>
                    <a:xfrm>
                      <a:off x="0" y="0"/>
                      <a:ext cx="5029200" cy="3771900"/>
                    </a:xfrm>
                    <a:prstGeom prst="rect"/>
                  </pic:spPr>
                </pic:pic>
              </a:graphicData>
            </a:graphic>
          </wp:inline>
        </w:drawing>
      </w:r>
    </w:p>
    <w:p>
      <w:pPr>
        <w:spacing w:after="160"/>
        <w:jc w:val="center"/>
      </w:pPr>
      <w:r>
        <w:rPr>
          <w:rFonts w:ascii="Times New Roman" w:hAnsi="Times New Roman" w:eastAsia="Times New Roman"/>
          <w:b w:val="0"/>
          <w:i/>
          <w:color w:val="666666"/>
          <w:sz w:val="20"/>
        </w:rPr>
        <w:t>Hình 2: Đối chiếu trực tiếp — bên trái là bề mặt sản phẩm VNHW 7499 C (màu vàng), bên phải là giấy lót bao bì (màu xám nhăn) có chứa các hạt mực/vết đen đặc trưng — nguồn gốc gây ra vết thấm trên màng sơn.</w:t>
      </w:r>
    </w:p>
    <w:p>
      <w:pPr>
        <w:pStyle w:val="Heading4"/>
        <w:spacing w:before="240" w:after="120"/>
      </w:pPr>
      <w:r>
        <w:rPr>
          <w:rFonts w:ascii="Times New Roman" w:hAnsi="Times New Roman" w:eastAsia="Times New Roman"/>
          <w:b/>
          <w:i w:val="0"/>
          <w:sz w:val="24"/>
        </w:rPr>
        <w:t>d) Kết luận sơ bộ</w:t>
      </w:r>
    </w:p>
    <w:p>
      <w:pPr>
        <w:ind w:left="567"/>
        <w:shd w:val="clear" w:color="auto" w:fill="F0F0F0"/>
      </w:pPr>
      <w:r>
        <w:rPr>
          <w:rFonts w:ascii="Times New Roman" w:hAnsi="Times New Roman" w:eastAsia="Times New Roman"/>
          <w:b/>
          <w:i w:val="0"/>
          <w:sz w:val="24"/>
        </w:rPr>
        <w:t>Nguyên nhân gốc rễ:</w:t>
      </w:r>
      <w:r>
        <w:rPr>
          <w:rFonts w:ascii="Times New Roman" w:hAnsi="Times New Roman" w:eastAsia="Times New Roman"/>
          <w:b w:val="0"/>
          <w:i w:val="0"/>
          <w:sz w:val="24"/>
        </w:rPr>
        <w:t xml:space="preserve"> Vết đen trên sản phẩm VNHW 7499 C là do </w:t>
      </w:r>
      <w:r>
        <w:rPr>
          <w:rFonts w:ascii="Times New Roman" w:hAnsi="Times New Roman" w:eastAsia="Times New Roman"/>
          <w:b/>
          <w:i w:val="0"/>
          <w:sz w:val="24"/>
        </w:rPr>
        <w:t>mực từ giấy lót bao bì đóng gói thấm xuyên qua màng sơn</w:t>
      </w:r>
      <w:r>
        <w:rPr>
          <w:rFonts w:ascii="Times New Roman" w:hAnsi="Times New Roman" w:eastAsia="Times New Roman"/>
          <w:b w:val="0"/>
          <w:i w:val="0"/>
          <w:sz w:val="24"/>
        </w:rPr>
        <w:t xml:space="preserve">, tương tự sự cố đã xảy ra tại Công ty Thành Thắng. </w:t>
      </w:r>
      <w:r>
        <w:rPr>
          <w:rFonts w:ascii="Times New Roman" w:hAnsi="Times New Roman" w:eastAsia="Times New Roman"/>
          <w:b/>
          <w:i w:val="0"/>
          <w:sz w:val="24"/>
        </w:rPr>
        <w:t>Không phải lỗi từ quy trình sơn hay chất lượng sơn.</w:t>
      </w:r>
    </w:p>
    <w:p>
      <w:pPr>
        <w:pStyle w:val="Heading4"/>
        <w:spacing w:before="240" w:after="120"/>
      </w:pPr>
      <w:r>
        <w:rPr>
          <w:rFonts w:ascii="Times New Roman" w:hAnsi="Times New Roman" w:eastAsia="Times New Roman"/>
          <w:b/>
          <w:i w:val="0"/>
          <w:sz w:val="24"/>
        </w:rPr>
        <w:t>e) Kế hoạch kiểm tra đối chứng</w:t>
      </w:r>
    </w:p>
    <w:p>
      <w:pPr>
        <w:spacing w:after="120"/>
      </w:pPr>
      <w:r>
        <w:rPr>
          <w:rFonts w:ascii="Times New Roman" w:hAnsi="Times New Roman" w:eastAsia="Times New Roman"/>
          <w:b w:val="0"/>
          <w:i w:val="0"/>
          <w:sz w:val="24"/>
        </w:rPr>
        <w:t>Hiện tại đang tiến hành:</w:t>
      </w:r>
    </w:p>
    <w:p>
      <w:pPr>
        <w:spacing w:after="120"/>
      </w:pPr>
      <w:r>
        <w:rPr>
          <w:rFonts w:ascii="Times New Roman" w:hAnsi="Times New Roman" w:eastAsia="Times New Roman"/>
          <w:b w:val="0"/>
          <w:i w:val="0"/>
          <w:sz w:val="24"/>
        </w:rPr>
        <w:t xml:space="preserve">1. ✅ </w:t>
      </w:r>
      <w:r>
        <w:rPr>
          <w:rFonts w:ascii="Times New Roman" w:hAnsi="Times New Roman" w:eastAsia="Times New Roman"/>
          <w:b/>
          <w:i w:val="0"/>
          <w:sz w:val="24"/>
        </w:rPr>
        <w:t>Làm lại thẻ mẫu</w:t>
      </w:r>
      <w:r>
        <w:rPr>
          <w:rFonts w:ascii="Times New Roman" w:hAnsi="Times New Roman" w:eastAsia="Times New Roman"/>
          <w:b w:val="0"/>
          <w:i w:val="0"/>
          <w:sz w:val="24"/>
        </w:rPr>
        <w:t xml:space="preserve"> với màu chuẩn xác hơn (mẫu trước đó màu chưa giống nên khó đưa vào báo cáo đối chứng).</w:t>
      </w:r>
    </w:p>
    <w:p>
      <w:pPr>
        <w:spacing w:after="120"/>
      </w:pPr>
      <w:r>
        <w:rPr>
          <w:rFonts w:ascii="Times New Roman" w:hAnsi="Times New Roman" w:eastAsia="Times New Roman"/>
          <w:b w:val="0"/>
          <w:i w:val="0"/>
          <w:sz w:val="24"/>
        </w:rPr>
        <w:t xml:space="preserve">2. 🔬 </w:t>
      </w:r>
      <w:r>
        <w:rPr>
          <w:rFonts w:ascii="Times New Roman" w:hAnsi="Times New Roman" w:eastAsia="Times New Roman"/>
          <w:b/>
          <w:i w:val="0"/>
          <w:sz w:val="24"/>
        </w:rPr>
        <w:t>Thử nghiệm đóng gói đối chứng:</w:t>
      </w:r>
    </w:p>
    <w:p>
      <w:pPr>
        <w:spacing w:after="120"/>
      </w:pPr>
      <w:r>
        <w:rPr>
          <w:rFonts w:ascii="Times New Roman" w:hAnsi="Times New Roman" w:eastAsia="Times New Roman"/>
          <w:b/>
          <w:i w:val="0"/>
          <w:sz w:val="24"/>
        </w:rPr>
        <w:t>Mẫu 1:</w:t>
      </w:r>
      <w:r>
        <w:rPr>
          <w:rFonts w:ascii="Times New Roman" w:hAnsi="Times New Roman" w:eastAsia="Times New Roman"/>
          <w:b w:val="0"/>
          <w:i w:val="0"/>
          <w:sz w:val="24"/>
        </w:rPr>
        <w:t xml:space="preserve"> Bao bọc bằng loại giấy lót có vết mực (giống thực tế)</w:t>
      </w:r>
    </w:p>
    <w:p>
      <w:pPr>
        <w:spacing w:after="120"/>
      </w:pPr>
      <w:r>
        <w:rPr>
          <w:rFonts w:ascii="Times New Roman" w:hAnsi="Times New Roman" w:eastAsia="Times New Roman"/>
          <w:b/>
          <w:i w:val="0"/>
          <w:sz w:val="24"/>
        </w:rPr>
        <w:t>Mẫu 2:</w:t>
      </w:r>
      <w:r>
        <w:rPr>
          <w:rFonts w:ascii="Times New Roman" w:hAnsi="Times New Roman" w:eastAsia="Times New Roman"/>
          <w:b w:val="0"/>
          <w:i w:val="0"/>
          <w:sz w:val="24"/>
        </w:rPr>
        <w:t xml:space="preserve"> Bao bọc bằng giấy lót bình thường (không có vết mực) — </w:t>
      </w:r>
      <w:r>
        <w:rPr>
          <w:rFonts w:ascii="Times New Roman" w:hAnsi="Times New Roman" w:eastAsia="Times New Roman"/>
          <w:b/>
          <w:i w:val="0"/>
          <w:sz w:val="24"/>
        </w:rPr>
        <w:t>mẫu đối chứng</w:t>
      </w:r>
    </w:p>
    <w:p>
      <w:pPr>
        <w:spacing w:after="120"/>
      </w:pPr>
      <w:r>
        <w:rPr>
          <w:rFonts w:ascii="Times New Roman" w:hAnsi="Times New Roman" w:eastAsia="Times New Roman"/>
          <w:b w:val="0"/>
          <w:i w:val="0"/>
          <w:sz w:val="24"/>
        </w:rPr>
        <w:t>3. ⏳ Sau một thời gian đóng gói sẽ mở ra để đối chiếu, so sánh kết quả.</w:t>
      </w:r>
    </w:p>
    <w:p>
      <w:pPr>
        <w:pStyle w:val="Heading4"/>
        <w:spacing w:before="240" w:after="120"/>
      </w:pPr>
      <w:r>
        <w:rPr>
          <w:rFonts w:ascii="Times New Roman" w:hAnsi="Times New Roman" w:eastAsia="Times New Roman"/>
          <w:b/>
          <w:i w:val="0"/>
          <w:sz w:val="24"/>
        </w:rPr>
        <w:t>f) Yêu cầu từ khách hàng</w:t>
      </w:r>
    </w:p>
    <w:p>
      <w:pPr>
        <w:spacing w:after="120"/>
      </w:pPr>
      <w:r>
        <w:rPr>
          <w:rFonts w:ascii="Times New Roman" w:hAnsi="Times New Roman" w:eastAsia="Times New Roman"/>
          <w:b w:val="0"/>
          <w:i w:val="0"/>
          <w:sz w:val="24"/>
        </w:rPr>
        <w:t xml:space="preserve">Khách hàng yêu cầu </w:t>
      </w:r>
      <w:r>
        <w:rPr>
          <w:rFonts w:ascii="Times New Roman" w:hAnsi="Times New Roman" w:eastAsia="Times New Roman"/>
          <w:b/>
          <w:i w:val="0"/>
          <w:sz w:val="24"/>
        </w:rPr>
        <w:t>thống nhất lại quy trình và các chỉ tiêu kỹ thuật</w:t>
      </w:r>
      <w:r>
        <w:rPr>
          <w:rFonts w:ascii="Times New Roman" w:hAnsi="Times New Roman" w:eastAsia="Times New Roman"/>
          <w:b w:val="0"/>
          <w:i w:val="0"/>
          <w:sz w:val="24"/>
        </w:rPr>
        <w:t>, bao gồm:</w:t>
      </w:r>
    </w:p>
    <w:p>
      <w:pPr>
        <w:spacing w:after="120"/>
      </w:pPr>
      <w:r>
        <w:rPr>
          <w:rFonts w:ascii="Times New Roman" w:hAnsi="Times New Roman" w:eastAsia="Times New Roman"/>
          <w:b w:val="0"/>
          <w:i w:val="0"/>
          <w:sz w:val="24"/>
        </w:rPr>
        <w:t>Độ dày màng sơn</w:t>
      </w:r>
    </w:p>
    <w:p>
      <w:pPr>
        <w:spacing w:after="120"/>
      </w:pPr>
      <w:r>
        <w:rPr>
          <w:rFonts w:ascii="Times New Roman" w:hAnsi="Times New Roman" w:eastAsia="Times New Roman"/>
          <w:b w:val="0"/>
          <w:i w:val="0"/>
          <w:sz w:val="24"/>
        </w:rPr>
        <w:t>Màu sắc</w:t>
      </w:r>
    </w:p>
    <w:p>
      <w:pPr>
        <w:spacing w:after="120"/>
      </w:pPr>
      <w:r>
        <w:rPr>
          <w:rFonts w:ascii="Times New Roman" w:hAnsi="Times New Roman" w:eastAsia="Times New Roman"/>
          <w:b w:val="0"/>
          <w:i w:val="0"/>
          <w:sz w:val="24"/>
        </w:rPr>
        <w:t>Chủng loại sơn</w:t>
      </w:r>
    </w:p>
    <w:p>
      <w:pPr>
        <w:spacing w:after="120"/>
      </w:pPr>
      <w:r>
        <w:rPr>
          <w:rFonts w:ascii="Times New Roman" w:hAnsi="Times New Roman" w:eastAsia="Times New Roman"/>
          <w:b w:val="0"/>
          <w:i w:val="0"/>
          <w:sz w:val="24"/>
        </w:rPr>
        <w:t>→ Nhằm đảm bảo sau này không tái diễn vấn đề.</w:t>
      </w:r>
    </w:p>
    <w:p>
      <w:pPr>
        <w:spacing w:before="120" w:after="120"/>
        <w:pBdr>
          <w:bottom w:val="single" w:sz="6" w:space="1" w:color="999999"/>
        </w:pBdr>
      </w:pPr>
    </w:p>
    <w:p>
      <w:pPr>
        <w:pStyle w:val="Heading2"/>
        <w:spacing w:before="240" w:after="120"/>
      </w:pPr>
      <w:r>
        <w:rPr>
          <w:rFonts w:ascii="Times New Roman" w:hAnsi="Times New Roman" w:eastAsia="Times New Roman"/>
          <w:b/>
          <w:i w:val="0"/>
          <w:sz w:val="28"/>
        </w:rPr>
        <w:t>3. Tổng hợp nguyên nhân gốc rễ (Root Cause Analysis — Cập nhật 29/07/2026)</w:t>
      </w:r>
    </w:p>
    <w:tbl>
      <w:tblPr>
        <w:tblStyle w:val="TableGrid"/>
        <w:tblW w:type="auto" w:w="0"/>
        <w:jc w:val="center"/>
        <w:tblLook w:firstColumn="1" w:firstRow="1" w:lastColumn="0" w:lastRow="0" w:noHBand="0" w:noVBand="1" w:val="04A0"/>
      </w:tblPr>
      <w:tblGrid>
        <w:gridCol w:w="3135"/>
        <w:gridCol w:w="3135"/>
        <w:gridCol w:w="3135"/>
      </w:tblGrid>
      <w:tr>
        <w:tc>
          <w:tcPr>
            <w:tcW w:type="dxa" w:w="3135"/>
          </w:tcPr>
          <w:p>
            <w:pPr>
              <w:jc w:val="center"/>
            </w:pPr>
            <w:r>
              <w:rPr>
                <w:rFonts w:ascii="Times New Roman" w:hAnsi="Times New Roman" w:eastAsia="Times New Roman"/>
                <w:b/>
                <w:i w:val="0"/>
                <w:sz w:val="22"/>
              </w:rPr>
              <w:t>Yếu tố</w:t>
            </w:r>
          </w:p>
        </w:tc>
        <w:tc>
          <w:tcPr>
            <w:tcW w:type="dxa" w:w="3135"/>
          </w:tcPr>
          <w:p>
            <w:pPr>
              <w:jc w:val="center"/>
            </w:pPr>
            <w:r>
              <w:rPr>
                <w:rFonts w:ascii="Times New Roman" w:hAnsi="Times New Roman" w:eastAsia="Times New Roman"/>
                <w:b/>
                <w:i w:val="0"/>
                <w:sz w:val="22"/>
              </w:rPr>
              <w:t>Nhận định từ 21-27/07</w:t>
            </w:r>
          </w:p>
        </w:tc>
        <w:tc>
          <w:tcPr>
            <w:tcW w:type="dxa" w:w="3135"/>
          </w:tcPr>
          <w:p>
            <w:pPr>
              <w:jc w:val="center"/>
            </w:pPr>
            <w:r>
              <w:rPr>
                <w:rFonts w:ascii="Times New Roman" w:hAnsi="Times New Roman" w:eastAsia="Times New Roman"/>
                <w:b/>
                <w:i w:val="0"/>
                <w:sz w:val="22"/>
              </w:rPr>
              <w:t>🔄 Kết luận sau 29/07</w:t>
            </w:r>
          </w:p>
        </w:tc>
      </w:tr>
      <w:tr>
        <w:tc>
          <w:tcPr>
            <w:tcW w:type="dxa" w:w="3135"/>
          </w:tcPr>
          <w:p>
            <w:r>
              <w:rPr>
                <w:rFonts w:ascii="Times New Roman" w:hAnsi="Times New Roman" w:eastAsia="Times New Roman"/>
                <w:b w:val="0"/>
                <w:i w:val="0"/>
                <w:sz w:val="22"/>
              </w:rPr>
              <w:t>Chất lượng sơn</w:t>
            </w:r>
          </w:p>
        </w:tc>
        <w:tc>
          <w:tcPr>
            <w:tcW w:type="dxa" w:w="3135"/>
          </w:tcPr>
          <w:p>
            <w:r>
              <w:rPr>
                <w:rFonts w:ascii="Times New Roman" w:hAnsi="Times New Roman" w:eastAsia="Times New Roman"/>
                <w:b w:val="0"/>
                <w:i w:val="0"/>
                <w:sz w:val="22"/>
              </w:rPr>
              <w:t>Nghi ngờ lẫn tạp chất</w:t>
            </w:r>
          </w:p>
        </w:tc>
        <w:tc>
          <w:tcPr>
            <w:tcW w:type="dxa" w:w="3135"/>
          </w:tcPr>
          <w:p>
            <w:r>
              <w:rPr>
                <w:rFonts w:ascii="Times New Roman" w:hAnsi="Times New Roman" w:eastAsia="Times New Roman"/>
                <w:b w:val="0"/>
                <w:i w:val="0"/>
                <w:sz w:val="22"/>
              </w:rPr>
              <w:t xml:space="preserve">✅ </w:t>
            </w:r>
            <w:r>
              <w:rPr>
                <w:rFonts w:ascii="Times New Roman" w:hAnsi="Times New Roman" w:eastAsia="Times New Roman"/>
                <w:b/>
                <w:i w:val="0"/>
                <w:sz w:val="22"/>
              </w:rPr>
              <w:t>Sơn đạt yêu cầu</w:t>
            </w:r>
            <w:r>
              <w:rPr>
                <w:rFonts w:ascii="Times New Roman" w:hAnsi="Times New Roman" w:eastAsia="Times New Roman"/>
                <w:b w:val="0"/>
                <w:i w:val="0"/>
                <w:sz w:val="22"/>
              </w:rPr>
              <w:t xml:space="preserve"> — mẫu QC hoàn toàn đạt chuẩn</w:t>
            </w:r>
          </w:p>
        </w:tc>
      </w:tr>
      <w:tr>
        <w:tc>
          <w:tcPr>
            <w:tcW w:type="dxa" w:w="3135"/>
          </w:tcPr>
          <w:p>
            <w:r>
              <w:rPr>
                <w:rFonts w:ascii="Times New Roman" w:hAnsi="Times New Roman" w:eastAsia="Times New Roman"/>
                <w:b w:val="0"/>
                <w:i w:val="0"/>
                <w:sz w:val="22"/>
              </w:rPr>
              <w:t>Quy trình phun</w:t>
            </w:r>
          </w:p>
        </w:tc>
        <w:tc>
          <w:tcPr>
            <w:tcW w:type="dxa" w:w="3135"/>
          </w:tcPr>
          <w:p>
            <w:r>
              <w:rPr>
                <w:rFonts w:ascii="Times New Roman" w:hAnsi="Times New Roman" w:eastAsia="Times New Roman"/>
                <w:b w:val="0"/>
                <w:i w:val="0"/>
                <w:sz w:val="22"/>
              </w:rPr>
              <w:t>Nghi ngờ vệ sinh thiết bị, khí nén</w:t>
            </w:r>
          </w:p>
        </w:tc>
        <w:tc>
          <w:tcPr>
            <w:tcW w:type="dxa" w:w="3135"/>
          </w:tcPr>
          <w:p>
            <w:r>
              <w:rPr>
                <w:rFonts w:ascii="Times New Roman" w:hAnsi="Times New Roman" w:eastAsia="Times New Roman"/>
                <w:b w:val="0"/>
                <w:i w:val="0"/>
                <w:sz w:val="22"/>
              </w:rPr>
              <w:t xml:space="preserve">✅ </w:t>
            </w:r>
            <w:r>
              <w:rPr>
                <w:rFonts w:ascii="Times New Roman" w:hAnsi="Times New Roman" w:eastAsia="Times New Roman"/>
                <w:b/>
                <w:i w:val="0"/>
                <w:sz w:val="22"/>
              </w:rPr>
              <w:t>Quy trình phun không phải nguyên nhân</w:t>
            </w:r>
            <w:r>
              <w:rPr>
                <w:rFonts w:ascii="Times New Roman" w:hAnsi="Times New Roman" w:eastAsia="Times New Roman"/>
                <w:b w:val="0"/>
                <w:i w:val="0"/>
                <w:sz w:val="22"/>
              </w:rPr>
              <w:t xml:space="preserve"> — vết đen thấm từ ngoài vào</w:t>
            </w:r>
          </w:p>
        </w:tc>
      </w:tr>
      <w:tr>
        <w:tc>
          <w:tcPr>
            <w:tcW w:type="dxa" w:w="3135"/>
          </w:tcPr>
          <w:p>
            <w:r>
              <w:rPr>
                <w:rFonts w:ascii="Times New Roman" w:hAnsi="Times New Roman" w:eastAsia="Times New Roman"/>
                <w:b w:val="0"/>
                <w:i w:val="0"/>
                <w:sz w:val="22"/>
              </w:rPr>
              <w:t>Vết đen bề mặt</w:t>
            </w:r>
          </w:p>
        </w:tc>
        <w:tc>
          <w:tcPr>
            <w:tcW w:type="dxa" w:w="3135"/>
          </w:tcPr>
          <w:p>
            <w:r>
              <w:rPr>
                <w:rFonts w:ascii="Times New Roman" w:hAnsi="Times New Roman" w:eastAsia="Times New Roman"/>
                <w:b w:val="0"/>
                <w:i w:val="0"/>
                <w:sz w:val="22"/>
              </w:rPr>
              <w:t>Chưa rõ nguyên nhân</w:t>
            </w:r>
          </w:p>
        </w:tc>
        <w:tc>
          <w:tcPr>
            <w:tcW w:type="dxa" w:w="3135"/>
          </w:tcPr>
          <w:p>
            <w:r>
              <w:rPr>
                <w:rFonts w:ascii="Times New Roman" w:hAnsi="Times New Roman" w:eastAsia="Times New Roman"/>
                <w:b w:val="0"/>
                <w:i w:val="0"/>
                <w:sz w:val="22"/>
              </w:rPr>
              <w:t xml:space="preserve">✅ </w:t>
            </w:r>
            <w:r>
              <w:rPr>
                <w:rFonts w:ascii="Times New Roman" w:hAnsi="Times New Roman" w:eastAsia="Times New Roman"/>
                <w:b/>
                <w:i w:val="0"/>
                <w:sz w:val="22"/>
              </w:rPr>
              <w:t>Mực từ giấy lót bao bì</w:t>
            </w:r>
            <w:r>
              <w:rPr>
                <w:rFonts w:ascii="Times New Roman" w:hAnsi="Times New Roman" w:eastAsia="Times New Roman"/>
                <w:b w:val="0"/>
                <w:i w:val="0"/>
                <w:sz w:val="22"/>
              </w:rPr>
              <w:t xml:space="preserve"> — thấm xuyên màng sơn, tương tự vụ Thành Thắng</w:t>
            </w:r>
          </w:p>
        </w:tc>
      </w:tr>
      <w:tr>
        <w:tc>
          <w:tcPr>
            <w:tcW w:type="dxa" w:w="3135"/>
          </w:tcPr>
          <w:p>
            <w:r>
              <w:rPr>
                <w:rFonts w:ascii="Times New Roman" w:hAnsi="Times New Roman" w:eastAsia="Times New Roman"/>
                <w:b w:val="0"/>
                <w:i w:val="0"/>
                <w:sz w:val="22"/>
              </w:rPr>
              <w:t>Trách nhiệm</w:t>
            </w:r>
          </w:p>
        </w:tc>
        <w:tc>
          <w:tcPr>
            <w:tcW w:type="dxa" w:w="3135"/>
          </w:tcPr>
          <w:p>
            <w:r>
              <w:rPr>
                <w:rFonts w:ascii="Times New Roman" w:hAnsi="Times New Roman" w:eastAsia="Times New Roman"/>
                <w:b w:val="0"/>
                <w:i w:val="0"/>
                <w:sz w:val="22"/>
              </w:rPr>
              <w:t>QC nhà máy không có records</w:t>
            </w:r>
          </w:p>
        </w:tc>
        <w:tc>
          <w:tcPr>
            <w:tcW w:type="dxa" w:w="3135"/>
          </w:tcPr>
          <w:p>
            <w:r>
              <w:rPr>
                <w:rFonts w:ascii="Times New Roman" w:hAnsi="Times New Roman" w:eastAsia="Times New Roman"/>
                <w:b w:val="0"/>
                <w:i w:val="0"/>
                <w:sz w:val="22"/>
              </w:rPr>
              <w:t>⚠️ Cần thống nhất lại quy trình &amp; chỉ tiêu kỹ thuật với khách hàng</w:t>
            </w:r>
          </w:p>
        </w:tc>
      </w:tr>
    </w:tbl>
    <w:p/>
    <w:p>
      <w:pPr>
        <w:spacing w:before="120" w:after="120"/>
        <w:pBdr>
          <w:bottom w:val="single" w:sz="6" w:space="1" w:color="999999"/>
        </w:pBdr>
      </w:pPr>
    </w:p>
    <w:p>
      <w:pPr>
        <w:pStyle w:val="Heading2"/>
        <w:spacing w:before="240" w:after="120"/>
      </w:pPr>
      <w:r>
        <w:rPr>
          <w:rFonts w:ascii="Times New Roman" w:hAnsi="Times New Roman" w:eastAsia="Times New Roman"/>
          <w:b/>
          <w:i w:val="0"/>
          <w:sz w:val="28"/>
        </w:rPr>
        <w:t>4. Hành động khắc phục và phòng ngừa (CAPA)</w:t>
      </w:r>
    </w:p>
    <w:p>
      <w:pPr>
        <w:pStyle w:val="Heading3"/>
        <w:spacing w:before="240" w:after="120"/>
      </w:pPr>
      <w:r>
        <w:rPr>
          <w:rFonts w:ascii="Times New Roman" w:hAnsi="Times New Roman" w:eastAsia="Times New Roman"/>
          <w:b/>
          <w:i w:val="0"/>
          <w:sz w:val="26"/>
        </w:rPr>
        <w:t>Biện pháp trước mắt</w:t>
      </w:r>
    </w:p>
    <w:p>
      <w:pPr>
        <w:spacing w:after="120"/>
      </w:pPr>
      <w:r>
        <w:rPr>
          <w:rFonts w:ascii="Times New Roman" w:hAnsi="Times New Roman" w:eastAsia="Times New Roman"/>
          <w:b w:val="0"/>
          <w:i w:val="0"/>
          <w:sz w:val="24"/>
        </w:rPr>
        <w:t xml:space="preserve">1. </w:t>
      </w:r>
      <w:r>
        <w:rPr>
          <w:rFonts w:ascii="Times New Roman" w:hAnsi="Times New Roman" w:eastAsia="Times New Roman"/>
          <w:b/>
          <w:i w:val="0"/>
          <w:sz w:val="24"/>
        </w:rPr>
        <w:t>Xác nhận nguyên nhân:</w:t>
      </w:r>
      <w:r>
        <w:rPr>
          <w:rFonts w:ascii="Times New Roman" w:hAnsi="Times New Roman" w:eastAsia="Times New Roman"/>
          <w:b w:val="0"/>
          <w:i w:val="0"/>
          <w:sz w:val="24"/>
        </w:rPr>
        <w:t xml:space="preserve"> Hoàn tất thử nghiệm đối chứng với 2 loại giấy lót (có mực &amp; không mực) để có bằng chứng xác thuyết phục khách hàng.</w:t>
      </w:r>
    </w:p>
    <w:p>
      <w:pPr>
        <w:spacing w:after="120"/>
      </w:pPr>
      <w:r>
        <w:rPr>
          <w:rFonts w:ascii="Times New Roman" w:hAnsi="Times New Roman" w:eastAsia="Times New Roman"/>
          <w:b w:val="0"/>
          <w:i w:val="0"/>
          <w:sz w:val="24"/>
        </w:rPr>
        <w:t xml:space="preserve">2. </w:t>
      </w:r>
      <w:r>
        <w:rPr>
          <w:rFonts w:ascii="Times New Roman" w:hAnsi="Times New Roman" w:eastAsia="Times New Roman"/>
          <w:b/>
          <w:i w:val="0"/>
          <w:sz w:val="24"/>
        </w:rPr>
        <w:t>Thống nhất quy trình &amp; chỉ tiêu kỹ thuật</w:t>
      </w:r>
      <w:r>
        <w:rPr>
          <w:rFonts w:ascii="Times New Roman" w:hAnsi="Times New Roman" w:eastAsia="Times New Roman"/>
          <w:b w:val="0"/>
          <w:i w:val="0"/>
          <w:sz w:val="24"/>
        </w:rPr>
        <w:t xml:space="preserve"> với khách hàng: độ dày màng sơn, màu sắc, chủng loại sơn.</w:t>
      </w:r>
    </w:p>
    <w:p>
      <w:pPr>
        <w:pStyle w:val="Heading3"/>
        <w:spacing w:before="240" w:after="120"/>
      </w:pPr>
      <w:r>
        <w:rPr>
          <w:rFonts w:ascii="Times New Roman" w:hAnsi="Times New Roman" w:eastAsia="Times New Roman"/>
          <w:b/>
          <w:i w:val="0"/>
          <w:sz w:val="26"/>
        </w:rPr>
        <w:t>Biện pháp phòng ngừa lâu dài</w:t>
      </w:r>
    </w:p>
    <w:p>
      <w:pPr>
        <w:spacing w:after="120"/>
      </w:pPr>
      <w:r>
        <w:rPr>
          <w:rFonts w:ascii="Times New Roman" w:hAnsi="Times New Roman" w:eastAsia="Times New Roman"/>
          <w:b w:val="0"/>
          <w:i w:val="0"/>
          <w:sz w:val="24"/>
        </w:rPr>
        <w:t xml:space="preserve">1. </w:t>
      </w:r>
      <w:r>
        <w:rPr>
          <w:rFonts w:ascii="Times New Roman" w:hAnsi="Times New Roman" w:eastAsia="Times New Roman"/>
          <w:b/>
          <w:i w:val="0"/>
          <w:sz w:val="24"/>
        </w:rPr>
        <w:t>Kiểm soát bao bì đóng gói:</w:t>
      </w:r>
    </w:p>
    <w:p>
      <w:pPr>
        <w:spacing w:after="120"/>
      </w:pPr>
      <w:r>
        <w:rPr>
          <w:rFonts w:ascii="Times New Roman" w:hAnsi="Times New Roman" w:eastAsia="Times New Roman"/>
          <w:b w:val="0"/>
          <w:i w:val="0"/>
          <w:sz w:val="24"/>
        </w:rPr>
        <w:t>Kiểm tra đầu vào đối với giấy lót sản phẩm — đặc biệt là các loại giấy có nguy cơ lem mực</w:t>
      </w:r>
    </w:p>
    <w:p>
      <w:pPr>
        <w:spacing w:after="120"/>
      </w:pPr>
      <w:r>
        <w:rPr>
          <w:rFonts w:ascii="Times New Roman" w:hAnsi="Times New Roman" w:eastAsia="Times New Roman"/>
          <w:b w:val="0"/>
          <w:i w:val="0"/>
          <w:sz w:val="24"/>
        </w:rPr>
        <w:t>Không sử dụng giấy lót có vết mực hoặc mực in không ổn định để tiếp xúc trực tiếp với bề mặt sơn</w:t>
      </w:r>
    </w:p>
    <w:p>
      <w:pPr>
        <w:spacing w:after="120"/>
      </w:pPr>
      <w:r>
        <w:rPr>
          <w:rFonts w:ascii="Times New Roman" w:hAnsi="Times New Roman" w:eastAsia="Times New Roman"/>
          <w:b w:val="0"/>
          <w:i w:val="0"/>
          <w:sz w:val="24"/>
        </w:rPr>
        <w:t xml:space="preserve">2. </w:t>
      </w:r>
      <w:r>
        <w:rPr>
          <w:rFonts w:ascii="Times New Roman" w:hAnsi="Times New Roman" w:eastAsia="Times New Roman"/>
          <w:b/>
          <w:i w:val="0"/>
          <w:sz w:val="24"/>
        </w:rPr>
        <w:t>Cảnh báo đến các nhà máy khác:</w:t>
      </w:r>
      <w:r>
        <w:rPr>
          <w:rFonts w:ascii="Times New Roman" w:hAnsi="Times New Roman" w:eastAsia="Times New Roman"/>
          <w:b w:val="0"/>
          <w:i w:val="0"/>
          <w:sz w:val="24"/>
        </w:rPr>
        <w:t xml:space="preserve"> Chia sẻ kinh nghiệm từ vụ Thành Thắng &amp; VNHW 7499 C để các nhà máy kiểm tra lại nguồn bao bì đóng gói của mình.</w:t>
      </w:r>
    </w:p>
    <w:p>
      <w:pPr>
        <w:spacing w:after="120"/>
      </w:pPr>
      <w:r>
        <w:rPr>
          <w:rFonts w:ascii="Times New Roman" w:hAnsi="Times New Roman" w:eastAsia="Times New Roman"/>
          <w:b w:val="0"/>
          <w:i w:val="0"/>
          <w:sz w:val="24"/>
        </w:rPr>
        <w:t xml:space="preserve">3. </w:t>
      </w:r>
      <w:r>
        <w:rPr>
          <w:rFonts w:ascii="Times New Roman" w:hAnsi="Times New Roman" w:eastAsia="Times New Roman"/>
          <w:b/>
          <w:i w:val="0"/>
          <w:sz w:val="24"/>
        </w:rPr>
        <w:t>Kiểm tra định kỳ bao bì:</w:t>
      </w:r>
      <w:r>
        <w:rPr>
          <w:rFonts w:ascii="Times New Roman" w:hAnsi="Times New Roman" w:eastAsia="Times New Roman"/>
          <w:b w:val="0"/>
          <w:i w:val="0"/>
          <w:sz w:val="24"/>
        </w:rPr>
        <w:t xml:space="preserve"> Đưa tiêu chí kiểm tra giấy lót/bao bì vào quy trình kiểm soát chất lượng đầu vào.</w:t>
      </w:r>
    </w:p>
    <w:p>
      <w:pPr>
        <w:spacing w:before="120" w:after="120"/>
        <w:pBdr>
          <w:bottom w:val="single" w:sz="6" w:space="1" w:color="999999"/>
        </w:pBdr>
      </w:pPr>
    </w:p>
    <w:p>
      <w:pPr>
        <w:pStyle w:val="Heading2"/>
        <w:spacing w:before="240" w:after="120"/>
      </w:pPr>
      <w:r>
        <w:rPr>
          <w:rFonts w:ascii="Times New Roman" w:hAnsi="Times New Roman" w:eastAsia="Times New Roman"/>
          <w:b/>
          <w:i w:val="0"/>
          <w:sz w:val="28"/>
        </w:rPr>
        <w:t>5. Tài liệu tham khảo</w:t>
      </w:r>
    </w:p>
    <w:p>
      <w:pPr>
        <w:spacing w:after="120"/>
      </w:pPr>
      <w:r>
        <w:rPr>
          <w:rFonts w:ascii="Times New Roman" w:hAnsi="Times New Roman" w:eastAsia="Times New Roman"/>
          <w:b w:val="0"/>
          <w:i w:val="0"/>
          <w:sz w:val="24"/>
        </w:rPr>
        <w:t xml:space="preserve">Vụ việc tương tự: </w:t>
      </w:r>
      <w:r>
        <w:rPr>
          <w:rFonts w:ascii="Times New Roman" w:hAnsi="Times New Roman" w:eastAsia="Times New Roman"/>
          <w:b/>
          <w:i w:val="0"/>
          <w:sz w:val="24"/>
        </w:rPr>
        <w:t>Sự cố vết mực từ bao bì tại Công ty Thành Thắng</w:t>
      </w:r>
      <w:r>
        <w:rPr>
          <w:rFonts w:ascii="Times New Roman" w:hAnsi="Times New Roman" w:eastAsia="Times New Roman"/>
          <w:b w:val="0"/>
          <w:i w:val="0"/>
          <w:sz w:val="24"/>
        </w:rPr>
        <w:t xml:space="preserve"> (tham khảo hồ sơ QC)</w:t>
      </w:r>
    </w:p>
    <w:p>
      <w:pPr>
        <w:spacing w:before="120" w:after="120"/>
        <w:pBdr>
          <w:bottom w:val="single" w:sz="6" w:space="1" w:color="999999"/>
        </w:pBdr>
      </w:pPr>
    </w:p>
    <w:tbl>
      <w:tblPr>
        <w:tblStyle w:val="TableGrid"/>
        <w:tblW w:type="auto" w:w="0"/>
        <w:jc w:val="center"/>
        <w:tblLook w:firstColumn="1" w:firstRow="1" w:lastColumn="0" w:lastRow="0" w:noHBand="0" w:noVBand="1" w:val="04A0"/>
      </w:tblPr>
      <w:tblGrid>
        <w:gridCol w:w="4703"/>
        <w:gridCol w:w="4703"/>
      </w:tblGrid>
      <w:tr>
        <w:tc>
          <w:tcPr>
            <w:tcW w:type="dxa" w:w="4703"/>
          </w:tcPr>
          <w:p>
            <w:pPr>
              <w:jc w:val="center"/>
            </w:pPr>
            <w:r>
              <w:rPr>
                <w:rFonts w:ascii="Times New Roman" w:hAnsi="Times New Roman" w:eastAsia="Times New Roman"/>
                <w:b/>
                <w:i w:val="0"/>
                <w:sz w:val="22"/>
              </w:rPr>
            </w:r>
          </w:p>
        </w:tc>
        <w:tc>
          <w:tcPr>
            <w:tcW w:type="dxa" w:w="4703"/>
          </w:tcPr>
          <w:p>
            <w:pPr>
              <w:jc w:val="center"/>
            </w:pPr>
            <w:r>
              <w:rPr>
                <w:rFonts w:ascii="Times New Roman" w:hAnsi="Times New Roman" w:eastAsia="Times New Roman"/>
                <w:b/>
                <w:i w:val="0"/>
                <w:sz w:val="22"/>
              </w:rPr>
            </w:r>
          </w:p>
        </w:tc>
      </w:tr>
      <w:tr>
        <w:tc>
          <w:tcPr>
            <w:tcW w:type="dxa" w:w="4703"/>
          </w:tcPr>
          <w:p>
            <w:r>
              <w:rPr>
                <w:rFonts w:ascii="Times New Roman" w:hAnsi="Times New Roman" w:eastAsia="Times New Roman"/>
                <w:b/>
                <w:i w:val="0"/>
                <w:sz w:val="22"/>
              </w:rPr>
              <w:t>Người lập báo cáo:</w:t>
            </w:r>
          </w:p>
        </w:tc>
        <w:tc>
          <w:tcPr>
            <w:tcW w:type="dxa" w:w="4703"/>
          </w:tcPr>
          <w:p>
            <w:r>
              <w:rPr>
                <w:rFonts w:ascii="Times New Roman" w:hAnsi="Times New Roman" w:eastAsia="Times New Roman"/>
                <w:b w:val="0"/>
                <w:i w:val="0"/>
                <w:sz w:val="22"/>
              </w:rPr>
              <w:t>Nguyễn Anh Trí (Bộ phận QC1)</w:t>
            </w:r>
          </w:p>
        </w:tc>
      </w:tr>
      <w:tr>
        <w:tc>
          <w:tcPr>
            <w:tcW w:type="dxa" w:w="4703"/>
          </w:tcPr>
          <w:p>
            <w:r>
              <w:rPr>
                <w:rFonts w:ascii="Times New Roman" w:hAnsi="Times New Roman" w:eastAsia="Times New Roman"/>
                <w:b/>
                <w:i w:val="0"/>
                <w:sz w:val="22"/>
              </w:rPr>
              <w:t>Ngày lập:</w:t>
            </w:r>
          </w:p>
        </w:tc>
        <w:tc>
          <w:tcPr>
            <w:tcW w:type="dxa" w:w="4703"/>
          </w:tcPr>
          <w:p>
            <w:r>
              <w:rPr>
                <w:rFonts w:ascii="Times New Roman" w:hAnsi="Times New Roman" w:eastAsia="Times New Roman"/>
                <w:b w:val="0"/>
                <w:i w:val="0"/>
                <w:sz w:val="22"/>
              </w:rPr>
              <w:t>21/07/2026</w:t>
            </w:r>
          </w:p>
        </w:tc>
      </w:tr>
      <w:tr>
        <w:tc>
          <w:tcPr>
            <w:tcW w:type="dxa" w:w="4703"/>
          </w:tcPr>
          <w:p>
            <w:r>
              <w:rPr>
                <w:rFonts w:ascii="Times New Roman" w:hAnsi="Times New Roman" w:eastAsia="Times New Roman"/>
                <w:b/>
                <w:i w:val="0"/>
                <w:sz w:val="22"/>
              </w:rPr>
              <w:t>Cập nhật lần 1:</w:t>
            </w:r>
          </w:p>
        </w:tc>
        <w:tc>
          <w:tcPr>
            <w:tcW w:type="dxa" w:w="4703"/>
          </w:tcPr>
          <w:p>
            <w:r>
              <w:rPr>
                <w:rFonts w:ascii="Times New Roman" w:hAnsi="Times New Roman" w:eastAsia="Times New Roman"/>
                <w:b w:val="0"/>
                <w:i w:val="0"/>
                <w:sz w:val="22"/>
              </w:rPr>
              <w:t>27/07/2026 — Bổ sung thông tin đối chất hồ sơ QC nhà máy</w:t>
            </w:r>
          </w:p>
        </w:tc>
      </w:tr>
      <w:tr>
        <w:tc>
          <w:tcPr>
            <w:tcW w:type="dxa" w:w="4703"/>
          </w:tcPr>
          <w:p>
            <w:r>
              <w:rPr>
                <w:rFonts w:ascii="Times New Roman" w:hAnsi="Times New Roman" w:eastAsia="Times New Roman"/>
                <w:b/>
                <w:i w:val="0"/>
                <w:sz w:val="22"/>
              </w:rPr>
              <w:t>Cập nhật lần 2:</w:t>
            </w:r>
          </w:p>
        </w:tc>
        <w:tc>
          <w:tcPr>
            <w:tcW w:type="dxa" w:w="4703"/>
          </w:tcPr>
          <w:p>
            <w:r>
              <w:rPr>
                <w:rFonts w:ascii="Times New Roman" w:hAnsi="Times New Roman" w:eastAsia="Times New Roman"/>
                <w:b/>
                <w:i w:val="0"/>
                <w:sz w:val="22"/>
              </w:rPr>
              <w:t>29/07/2026</w:t>
            </w:r>
            <w:r>
              <w:rPr>
                <w:rFonts w:ascii="Times New Roman" w:hAnsi="Times New Roman" w:eastAsia="Times New Roman"/>
                <w:b w:val="0"/>
                <w:i w:val="0"/>
                <w:sz w:val="22"/>
              </w:rPr>
              <w:t xml:space="preserve"> — ✅ Phát hiện mới: vết mực từ giấy lót bao bì (tương tự vụ Thành Thắng)</w:t>
            </w:r>
          </w:p>
        </w:tc>
      </w:tr>
    </w:tbl>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