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0000"/>
          <w:sz w:val="32"/>
        </w:rPr>
        <w:t>BÁO CÁO TỔNG HỢP SỰ CỐ KPH</w:t>
      </w:r>
    </w:p>
    <w:p>
      <w:pPr>
        <w:jc w:val="center"/>
      </w:pPr>
      <w:r>
        <w:rPr>
          <w:rFonts w:ascii="Times New Roman" w:hAnsi="Times New Roman"/>
          <w:b/>
          <w:color w:val="000000"/>
          <w:sz w:val="26"/>
        </w:rPr>
        <w:t>Thành Thắng (Xưởng 4) — THTH 92 — Bị dính mặt sản phẩm</w:t>
      </w:r>
    </w:p>
    <w:p>
      <w:pPr>
        <w:jc w:val="center"/>
      </w:pPr>
      <w:r>
        <w:rPr>
          <w:rFonts w:ascii="Times New Roman" w:hAnsi="Times New Roman"/>
          <w:color w:val="000000"/>
          <w:sz w:val="20"/>
        </w:rPr>
        <w:t>Cập nhật: 23/07/2026</w:t>
      </w:r>
    </w:p>
    <w:p/>
    <w:p>
      <w:pPr>
        <w:pStyle w:val="Heading2"/>
      </w:pPr>
      <w:r>
        <w:rPr>
          <w:rFonts w:ascii="Times New Roman" w:hAnsi="Times New Roman"/>
          <w:color w:val="000000"/>
        </w:rPr>
        <w:t>I. THÔNG TIN CHUNG</w:t>
      </w:r>
    </w:p>
    <w:tbl>
      <w:tblPr>
        <w:tblStyle w:val="TableGrid"/>
        <w:tblW w:type="auto" w:w="0"/>
        <w:jc w:val="center"/>
        <w:tblLook w:firstColumn="1" w:firstRow="1" w:lastColumn="0" w:lastRow="0" w:noHBand="0" w:noVBand="1" w:val="04A0"/>
      </w:tblPr>
      <w:tblGrid>
        <w:gridCol w:w="4703"/>
        <w:gridCol w:w="4703"/>
      </w:tblGrid>
      <w:tr>
        <w:tc>
          <w:tcPr>
            <w:tcW w:type="dxa" w:w="2835"/>
            <w:shd w:fill="D9E2F3" w:val="clear"/>
          </w:tcPr>
          <w:p>
            <w:r/>
            <w:r>
              <w:rPr>
                <w:rFonts w:ascii="Times New Roman" w:hAnsi="Times New Roman"/>
                <w:b/>
                <w:color w:val="000000"/>
                <w:sz w:val="20"/>
              </w:rPr>
              <w:t>Thông tin</w:t>
            </w:r>
          </w:p>
        </w:tc>
        <w:tc>
          <w:tcPr>
            <w:tcW w:type="dxa" w:w="6236"/>
            <w:shd w:fill="D9E2F3" w:val="clear"/>
          </w:tcPr>
          <w:p>
            <w:r/>
            <w:r>
              <w:rPr>
                <w:rFonts w:ascii="Times New Roman" w:hAnsi="Times New Roman"/>
                <w:b/>
                <w:color w:val="000000"/>
                <w:sz w:val="20"/>
              </w:rPr>
              <w:t>Chi tiết</w:t>
            </w:r>
          </w:p>
        </w:tc>
      </w:tr>
      <w:tr>
        <w:tc>
          <w:tcPr>
            <w:tcW w:type="dxa" w:w="2835"/>
          </w:tcPr>
          <w:p>
            <w:r/>
            <w:r>
              <w:rPr>
                <w:rFonts w:ascii="Times New Roman" w:hAnsi="Times New Roman"/>
                <w:color w:val="000000"/>
                <w:sz w:val="18"/>
              </w:rPr>
              <w:t>Khách hàng / Nhà máy</w:t>
            </w:r>
          </w:p>
        </w:tc>
        <w:tc>
          <w:tcPr>
            <w:tcW w:type="dxa" w:w="6236"/>
          </w:tcPr>
          <w:p>
            <w:r/>
            <w:r>
              <w:rPr>
                <w:rFonts w:ascii="Times New Roman" w:hAnsi="Times New Roman"/>
                <w:color w:val="000000"/>
                <w:sz w:val="18"/>
              </w:rPr>
              <w:t>Công ty Thành Thắng (Xưởng 4)</w:t>
            </w:r>
          </w:p>
        </w:tc>
      </w:tr>
      <w:tr>
        <w:tc>
          <w:tcPr>
            <w:tcW w:type="dxa" w:w="2835"/>
          </w:tcPr>
          <w:p>
            <w:r/>
            <w:r>
              <w:rPr>
                <w:rFonts w:ascii="Times New Roman" w:hAnsi="Times New Roman"/>
                <w:color w:val="000000"/>
                <w:sz w:val="18"/>
              </w:rPr>
              <w:t>Sản phẩm / Màu</w:t>
            </w:r>
          </w:p>
        </w:tc>
        <w:tc>
          <w:tcPr>
            <w:tcW w:type="dxa" w:w="6236"/>
          </w:tcPr>
          <w:p>
            <w:r/>
            <w:r>
              <w:rPr>
                <w:rFonts w:ascii="Times New Roman" w:hAnsi="Times New Roman"/>
                <w:color w:val="000000"/>
                <w:sz w:val="18"/>
              </w:rPr>
              <w:t>Màu THTH 92 — Mặt bàn</w:t>
            </w:r>
          </w:p>
        </w:tc>
      </w:tr>
      <w:tr>
        <w:tc>
          <w:tcPr>
            <w:tcW w:type="dxa" w:w="2835"/>
          </w:tcPr>
          <w:p>
            <w:r/>
            <w:r>
              <w:rPr>
                <w:rFonts w:ascii="Times New Roman" w:hAnsi="Times New Roman"/>
                <w:color w:val="000000"/>
                <w:sz w:val="18"/>
              </w:rPr>
              <w:t>Mã sản xuất (MSSX)</w:t>
            </w:r>
          </w:p>
        </w:tc>
        <w:tc>
          <w:tcPr>
            <w:tcW w:type="dxa" w:w="6236"/>
          </w:tcPr>
          <w:p>
            <w:r/>
            <w:r>
              <w:rPr>
                <w:rFonts w:ascii="Times New Roman" w:hAnsi="Times New Roman"/>
                <w:color w:val="000000"/>
                <w:sz w:val="18"/>
              </w:rPr>
              <w:t>THTH 92</w:t>
            </w:r>
          </w:p>
        </w:tc>
      </w:tr>
      <w:tr>
        <w:tc>
          <w:tcPr>
            <w:tcW w:type="dxa" w:w="2835"/>
          </w:tcPr>
          <w:p>
            <w:r/>
            <w:r>
              <w:rPr>
                <w:rFonts w:ascii="Times New Roman" w:hAnsi="Times New Roman"/>
                <w:color w:val="000000"/>
                <w:sz w:val="18"/>
              </w:rPr>
              <w:t>Số lượng</w:t>
            </w:r>
          </w:p>
        </w:tc>
        <w:tc>
          <w:tcPr>
            <w:tcW w:type="dxa" w:w="6236"/>
          </w:tcPr>
          <w:p>
            <w:r/>
            <w:r>
              <w:rPr>
                <w:rFonts w:ascii="Times New Roman" w:hAnsi="Times New Roman"/>
                <w:color w:val="000000"/>
                <w:sz w:val="18"/>
              </w:rPr>
              <w:t>100 mặt bàn sản xuất; 9 mặt bàn bị lỗi dính foam (tỷ lệ 9%)</w:t>
            </w:r>
          </w:p>
        </w:tc>
      </w:tr>
      <w:tr>
        <w:tc>
          <w:tcPr>
            <w:tcW w:type="dxa" w:w="2835"/>
          </w:tcPr>
          <w:p>
            <w:r/>
            <w:r>
              <w:rPr>
                <w:rFonts w:ascii="Times New Roman" w:hAnsi="Times New Roman"/>
                <w:color w:val="000000"/>
                <w:sz w:val="18"/>
              </w:rPr>
              <w:t>Dung môi</w:t>
            </w:r>
          </w:p>
        </w:tc>
        <w:tc>
          <w:tcPr>
            <w:tcW w:type="dxa" w:w="6236"/>
          </w:tcPr>
          <w:p>
            <w:r/>
            <w:r>
              <w:rPr>
                <w:rFonts w:ascii="Times New Roman" w:hAnsi="Times New Roman"/>
                <w:color w:val="000000"/>
                <w:sz w:val="18"/>
              </w:rPr>
              <w:t>NC Mod (chuẩn); Dung môi SP (chậm ráo)</w:t>
            </w:r>
          </w:p>
        </w:tc>
      </w:tr>
      <w:tr>
        <w:tc>
          <w:tcPr>
            <w:tcW w:type="dxa" w:w="2835"/>
          </w:tcPr>
          <w:p>
            <w:r/>
            <w:r>
              <w:rPr>
                <w:rFonts w:ascii="Times New Roman" w:hAnsi="Times New Roman"/>
                <w:color w:val="000000"/>
                <w:sz w:val="18"/>
              </w:rPr>
              <w:t>Ngày phát hiện</w:t>
            </w:r>
          </w:p>
        </w:tc>
        <w:tc>
          <w:tcPr>
            <w:tcW w:type="dxa" w:w="6236"/>
          </w:tcPr>
          <w:p>
            <w:r/>
            <w:r>
              <w:rPr>
                <w:rFonts w:ascii="Times New Roman" w:hAnsi="Times New Roman"/>
                <w:color w:val="000000"/>
                <w:sz w:val="18"/>
              </w:rPr>
              <w:t>10/07/2026 (phát hiện khi đóng gói)</w:t>
            </w:r>
          </w:p>
        </w:tc>
      </w:tr>
      <w:tr>
        <w:tc>
          <w:tcPr>
            <w:tcW w:type="dxa" w:w="2835"/>
          </w:tcPr>
          <w:p>
            <w:r/>
            <w:r>
              <w:rPr>
                <w:rFonts w:ascii="Times New Roman" w:hAnsi="Times New Roman"/>
                <w:color w:val="000000"/>
                <w:sz w:val="18"/>
              </w:rPr>
              <w:t>Người báo cáo</w:t>
            </w:r>
          </w:p>
        </w:tc>
        <w:tc>
          <w:tcPr>
            <w:tcW w:type="dxa" w:w="6236"/>
          </w:tcPr>
          <w:p>
            <w:r/>
            <w:r>
              <w:rPr>
                <w:rFonts w:ascii="Times New Roman" w:hAnsi="Times New Roman"/>
                <w:color w:val="000000"/>
                <w:sz w:val="18"/>
              </w:rPr>
              <w:t>Bùi Thiện Lộc (QC); Bùi Đức Giang (KT)</w:t>
            </w:r>
          </w:p>
        </w:tc>
      </w:tr>
      <w:tr>
        <w:tc>
          <w:tcPr>
            <w:tcW w:type="dxa" w:w="2835"/>
          </w:tcPr>
          <w:p>
            <w:r/>
            <w:r>
              <w:rPr>
                <w:rFonts w:ascii="Times New Roman" w:hAnsi="Times New Roman"/>
                <w:color w:val="000000"/>
                <w:sz w:val="18"/>
              </w:rPr>
              <w:t>Trạng thái</w:t>
            </w:r>
          </w:p>
        </w:tc>
        <w:tc>
          <w:tcPr>
            <w:tcW w:type="dxa" w:w="6236"/>
          </w:tcPr>
          <w:p>
            <w:r/>
            <w:r>
              <w:rPr>
                <w:rFonts w:ascii="Times New Roman" w:hAnsi="Times New Roman"/>
                <w:color w:val="000000"/>
                <w:sz w:val="18"/>
              </w:rPr>
              <w:t>✅ Đã xử lý xong — Nghiệm thu 18/07/2026, lô hàng đã đóng gói thành công.</w:t>
            </w:r>
          </w:p>
        </w:tc>
      </w:tr>
    </w:tbl>
    <w:p>
      <w:r>
        <w:rPr>
          <w:rFonts w:ascii="Times New Roman" w:hAnsi="Times New Roman"/>
          <w:i/>
          <w:color w:val="808080"/>
          <w:sz w:val="16"/>
        </w:rPr>
        <w:t>(Nguồn: 1. NỘI DUNG KPH.docx; bao_cao_su_co_thanh_thang_92.docx; BÁO CÁO KIỂM TRA CỦA KT TẠI KH.jpg)</w:t>
      </w:r>
    </w:p>
    <w:p/>
    <w:p>
      <w:pPr>
        <w:pStyle w:val="Heading2"/>
      </w:pPr>
      <w:r>
        <w:rPr>
          <w:rFonts w:ascii="Times New Roman" w:hAnsi="Times New Roman"/>
          <w:color w:val="000000"/>
        </w:rPr>
        <w:t>II. VẤN ĐỀ KỸ THUẬT</w:t>
      </w:r>
    </w:p>
    <w:p>
      <w:r>
        <w:rPr>
          <w:rFonts w:ascii="Times New Roman" w:hAnsi="Times New Roman"/>
          <w:b/>
          <w:color w:val="000000"/>
          <w:sz w:val="24"/>
        </w:rPr>
        <w:t>1. Hiện tượng lỗi</w:t>
      </w:r>
    </w:p>
    <w:p>
      <w:r>
        <w:rPr>
          <w:rFonts w:ascii="Times New Roman" w:hAnsi="Times New Roman"/>
          <w:b w:val="0"/>
          <w:color w:val="000000"/>
          <w:sz w:val="24"/>
        </w:rPr>
        <w:t>Trong quá trình sản xuất 50 mặt bàn màu THTH 92, 9 mặt bàn phải tái chế do lỗi nứt và bụi. Sau khi tái chế, sản phẩm được chất lên pallet (có lót foam giữa 2 mặt bàn). Ngày 10/07, khi chuẩn bị đóng gói, phát hiện mặt bàn bị dính foam — phần chi tiết di động (mảnh xếp ở giữa) bị hít cứng màng sơn, gỡ ra để lại vết mờ/in dấu rõ rệt.</w:t>
      </w:r>
    </w:p>
    <w:p>
      <w:r>
        <w:rPr>
          <w:rFonts w:ascii="Times New Roman" w:hAnsi="Times New Roman"/>
          <w:b/>
          <w:color w:val="000000"/>
          <w:sz w:val="24"/>
        </w:rPr>
        <w:t>2. Quy trình sơn hiện tại</w:t>
      </w:r>
    </w:p>
    <w:p>
      <w:r>
        <w:rPr>
          <w:rFonts w:ascii="Times New Roman" w:hAnsi="Times New Roman"/>
          <w:b w:val="0"/>
          <w:color w:val="000000"/>
          <w:sz w:val="24"/>
        </w:rPr>
        <w:t xml:space="preserve">    1/ Lau màu THTH 92</w:t>
      </w:r>
    </w:p>
    <w:p>
      <w:r>
        <w:rPr>
          <w:rFonts w:ascii="Times New Roman" w:hAnsi="Times New Roman"/>
          <w:b w:val="0"/>
          <w:color w:val="000000"/>
          <w:sz w:val="24"/>
        </w:rPr>
        <w:t xml:space="preserve">    2/ Lót NC Mod 1106 (2 lần)</w:t>
      </w:r>
    </w:p>
    <w:p>
      <w:r>
        <w:rPr>
          <w:rFonts w:ascii="Times New Roman" w:hAnsi="Times New Roman"/>
          <w:b w:val="0"/>
          <w:color w:val="000000"/>
          <w:sz w:val="24"/>
        </w:rPr>
        <w:t xml:space="preserve">    3/ Stain màu</w:t>
      </w:r>
    </w:p>
    <w:p>
      <w:r>
        <w:rPr>
          <w:rFonts w:ascii="Times New Roman" w:hAnsi="Times New Roman"/>
          <w:b w:val="0"/>
          <w:color w:val="000000"/>
          <w:sz w:val="24"/>
        </w:rPr>
        <w:t xml:space="preserve">    4/ Bóng NC Mod 1106 40% (tỷ lệ: 10 Bóng : 1 Cứng NC Mod 1106 B : 10 Dung môi NC Mod)</w:t>
      </w:r>
    </w:p>
    <w:p>
      <w:r>
        <w:rPr>
          <w:rFonts w:ascii="Times New Roman" w:hAnsi="Times New Roman"/>
          <w:b/>
          <w:color w:val="000000"/>
          <w:sz w:val="24"/>
        </w:rPr>
        <w:t>3. Kết quả thử nghiệm tìm nguyên nhân (14-16/07/2026)</w:t>
      </w:r>
    </w:p>
    <w:p>
      <w:r>
        <w:rPr>
          <w:rFonts w:ascii="Times New Roman" w:hAnsi="Times New Roman"/>
          <w:b w:val="0"/>
          <w:color w:val="000000"/>
          <w:sz w:val="22"/>
        </w:rPr>
        <w:t>QC thực hiện phun thực nghiệm trên phôi gỗ cao su tại kho pha sơn Xưởng 4:</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701"/>
            <w:shd w:fill="D9E2F3" w:val="clear"/>
          </w:tcPr>
          <w:p>
            <w:r/>
            <w:r>
              <w:rPr>
                <w:rFonts w:ascii="Times New Roman" w:hAnsi="Times New Roman"/>
                <w:b/>
                <w:color w:val="000000"/>
                <w:sz w:val="20"/>
              </w:rPr>
              <w:t>Quy trình</w:t>
            </w:r>
          </w:p>
        </w:tc>
        <w:tc>
          <w:tcPr>
            <w:tcW w:type="dxa" w:w="3402"/>
            <w:shd w:fill="D9E2F3" w:val="clear"/>
          </w:tcPr>
          <w:p>
            <w:r/>
            <w:r>
              <w:rPr>
                <w:rFonts w:ascii="Times New Roman" w:hAnsi="Times New Roman"/>
                <w:b/>
                <w:color w:val="000000"/>
                <w:sz w:val="20"/>
              </w:rPr>
              <w:t>Mô tả</w:t>
            </w:r>
          </w:p>
        </w:tc>
        <w:tc>
          <w:tcPr>
            <w:tcW w:type="dxa" w:w="1701"/>
            <w:shd w:fill="D9E2F3" w:val="clear"/>
          </w:tcPr>
          <w:p>
            <w:r/>
            <w:r>
              <w:rPr>
                <w:rFonts w:ascii="Times New Roman" w:hAnsi="Times New Roman"/>
                <w:b/>
                <w:color w:val="000000"/>
                <w:sz w:val="20"/>
              </w:rPr>
              <w:t>Thời gian dán foam</w:t>
            </w:r>
          </w:p>
        </w:tc>
        <w:tc>
          <w:tcPr>
            <w:tcW w:type="dxa" w:w="2268"/>
            <w:shd w:fill="D9E2F3" w:val="clear"/>
          </w:tcPr>
          <w:p>
            <w:r/>
            <w:r>
              <w:rPr>
                <w:rFonts w:ascii="Times New Roman" w:hAnsi="Times New Roman"/>
                <w:b/>
                <w:color w:val="000000"/>
                <w:sz w:val="20"/>
              </w:rPr>
              <w:t>Kết quả</w:t>
            </w:r>
          </w:p>
        </w:tc>
      </w:tr>
      <w:tr>
        <w:tc>
          <w:tcPr>
            <w:tcW w:type="dxa" w:w="1701"/>
          </w:tcPr>
          <w:p>
            <w:r/>
            <w:r>
              <w:rPr>
                <w:rFonts w:ascii="Times New Roman" w:hAnsi="Times New Roman"/>
                <w:color w:val="000000"/>
                <w:sz w:val="18"/>
              </w:rPr>
              <w:t>QT1: Quy trình chuẩn</w:t>
            </w:r>
          </w:p>
        </w:tc>
        <w:tc>
          <w:tcPr>
            <w:tcW w:type="dxa" w:w="3402"/>
          </w:tcPr>
          <w:p>
            <w:r/>
            <w:r>
              <w:rPr>
                <w:rFonts w:ascii="Times New Roman" w:hAnsi="Times New Roman"/>
                <w:color w:val="000000"/>
                <w:sz w:val="18"/>
              </w:rPr>
              <w:t>Bóng NC Mod 1106 40% (10:1:10)</w:t>
            </w:r>
          </w:p>
        </w:tc>
        <w:tc>
          <w:tcPr>
            <w:tcW w:type="dxa" w:w="1701"/>
          </w:tcPr>
          <w:p>
            <w:r/>
            <w:r>
              <w:rPr>
                <w:rFonts w:ascii="Times New Roman" w:hAnsi="Times New Roman"/>
                <w:color w:val="000000"/>
                <w:sz w:val="18"/>
              </w:rPr>
              <w:t>6 giờ</w:t>
            </w:r>
          </w:p>
        </w:tc>
        <w:tc>
          <w:tcPr>
            <w:tcW w:type="dxa" w:w="2268"/>
          </w:tcPr>
          <w:p>
            <w:r/>
            <w:r>
              <w:rPr>
                <w:rFonts w:ascii="Times New Roman" w:hAnsi="Times New Roman"/>
                <w:color w:val="000000"/>
                <w:sz w:val="18"/>
              </w:rPr>
              <w:t>✅ Đạt</w:t>
            </w:r>
          </w:p>
        </w:tc>
      </w:tr>
      <w:tr>
        <w:tc>
          <w:tcPr>
            <w:tcW w:type="dxa" w:w="1701"/>
          </w:tcPr>
          <w:p>
            <w:r/>
            <w:r>
              <w:rPr>
                <w:rFonts w:ascii="Times New Roman" w:hAnsi="Times New Roman"/>
                <w:color w:val="000000"/>
                <w:sz w:val="18"/>
              </w:rPr>
              <w:t>QT1: Quy trình chuẩn</w:t>
            </w:r>
          </w:p>
        </w:tc>
        <w:tc>
          <w:tcPr>
            <w:tcW w:type="dxa" w:w="3402"/>
          </w:tcPr>
          <w:p>
            <w:r/>
            <w:r>
              <w:rPr>
                <w:rFonts w:ascii="Times New Roman" w:hAnsi="Times New Roman"/>
                <w:color w:val="000000"/>
                <w:sz w:val="18"/>
              </w:rPr>
              <w:t>Bóng NC Mod 1106 40% (10:1:10)</w:t>
            </w:r>
          </w:p>
        </w:tc>
        <w:tc>
          <w:tcPr>
            <w:tcW w:type="dxa" w:w="1701"/>
          </w:tcPr>
          <w:p>
            <w:r/>
            <w:r>
              <w:rPr>
                <w:rFonts w:ascii="Times New Roman" w:hAnsi="Times New Roman"/>
                <w:color w:val="000000"/>
                <w:sz w:val="18"/>
              </w:rPr>
              <w:t>16 giờ (qua đêm)</w:t>
            </w:r>
          </w:p>
        </w:tc>
        <w:tc>
          <w:tcPr>
            <w:tcW w:type="dxa" w:w="2268"/>
          </w:tcPr>
          <w:p>
            <w:r/>
            <w:r>
              <w:rPr>
                <w:rFonts w:ascii="Times New Roman" w:hAnsi="Times New Roman"/>
                <w:color w:val="000000"/>
                <w:sz w:val="18"/>
              </w:rPr>
              <w:t>✅ Đạt</w:t>
            </w:r>
          </w:p>
        </w:tc>
      </w:tr>
      <w:tr>
        <w:tc>
          <w:tcPr>
            <w:tcW w:type="dxa" w:w="1701"/>
          </w:tcPr>
          <w:p>
            <w:r/>
            <w:r>
              <w:rPr>
                <w:rFonts w:ascii="Times New Roman" w:hAnsi="Times New Roman"/>
                <w:color w:val="000000"/>
                <w:sz w:val="18"/>
              </w:rPr>
              <w:t>QT2: Thêm 5% dung môi SP</w:t>
            </w:r>
          </w:p>
        </w:tc>
        <w:tc>
          <w:tcPr>
            <w:tcW w:type="dxa" w:w="3402"/>
          </w:tcPr>
          <w:p>
            <w:r/>
            <w:r>
              <w:rPr>
                <w:rFonts w:ascii="Times New Roman" w:hAnsi="Times New Roman"/>
                <w:color w:val="000000"/>
                <w:sz w:val="18"/>
              </w:rPr>
              <w:t>Bóng + 5% SP chậm ráo</w:t>
            </w:r>
          </w:p>
        </w:tc>
        <w:tc>
          <w:tcPr>
            <w:tcW w:type="dxa" w:w="1701"/>
          </w:tcPr>
          <w:p>
            <w:r/>
            <w:r>
              <w:rPr>
                <w:rFonts w:ascii="Times New Roman" w:hAnsi="Times New Roman"/>
                <w:color w:val="000000"/>
                <w:sz w:val="18"/>
              </w:rPr>
              <w:t>6 giờ</w:t>
            </w:r>
          </w:p>
        </w:tc>
        <w:tc>
          <w:tcPr>
            <w:tcW w:type="dxa" w:w="2268"/>
          </w:tcPr>
          <w:p>
            <w:r/>
            <w:r>
              <w:rPr>
                <w:rFonts w:ascii="Times New Roman" w:hAnsi="Times New Roman"/>
                <w:color w:val="000000"/>
                <w:sz w:val="18"/>
              </w:rPr>
              <w:t>⚠️ Vết mờ nhẹ</w:t>
            </w:r>
          </w:p>
        </w:tc>
      </w:tr>
      <w:tr>
        <w:tc>
          <w:tcPr>
            <w:tcW w:type="dxa" w:w="1701"/>
          </w:tcPr>
          <w:p>
            <w:r/>
            <w:r>
              <w:rPr>
                <w:rFonts w:ascii="Times New Roman" w:hAnsi="Times New Roman"/>
                <w:color w:val="000000"/>
                <w:sz w:val="18"/>
              </w:rPr>
              <w:t>QT2: Thêm 5% dung môi SP</w:t>
            </w:r>
          </w:p>
        </w:tc>
        <w:tc>
          <w:tcPr>
            <w:tcW w:type="dxa" w:w="3402"/>
          </w:tcPr>
          <w:p>
            <w:r/>
            <w:r>
              <w:rPr>
                <w:rFonts w:ascii="Times New Roman" w:hAnsi="Times New Roman"/>
                <w:color w:val="000000"/>
                <w:sz w:val="18"/>
              </w:rPr>
              <w:t>Bóng + 5% SP chậm ráo</w:t>
            </w:r>
          </w:p>
        </w:tc>
        <w:tc>
          <w:tcPr>
            <w:tcW w:type="dxa" w:w="1701"/>
          </w:tcPr>
          <w:p>
            <w:r/>
            <w:r>
              <w:rPr>
                <w:rFonts w:ascii="Times New Roman" w:hAnsi="Times New Roman"/>
                <w:color w:val="000000"/>
                <w:sz w:val="18"/>
              </w:rPr>
              <w:t>16 giờ (qua đêm)</w:t>
            </w:r>
          </w:p>
        </w:tc>
        <w:tc>
          <w:tcPr>
            <w:tcW w:type="dxa" w:w="2268"/>
          </w:tcPr>
          <w:p>
            <w:r/>
            <w:r>
              <w:rPr>
                <w:rFonts w:ascii="Times New Roman" w:hAnsi="Times New Roman"/>
                <w:color w:val="000000"/>
                <w:sz w:val="18"/>
              </w:rPr>
              <w:t>✅ Đạt</w:t>
            </w:r>
          </w:p>
        </w:tc>
      </w:tr>
      <w:tr>
        <w:tc>
          <w:tcPr>
            <w:tcW w:type="dxa" w:w="1701"/>
          </w:tcPr>
          <w:p>
            <w:r/>
            <w:r>
              <w:rPr>
                <w:rFonts w:ascii="Times New Roman" w:hAnsi="Times New Roman"/>
                <w:color w:val="000000"/>
                <w:sz w:val="18"/>
              </w:rPr>
              <w:t>QT3: Thêm 20% dung môi SP</w:t>
            </w:r>
          </w:p>
        </w:tc>
        <w:tc>
          <w:tcPr>
            <w:tcW w:type="dxa" w:w="3402"/>
          </w:tcPr>
          <w:p>
            <w:r/>
            <w:r>
              <w:rPr>
                <w:rFonts w:ascii="Times New Roman" w:hAnsi="Times New Roman"/>
                <w:color w:val="000000"/>
                <w:sz w:val="18"/>
              </w:rPr>
              <w:t>Bóng + 20% SP chậm ráo</w:t>
            </w:r>
          </w:p>
        </w:tc>
        <w:tc>
          <w:tcPr>
            <w:tcW w:type="dxa" w:w="1701"/>
          </w:tcPr>
          <w:p>
            <w:r/>
            <w:r>
              <w:rPr>
                <w:rFonts w:ascii="Times New Roman" w:hAnsi="Times New Roman"/>
                <w:color w:val="000000"/>
                <w:sz w:val="18"/>
              </w:rPr>
              <w:t>6 giờ</w:t>
            </w:r>
          </w:p>
        </w:tc>
        <w:tc>
          <w:tcPr>
            <w:tcW w:type="dxa" w:w="2268"/>
          </w:tcPr>
          <w:p>
            <w:r/>
            <w:r>
              <w:rPr>
                <w:rFonts w:ascii="Times New Roman" w:hAnsi="Times New Roman"/>
                <w:color w:val="000000"/>
                <w:sz w:val="18"/>
              </w:rPr>
              <w:t>❌ Dính foam nặng</w:t>
            </w:r>
          </w:p>
        </w:tc>
      </w:tr>
      <w:tr>
        <w:tc>
          <w:tcPr>
            <w:tcW w:type="dxa" w:w="1701"/>
          </w:tcPr>
          <w:p>
            <w:r/>
            <w:r>
              <w:rPr>
                <w:rFonts w:ascii="Times New Roman" w:hAnsi="Times New Roman"/>
                <w:color w:val="000000"/>
                <w:sz w:val="18"/>
              </w:rPr>
              <w:t>QT3: Thêm 20% dung môi SP</w:t>
            </w:r>
          </w:p>
        </w:tc>
        <w:tc>
          <w:tcPr>
            <w:tcW w:type="dxa" w:w="3402"/>
          </w:tcPr>
          <w:p>
            <w:r/>
            <w:r>
              <w:rPr>
                <w:rFonts w:ascii="Times New Roman" w:hAnsi="Times New Roman"/>
                <w:color w:val="000000"/>
                <w:sz w:val="18"/>
              </w:rPr>
              <w:t>Bóng + 20% SP chậm ráo</w:t>
            </w:r>
          </w:p>
        </w:tc>
        <w:tc>
          <w:tcPr>
            <w:tcW w:type="dxa" w:w="1701"/>
          </w:tcPr>
          <w:p>
            <w:r/>
            <w:r>
              <w:rPr>
                <w:rFonts w:ascii="Times New Roman" w:hAnsi="Times New Roman"/>
                <w:color w:val="000000"/>
                <w:sz w:val="18"/>
              </w:rPr>
              <w:t>16 giờ (qua đêm)</w:t>
            </w:r>
          </w:p>
        </w:tc>
        <w:tc>
          <w:tcPr>
            <w:tcW w:type="dxa" w:w="2268"/>
          </w:tcPr>
          <w:p>
            <w:r/>
            <w:r>
              <w:rPr>
                <w:rFonts w:ascii="Times New Roman" w:hAnsi="Times New Roman"/>
                <w:color w:val="000000"/>
                <w:sz w:val="18"/>
              </w:rPr>
              <w:t>❌ Dính foam nặng</w:t>
            </w:r>
          </w:p>
        </w:tc>
      </w:tr>
      <w:tr>
        <w:tc>
          <w:tcPr>
            <w:tcW w:type="dxa" w:w="1701"/>
          </w:tcPr>
          <w:p>
            <w:r/>
            <w:r>
              <w:rPr>
                <w:rFonts w:ascii="Times New Roman" w:hAnsi="Times New Roman"/>
                <w:color w:val="000000"/>
                <w:sz w:val="18"/>
              </w:rPr>
              <w:t>QT4: Tái chế sau 4 giờ</w:t>
            </w:r>
          </w:p>
        </w:tc>
        <w:tc>
          <w:tcPr>
            <w:tcW w:type="dxa" w:w="3402"/>
          </w:tcPr>
          <w:p>
            <w:r/>
            <w:r>
              <w:rPr>
                <w:rFonts w:ascii="Times New Roman" w:hAnsi="Times New Roman"/>
                <w:color w:val="000000"/>
                <w:sz w:val="18"/>
              </w:rPr>
              <w:t>Hoàn thiện → 4h → chà nhám → phủ bóng lại</w:t>
            </w:r>
          </w:p>
        </w:tc>
        <w:tc>
          <w:tcPr>
            <w:tcW w:type="dxa" w:w="1701"/>
          </w:tcPr>
          <w:p>
            <w:r/>
            <w:r>
              <w:rPr>
                <w:rFonts w:ascii="Times New Roman" w:hAnsi="Times New Roman"/>
                <w:color w:val="000000"/>
                <w:sz w:val="18"/>
              </w:rPr>
              <w:t>16 giờ</w:t>
            </w:r>
          </w:p>
        </w:tc>
        <w:tc>
          <w:tcPr>
            <w:tcW w:type="dxa" w:w="2268"/>
          </w:tcPr>
          <w:p>
            <w:r/>
            <w:r>
              <w:rPr>
                <w:rFonts w:ascii="Times New Roman" w:hAnsi="Times New Roman"/>
                <w:color w:val="000000"/>
                <w:sz w:val="18"/>
              </w:rPr>
              <w:t>❌ Dính foam</w:t>
            </w:r>
          </w:p>
        </w:tc>
      </w:tr>
    </w:tbl>
    <w:p>
      <w:r>
        <w:rPr>
          <w:rFonts w:ascii="Times New Roman" w:hAnsi="Times New Roman"/>
          <w:i/>
          <w:color w:val="808080"/>
          <w:sz w:val="16"/>
        </w:rPr>
        <w:t>(Nguồn: BÁO CÁO KẾT QUẢ KIỂM TRA (PDF); bao_cao_su_co_thanh_thang_92.docx)</w:t>
      </w:r>
    </w:p>
    <w:p>
      <w:r>
        <w:rPr>
          <w:rFonts w:ascii="Times New Roman" w:hAnsi="Times New Roman"/>
          <w:b/>
          <w:color w:val="000000"/>
          <w:sz w:val="24"/>
        </w:rPr>
        <w:t>4. Nguyên nhân gốc rễ</w:t>
      </w:r>
    </w:p>
    <w:p>
      <w:r>
        <w:rPr>
          <w:rFonts w:ascii="Times New Roman" w:hAnsi="Times New Roman"/>
          <w:b w:val="0"/>
          <w:color w:val="000000"/>
          <w:sz w:val="24"/>
        </w:rPr>
        <w:t>• Nguyên nhân trực tiếp: Không kiểm soát tốt quy trình khô tại khu vực tái chế sản phẩm lỗi.</w:t>
      </w:r>
    </w:p>
    <w:p>
      <w:r>
        <w:rPr>
          <w:rFonts w:ascii="Times New Roman" w:hAnsi="Times New Roman"/>
          <w:b w:val="0"/>
          <w:color w:val="000000"/>
          <w:sz w:val="24"/>
        </w:rPr>
        <w:t>• Hàng tái chế: Sơn chồng lên lớp cũ chưa khô hoàn toàn → cần thời gian khô lâu hơn rất nhiều so với hàng sản xuất thẳng.</w:t>
      </w:r>
    </w:p>
    <w:p>
      <w:r>
        <w:rPr>
          <w:rFonts w:ascii="Times New Roman" w:hAnsi="Times New Roman"/>
          <w:b w:val="0"/>
          <w:color w:val="000000"/>
          <w:sz w:val="24"/>
        </w:rPr>
        <w:t>• Xe phơi khu vực tái chế: Không ghi chú ngày giờ phơi → xếp chung sản phẩm tái chế chưa khô với sản phẩm đạt chuẩn.</w:t>
      </w:r>
    </w:p>
    <w:p>
      <w:r>
        <w:rPr>
          <w:rFonts w:ascii="Times New Roman" w:hAnsi="Times New Roman"/>
          <w:b w:val="0"/>
          <w:color w:val="000000"/>
          <w:sz w:val="24"/>
        </w:rPr>
        <w:t>• Dung môi SP: Thợ sơn pha không đúng tỷ lệ hoặc dùng hỗn hợp sơn tái chế pha sẵn để cả ngày → dung môi bay hơi, biến chất sơn, kéo dài thời gian khô.</w:t>
      </w:r>
    </w:p>
    <w:p>
      <w:r>
        <w:rPr>
          <w:rFonts w:ascii="Times New Roman" w:hAnsi="Times New Roman"/>
          <w:i/>
          <w:color w:val="808080"/>
          <w:sz w:val="16"/>
        </w:rPr>
        <w:t>(Nguồn: bao_cao_su_co_thanh_thang_92.docx; BÁO CÁO KẾT QUẢ KIỂM TRA (PDF))</w:t>
      </w:r>
    </w:p>
    <w:p>
      <w:r>
        <w:rPr>
          <w:rFonts w:ascii="Times New Roman" w:hAnsi="Times New Roman"/>
          <w:b/>
          <w:color w:val="000000"/>
          <w:sz w:val="24"/>
        </w:rPr>
        <w:t>5. Hình ảnh sản phẩm lỗi &amp; thử nghiệm</w:t>
      </w:r>
    </w:p>
    <w:p>
      <w:pPr>
        <w:jc w:val="center"/>
      </w:pPr>
      <w:r>
        <w:drawing>
          <wp:inline xmlns:a="http://schemas.openxmlformats.org/drawingml/2006/main" xmlns:pic="http://schemas.openxmlformats.org/drawingml/2006/picture">
            <wp:extent cx="5040000" cy="6720000"/>
            <wp:docPr id="1" name="Picture 1"/>
            <wp:cNvGraphicFramePr>
              <a:graphicFrameLocks noChangeAspect="1"/>
            </wp:cNvGraphicFramePr>
            <a:graphic>
              <a:graphicData uri="http://schemas.openxmlformats.org/drawingml/2006/picture">
                <pic:pic>
                  <pic:nvPicPr>
                    <pic:cNvPr id="0" name="H.a QC KT.jpeg"/>
                    <pic:cNvPicPr/>
                  </pic:nvPicPr>
                  <pic:blipFill>
                    <a:blip r:embed="rId9"/>
                    <a:stretch>
                      <a:fillRect/>
                    </a:stretch>
                  </pic:blipFill>
                  <pic:spPr>
                    <a:xfrm>
                      <a:off x="0" y="0"/>
                      <a:ext cx="5040000" cy="6720000"/>
                    </a:xfrm>
                    <a:prstGeom prst="rect"/>
                  </pic:spPr>
                </pic:pic>
              </a:graphicData>
            </a:graphic>
          </wp:inline>
        </w:drawing>
      </w:r>
    </w:p>
    <w:p>
      <w:pPr>
        <w:jc w:val="center"/>
      </w:pPr>
      <w:r>
        <w:drawing>
          <wp:inline xmlns:a="http://schemas.openxmlformats.org/drawingml/2006/main" xmlns:pic="http://schemas.openxmlformats.org/drawingml/2006/picture">
            <wp:extent cx="5040000" cy="3780000"/>
            <wp:docPr id="2" name="Picture 2"/>
            <wp:cNvGraphicFramePr>
              <a:graphicFrameLocks noChangeAspect="1"/>
            </wp:cNvGraphicFramePr>
            <a:graphic>
              <a:graphicData uri="http://schemas.openxmlformats.org/drawingml/2006/picture">
                <pic:pic>
                  <pic:nvPicPr>
                    <pic:cNvPr id="0" name="hình ảnh QC thử nghiệm ktra lại.jpeg"/>
                    <pic:cNvPicPr/>
                  </pic:nvPicPr>
                  <pic:blipFill>
                    <a:blip r:embed="rId10"/>
                    <a:stretch>
                      <a:fillRect/>
                    </a:stretch>
                  </pic:blipFill>
                  <pic:spPr>
                    <a:xfrm>
                      <a:off x="0" y="0"/>
                      <a:ext cx="5040000" cy="3780000"/>
                    </a:xfrm>
                    <a:prstGeom prst="rect"/>
                  </pic:spPr>
                </pic:pic>
              </a:graphicData>
            </a:graphic>
          </wp:inline>
        </w:drawing>
      </w:r>
    </w:p>
    <w:p/>
    <w:p>
      <w:pPr>
        <w:pStyle w:val="Heading2"/>
      </w:pPr>
      <w:r>
        <w:rPr>
          <w:rFonts w:ascii="Times New Roman" w:hAnsi="Times New Roman"/>
          <w:color w:val="000000"/>
        </w:rPr>
        <w:t>III. XỬ LÝ SỰ CỐ</w:t>
      </w:r>
    </w:p>
    <w:p>
      <w:r>
        <w:rPr>
          <w:rFonts w:ascii="Times New Roman" w:hAnsi="Times New Roman"/>
          <w:b/>
          <w:color w:val="000000"/>
          <w:sz w:val="24"/>
        </w:rPr>
        <w:t>1. Timeline xử lý</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247"/>
            <w:shd w:fill="D9E2F3" w:val="clear"/>
          </w:tcPr>
          <w:p>
            <w:r/>
            <w:r>
              <w:rPr>
                <w:rFonts w:ascii="Times New Roman" w:hAnsi="Times New Roman"/>
                <w:b/>
                <w:color w:val="000000"/>
                <w:sz w:val="20"/>
              </w:rPr>
              <w:t>Ngày</w:t>
            </w:r>
          </w:p>
        </w:tc>
        <w:tc>
          <w:tcPr>
            <w:tcW w:type="dxa" w:w="2551"/>
            <w:shd w:fill="D9E2F3" w:val="clear"/>
          </w:tcPr>
          <w:p>
            <w:r/>
            <w:r>
              <w:rPr>
                <w:rFonts w:ascii="Times New Roman" w:hAnsi="Times New Roman"/>
                <w:b/>
                <w:color w:val="000000"/>
                <w:sz w:val="20"/>
              </w:rPr>
              <w:t>Hoạt động</w:t>
            </w:r>
          </w:p>
        </w:tc>
        <w:tc>
          <w:tcPr>
            <w:tcW w:type="dxa" w:w="3118"/>
            <w:shd w:fill="D9E2F3" w:val="clear"/>
          </w:tcPr>
          <w:p>
            <w:r/>
            <w:r>
              <w:rPr>
                <w:rFonts w:ascii="Times New Roman" w:hAnsi="Times New Roman"/>
                <w:b/>
                <w:color w:val="000000"/>
                <w:sz w:val="20"/>
              </w:rPr>
              <w:t>Chi tiết</w:t>
            </w:r>
          </w:p>
        </w:tc>
        <w:tc>
          <w:tcPr>
            <w:tcW w:type="dxa" w:w="2154"/>
            <w:shd w:fill="D9E2F3" w:val="clear"/>
          </w:tcPr>
          <w:p>
            <w:r/>
            <w:r>
              <w:rPr>
                <w:rFonts w:ascii="Times New Roman" w:hAnsi="Times New Roman"/>
                <w:b/>
                <w:color w:val="000000"/>
                <w:sz w:val="20"/>
              </w:rPr>
              <w:t>Kết quả</w:t>
            </w:r>
          </w:p>
        </w:tc>
      </w:tr>
      <w:tr>
        <w:tc>
          <w:tcPr>
            <w:tcW w:type="dxa" w:w="1247"/>
          </w:tcPr>
          <w:p>
            <w:r/>
            <w:r>
              <w:rPr>
                <w:rFonts w:ascii="Times New Roman" w:hAnsi="Times New Roman"/>
                <w:color w:val="000000"/>
                <w:sz w:val="18"/>
              </w:rPr>
              <w:t>27/06/2026</w:t>
            </w:r>
          </w:p>
        </w:tc>
        <w:tc>
          <w:tcPr>
            <w:tcW w:type="dxa" w:w="2551"/>
          </w:tcPr>
          <w:p>
            <w:r/>
            <w:r>
              <w:rPr>
                <w:rFonts w:ascii="Times New Roman" w:hAnsi="Times New Roman"/>
                <w:color w:val="000000"/>
                <w:sz w:val="18"/>
              </w:rPr>
              <w:t>Sản xuất lô 50 mặt bàn THTH 92</w:t>
            </w:r>
          </w:p>
        </w:tc>
        <w:tc>
          <w:tcPr>
            <w:tcW w:type="dxa" w:w="3118"/>
          </w:tcPr>
          <w:p>
            <w:r/>
            <w:r>
              <w:rPr>
                <w:rFonts w:ascii="Times New Roman" w:hAnsi="Times New Roman"/>
                <w:color w:val="000000"/>
                <w:sz w:val="18"/>
              </w:rPr>
              <w:t>—</w:t>
            </w:r>
          </w:p>
        </w:tc>
        <w:tc>
          <w:tcPr>
            <w:tcW w:type="dxa" w:w="2154"/>
          </w:tcPr>
          <w:p>
            <w:r/>
            <w:r>
              <w:rPr>
                <w:rFonts w:ascii="Times New Roman" w:hAnsi="Times New Roman"/>
                <w:color w:val="000000"/>
                <w:sz w:val="18"/>
              </w:rPr>
              <w:t>—</w:t>
            </w:r>
          </w:p>
        </w:tc>
      </w:tr>
      <w:tr>
        <w:tc>
          <w:tcPr>
            <w:tcW w:type="dxa" w:w="1247"/>
          </w:tcPr>
          <w:p>
            <w:r/>
            <w:r>
              <w:rPr>
                <w:rFonts w:ascii="Times New Roman" w:hAnsi="Times New Roman"/>
                <w:color w:val="000000"/>
                <w:sz w:val="18"/>
              </w:rPr>
              <w:t>07/07/2026</w:t>
            </w:r>
          </w:p>
        </w:tc>
        <w:tc>
          <w:tcPr>
            <w:tcW w:type="dxa" w:w="2551"/>
          </w:tcPr>
          <w:p>
            <w:r/>
            <w:r>
              <w:rPr>
                <w:rFonts w:ascii="Times New Roman" w:hAnsi="Times New Roman"/>
                <w:color w:val="000000"/>
                <w:sz w:val="18"/>
              </w:rPr>
              <w:t>QC nhà máy kiểm tra, phát hiện 9 mặt bàn lỗi nứt/bụi</w:t>
            </w:r>
          </w:p>
        </w:tc>
        <w:tc>
          <w:tcPr>
            <w:tcW w:type="dxa" w:w="3118"/>
          </w:tcPr>
          <w:p>
            <w:r/>
            <w:r>
              <w:rPr>
                <w:rFonts w:ascii="Times New Roman" w:hAnsi="Times New Roman"/>
                <w:color w:val="000000"/>
                <w:sz w:val="18"/>
              </w:rPr>
              <w:t>Đưa vào tái chế</w:t>
            </w:r>
          </w:p>
        </w:tc>
        <w:tc>
          <w:tcPr>
            <w:tcW w:type="dxa" w:w="2154"/>
          </w:tcPr>
          <w:p>
            <w:r/>
            <w:r>
              <w:rPr>
                <w:rFonts w:ascii="Times New Roman" w:hAnsi="Times New Roman"/>
                <w:color w:val="000000"/>
                <w:sz w:val="18"/>
              </w:rPr>
              <w:t>—</w:t>
            </w:r>
          </w:p>
        </w:tc>
      </w:tr>
      <w:tr>
        <w:tc>
          <w:tcPr>
            <w:tcW w:type="dxa" w:w="1247"/>
          </w:tcPr>
          <w:p>
            <w:r/>
            <w:r>
              <w:rPr>
                <w:rFonts w:ascii="Times New Roman" w:hAnsi="Times New Roman"/>
                <w:color w:val="000000"/>
                <w:sz w:val="18"/>
              </w:rPr>
              <w:t>09/07/2026</w:t>
            </w:r>
          </w:p>
        </w:tc>
        <w:tc>
          <w:tcPr>
            <w:tcW w:type="dxa" w:w="2551"/>
          </w:tcPr>
          <w:p>
            <w:r/>
            <w:r>
              <w:rPr>
                <w:rFonts w:ascii="Times New Roman" w:hAnsi="Times New Roman"/>
                <w:color w:val="000000"/>
                <w:sz w:val="18"/>
              </w:rPr>
              <w:t>Tái chế 9 mặt bàn, QC kiểm tra đạt → chất lên pallet</w:t>
            </w:r>
          </w:p>
        </w:tc>
        <w:tc>
          <w:tcPr>
            <w:tcW w:type="dxa" w:w="3118"/>
          </w:tcPr>
          <w:p>
            <w:r/>
            <w:r>
              <w:rPr>
                <w:rFonts w:ascii="Times New Roman" w:hAnsi="Times New Roman"/>
                <w:color w:val="000000"/>
                <w:sz w:val="18"/>
              </w:rPr>
              <w:t>Chờ đóng gói</w:t>
            </w:r>
          </w:p>
        </w:tc>
        <w:tc>
          <w:tcPr>
            <w:tcW w:type="dxa" w:w="2154"/>
          </w:tcPr>
          <w:p>
            <w:r/>
            <w:r>
              <w:rPr>
                <w:rFonts w:ascii="Times New Roman" w:hAnsi="Times New Roman"/>
                <w:color w:val="000000"/>
                <w:sz w:val="18"/>
              </w:rPr>
              <w:t>—</w:t>
            </w:r>
          </w:p>
        </w:tc>
      </w:tr>
      <w:tr>
        <w:tc>
          <w:tcPr>
            <w:tcW w:type="dxa" w:w="1247"/>
          </w:tcPr>
          <w:p>
            <w:r/>
            <w:r>
              <w:rPr>
                <w:rFonts w:ascii="Times New Roman" w:hAnsi="Times New Roman"/>
                <w:color w:val="000000"/>
                <w:sz w:val="18"/>
              </w:rPr>
              <w:t>10/07/2026</w:t>
            </w:r>
          </w:p>
        </w:tc>
        <w:tc>
          <w:tcPr>
            <w:tcW w:type="dxa" w:w="2551"/>
          </w:tcPr>
          <w:p>
            <w:r/>
            <w:r>
              <w:rPr>
                <w:rFonts w:ascii="Times New Roman" w:hAnsi="Times New Roman"/>
                <w:color w:val="000000"/>
                <w:sz w:val="18"/>
              </w:rPr>
              <w:t>Phát hiện mặt bàn bị dính foam khi đóng gói</w:t>
            </w:r>
          </w:p>
        </w:tc>
        <w:tc>
          <w:tcPr>
            <w:tcW w:type="dxa" w:w="3118"/>
          </w:tcPr>
          <w:p>
            <w:r/>
            <w:r>
              <w:rPr>
                <w:rFonts w:ascii="Times New Roman" w:hAnsi="Times New Roman"/>
                <w:color w:val="000000"/>
                <w:sz w:val="18"/>
              </w:rPr>
              <w:t>Báo cáo BLĐ &amp; BGĐ</w:t>
            </w:r>
          </w:p>
        </w:tc>
        <w:tc>
          <w:tcPr>
            <w:tcW w:type="dxa" w:w="2154"/>
          </w:tcPr>
          <w:p>
            <w:r/>
            <w:r>
              <w:rPr>
                <w:rFonts w:ascii="Times New Roman" w:hAnsi="Times New Roman"/>
                <w:color w:val="000000"/>
                <w:sz w:val="18"/>
              </w:rPr>
              <w:t>❌</w:t>
            </w:r>
          </w:p>
        </w:tc>
      </w:tr>
      <w:tr>
        <w:tc>
          <w:tcPr>
            <w:tcW w:type="dxa" w:w="1247"/>
          </w:tcPr>
          <w:p>
            <w:r/>
            <w:r>
              <w:rPr>
                <w:rFonts w:ascii="Times New Roman" w:hAnsi="Times New Roman"/>
                <w:color w:val="000000"/>
                <w:sz w:val="18"/>
              </w:rPr>
              <w:t>13/07/2026</w:t>
            </w:r>
          </w:p>
        </w:tc>
        <w:tc>
          <w:tcPr>
            <w:tcW w:type="dxa" w:w="2551"/>
          </w:tcPr>
          <w:p>
            <w:r/>
            <w:r>
              <w:rPr>
                <w:rFonts w:ascii="Times New Roman" w:hAnsi="Times New Roman"/>
                <w:color w:val="000000"/>
                <w:sz w:val="18"/>
              </w:rPr>
              <w:t>QC lên kiểm tra nguyên nhân, khắc phục lô sau</w:t>
            </w:r>
          </w:p>
        </w:tc>
        <w:tc>
          <w:tcPr>
            <w:tcW w:type="dxa" w:w="3118"/>
          </w:tcPr>
          <w:p>
            <w:r/>
            <w:r>
              <w:rPr>
                <w:rFonts w:ascii="Times New Roman" w:hAnsi="Times New Roman"/>
                <w:color w:val="000000"/>
                <w:sz w:val="18"/>
              </w:rPr>
              <w:t>Thử nghiệm sơ bộ</w:t>
            </w:r>
          </w:p>
        </w:tc>
        <w:tc>
          <w:tcPr>
            <w:tcW w:type="dxa" w:w="2154"/>
          </w:tcPr>
          <w:p>
            <w:r/>
            <w:r>
              <w:rPr>
                <w:rFonts w:ascii="Times New Roman" w:hAnsi="Times New Roman"/>
                <w:color w:val="000000"/>
                <w:sz w:val="18"/>
              </w:rPr>
              <w:t>⚠️</w:t>
            </w:r>
          </w:p>
        </w:tc>
      </w:tr>
      <w:tr>
        <w:tc>
          <w:tcPr>
            <w:tcW w:type="dxa" w:w="1247"/>
          </w:tcPr>
          <w:p>
            <w:r/>
            <w:r>
              <w:rPr>
                <w:rFonts w:ascii="Times New Roman" w:hAnsi="Times New Roman"/>
                <w:color w:val="000000"/>
                <w:sz w:val="18"/>
              </w:rPr>
              <w:t>14-16/07/2026</w:t>
            </w:r>
          </w:p>
        </w:tc>
        <w:tc>
          <w:tcPr>
            <w:tcW w:type="dxa" w:w="2551"/>
          </w:tcPr>
          <w:p>
            <w:r/>
            <w:r>
              <w:rPr>
                <w:rFonts w:ascii="Times New Roman" w:hAnsi="Times New Roman"/>
                <w:color w:val="000000"/>
                <w:sz w:val="18"/>
              </w:rPr>
              <w:t>QC thực nghiệm 4 quy trình tại xưởng 4</w:t>
            </w:r>
          </w:p>
        </w:tc>
        <w:tc>
          <w:tcPr>
            <w:tcW w:type="dxa" w:w="3118"/>
          </w:tcPr>
          <w:p>
            <w:r/>
            <w:r>
              <w:rPr>
                <w:rFonts w:ascii="Times New Roman" w:hAnsi="Times New Roman"/>
                <w:color w:val="000000"/>
                <w:sz w:val="18"/>
              </w:rPr>
              <w:t>Xác định nguyên nhân</w:t>
            </w:r>
          </w:p>
        </w:tc>
        <w:tc>
          <w:tcPr>
            <w:tcW w:type="dxa" w:w="2154"/>
          </w:tcPr>
          <w:p>
            <w:r/>
            <w:r>
              <w:rPr>
                <w:rFonts w:ascii="Times New Roman" w:hAnsi="Times New Roman"/>
                <w:color w:val="000000"/>
                <w:sz w:val="18"/>
              </w:rPr>
              <w:t>—</w:t>
            </w:r>
          </w:p>
        </w:tc>
      </w:tr>
      <w:tr>
        <w:tc>
          <w:tcPr>
            <w:tcW w:type="dxa" w:w="1247"/>
          </w:tcPr>
          <w:p>
            <w:r/>
            <w:r>
              <w:rPr>
                <w:rFonts w:ascii="Times New Roman" w:hAnsi="Times New Roman"/>
                <w:color w:val="000000"/>
                <w:sz w:val="18"/>
              </w:rPr>
              <w:t>16/07/2026</w:t>
            </w:r>
          </w:p>
        </w:tc>
        <w:tc>
          <w:tcPr>
            <w:tcW w:type="dxa" w:w="2551"/>
          </w:tcPr>
          <w:p>
            <w:r/>
            <w:r>
              <w:rPr>
                <w:rFonts w:ascii="Times New Roman" w:hAnsi="Times New Roman"/>
                <w:color w:val="000000"/>
                <w:sz w:val="18"/>
              </w:rPr>
              <w:t>Kết luận + kiến nghị; nhà máy xác nhận</w:t>
            </w:r>
          </w:p>
        </w:tc>
        <w:tc>
          <w:tcPr>
            <w:tcW w:type="dxa" w:w="3118"/>
          </w:tcPr>
          <w:p>
            <w:r/>
            <w:r>
              <w:rPr>
                <w:rFonts w:ascii="Times New Roman" w:hAnsi="Times New Roman"/>
                <w:color w:val="000000"/>
                <w:sz w:val="18"/>
              </w:rPr>
              <w:t>Thống nhất PA xử lý</w:t>
            </w:r>
          </w:p>
        </w:tc>
        <w:tc>
          <w:tcPr>
            <w:tcW w:type="dxa" w:w="2154"/>
          </w:tcPr>
          <w:p>
            <w:r/>
            <w:r>
              <w:rPr>
                <w:rFonts w:ascii="Times New Roman" w:hAnsi="Times New Roman"/>
                <w:color w:val="000000"/>
                <w:sz w:val="18"/>
              </w:rPr>
              <w:t>✅</w:t>
            </w:r>
          </w:p>
        </w:tc>
      </w:tr>
      <w:tr>
        <w:tc>
          <w:tcPr>
            <w:tcW w:type="dxa" w:w="1247"/>
          </w:tcPr>
          <w:p>
            <w:r/>
            <w:r>
              <w:rPr>
                <w:rFonts w:ascii="Times New Roman" w:hAnsi="Times New Roman"/>
                <w:color w:val="000000"/>
                <w:sz w:val="18"/>
              </w:rPr>
              <w:t>18/07/2026</w:t>
            </w:r>
          </w:p>
        </w:tc>
        <w:tc>
          <w:tcPr>
            <w:tcW w:type="dxa" w:w="2551"/>
          </w:tcPr>
          <w:p>
            <w:r/>
            <w:r>
              <w:rPr>
                <w:rFonts w:ascii="Times New Roman" w:hAnsi="Times New Roman"/>
                <w:color w:val="000000"/>
                <w:sz w:val="18"/>
              </w:rPr>
              <w:t>Nghiệm thu: màng sơn đạt, không còn vết dính</w:t>
            </w:r>
          </w:p>
        </w:tc>
        <w:tc>
          <w:tcPr>
            <w:tcW w:type="dxa" w:w="3118"/>
          </w:tcPr>
          <w:p>
            <w:r/>
            <w:r>
              <w:rPr>
                <w:rFonts w:ascii="Times New Roman" w:hAnsi="Times New Roman"/>
                <w:color w:val="000000"/>
                <w:sz w:val="18"/>
              </w:rPr>
              <w:t>Đóng gói thành công</w:t>
            </w:r>
          </w:p>
        </w:tc>
        <w:tc>
          <w:tcPr>
            <w:tcW w:type="dxa" w:w="2154"/>
          </w:tcPr>
          <w:p>
            <w:r/>
            <w:r>
              <w:rPr>
                <w:rFonts w:ascii="Times New Roman" w:hAnsi="Times New Roman"/>
                <w:color w:val="000000"/>
                <w:sz w:val="18"/>
              </w:rPr>
              <w:t>✅</w:t>
            </w:r>
          </w:p>
        </w:tc>
      </w:tr>
    </w:tbl>
    <w:p>
      <w:r>
        <w:rPr>
          <w:rFonts w:ascii="Times New Roman" w:hAnsi="Times New Roman"/>
          <w:i/>
          <w:color w:val="808080"/>
          <w:sz w:val="16"/>
        </w:rPr>
        <w:t>(Nguồn: BÁO CÁO KIỂM TRA CỦA KT TẠI KH.jpg; bao_cao_su_co_thanh_thang_92.docx; BÁO CÁO KẾT QUẢ KIỂM TRA (PDF))</w:t>
      </w:r>
    </w:p>
    <w:p>
      <w:r>
        <w:rPr>
          <w:rFonts w:ascii="Times New Roman" w:hAnsi="Times New Roman"/>
          <w:b/>
          <w:color w:val="000000"/>
          <w:sz w:val="24"/>
        </w:rPr>
        <w:t>2. Quy trình tái chế khắc phục</w:t>
      </w:r>
    </w:p>
    <w:p>
      <w:r>
        <w:rPr>
          <w:rFonts w:ascii="Times New Roman" w:hAnsi="Times New Roman"/>
          <w:b w:val="0"/>
          <w:color w:val="000000"/>
          <w:sz w:val="24"/>
        </w:rPr>
        <w:t>Quy trình xử lý cho 9 mặt bàn bị dính foam:</w:t>
      </w:r>
    </w:p>
    <w:p>
      <w:r>
        <w:rPr>
          <w:rFonts w:ascii="Times New Roman" w:hAnsi="Times New Roman"/>
          <w:b w:val="0"/>
          <w:color w:val="000000"/>
          <w:sz w:val="24"/>
        </w:rPr>
        <w:t xml:space="preserve">  1. Chà nhám cục bộ làm sạch phần màng sơn bị dính foam tại chi tiết bàn xếp (mảnh giữa).</w:t>
      </w:r>
    </w:p>
    <w:p>
      <w:r>
        <w:rPr>
          <w:rFonts w:ascii="Times New Roman" w:hAnsi="Times New Roman"/>
          <w:b w:val="0"/>
          <w:color w:val="000000"/>
          <w:sz w:val="24"/>
        </w:rPr>
        <w:t xml:space="preserve">  2. Phun dặm bóng NC Mod 1106 30% (tỷ lệ: 10 Bóng : 1 Cứng : 12 Dung môi, độ nhớt 11-12 giây NK2).</w:t>
      </w:r>
    </w:p>
    <w:p>
      <w:r>
        <w:rPr>
          <w:rFonts w:ascii="Times New Roman" w:hAnsi="Times New Roman"/>
          <w:b w:val="0"/>
          <w:color w:val="000000"/>
          <w:sz w:val="24"/>
        </w:rPr>
        <w:t xml:space="preserve">  3. Phơi khô tự nhiên 40 giờ (gần 2 ngày), dằn kiểm tra foam liên tục trong 2 ngày.</w:t>
      </w:r>
    </w:p>
    <w:p>
      <w:r>
        <w:rPr>
          <w:rFonts w:ascii="Times New Roman" w:hAnsi="Times New Roman"/>
          <w:b/>
          <w:color w:val="000000"/>
          <w:sz w:val="24"/>
        </w:rPr>
        <w:t>✅ Kết quả: Màng sơn đạt yêu cầu ổn định hoàn toàn, không còn vết dính. Lô hàng đã đóng gói chính thức vào thùng carton thành công (18/07/2026).</w:t>
      </w:r>
    </w:p>
    <w:p>
      <w:r>
        <w:rPr>
          <w:rFonts w:ascii="Times New Roman" w:hAnsi="Times New Roman"/>
          <w:i/>
          <w:color w:val="808080"/>
          <w:sz w:val="16"/>
        </w:rPr>
        <w:t>(Nguồn: bao_cao_su_co_thanh_thang_92.docx)</w:t>
      </w:r>
    </w:p>
    <w:p/>
    <w:p>
      <w:pPr>
        <w:pStyle w:val="Heading2"/>
      </w:pPr>
      <w:r>
        <w:rPr>
          <w:rFonts w:ascii="Times New Roman" w:hAnsi="Times New Roman"/>
          <w:color w:val="000000"/>
        </w:rPr>
        <w:t>IV. CÁC TRANH CÃI &amp; BẤT ĐỒNG QUAN ĐIỂM</w:t>
      </w:r>
    </w:p>
    <w:tbl>
      <w:tblPr>
        <w:tblStyle w:val="TableGrid"/>
        <w:tblW w:type="auto" w:w="0"/>
        <w:jc w:val="center"/>
        <w:tblLook w:firstColumn="1" w:firstRow="1" w:lastColumn="0" w:lastRow="0" w:noHBand="0" w:noVBand="1" w:val="04A0"/>
      </w:tblPr>
      <w:tblGrid>
        <w:gridCol w:w="3135"/>
        <w:gridCol w:w="3135"/>
        <w:gridCol w:w="3135"/>
      </w:tblGrid>
      <w:tr>
        <w:tc>
          <w:tcPr>
            <w:tcW w:type="dxa" w:w="1984"/>
            <w:shd w:fill="D9E2F3" w:val="clear"/>
          </w:tcPr>
          <w:p>
            <w:r/>
            <w:r>
              <w:rPr>
                <w:rFonts w:ascii="Times New Roman" w:hAnsi="Times New Roman"/>
                <w:b/>
                <w:color w:val="000000"/>
                <w:sz w:val="20"/>
              </w:rPr>
              <w:t>Vấn đề</w:t>
            </w:r>
          </w:p>
        </w:tc>
        <w:tc>
          <w:tcPr>
            <w:tcW w:type="dxa" w:w="4252"/>
            <w:shd w:fill="D9E2F3" w:val="clear"/>
          </w:tcPr>
          <w:p>
            <w:r/>
            <w:r>
              <w:rPr>
                <w:rFonts w:ascii="Times New Roman" w:hAnsi="Times New Roman"/>
                <w:b/>
                <w:color w:val="000000"/>
                <w:sz w:val="20"/>
              </w:rPr>
              <w:t>Mô tả bất đồng</w:t>
            </w:r>
          </w:p>
        </w:tc>
        <w:tc>
          <w:tcPr>
            <w:tcW w:type="dxa" w:w="2835"/>
            <w:shd w:fill="D9E2F3" w:val="clear"/>
          </w:tcPr>
          <w:p>
            <w:r/>
            <w:r>
              <w:rPr>
                <w:rFonts w:ascii="Times New Roman" w:hAnsi="Times New Roman"/>
                <w:b/>
                <w:color w:val="000000"/>
                <w:sz w:val="20"/>
              </w:rPr>
              <w:t>Kết quả / Hiện trạng</w:t>
            </w:r>
          </w:p>
        </w:tc>
      </w:tr>
      <w:tr>
        <w:tc>
          <w:tcPr>
            <w:tcW w:type="dxa" w:w="1984"/>
          </w:tcPr>
          <w:p>
            <w:r/>
            <w:r>
              <w:rPr>
                <w:rFonts w:ascii="Times New Roman" w:hAnsi="Times New Roman"/>
                <w:color w:val="000000"/>
                <w:sz w:val="18"/>
              </w:rPr>
              <w:t>Trách nhiệm sự cố</w:t>
            </w:r>
          </w:p>
        </w:tc>
        <w:tc>
          <w:tcPr>
            <w:tcW w:type="dxa" w:w="4252"/>
          </w:tcPr>
          <w:p>
            <w:r/>
            <w:r>
              <w:rPr>
                <w:rFonts w:ascii="Times New Roman" w:hAnsi="Times New Roman"/>
                <w:color w:val="000000"/>
                <w:sz w:val="18"/>
              </w:rPr>
              <w:t>Nhà máy Thành Thắng yêu cầu "Công ty BNS Thanh kiểm tra lại chất lượng sơn trước khi giao" (ý kiến Nguyễn Hoàng Anh - KTTT). Tuy nhiên, sự cố chính là do quy trình tái chế và phơi khô tại nhà máy, không phải lỗi chất lượng sơn.</w:t>
            </w:r>
          </w:p>
        </w:tc>
        <w:tc>
          <w:tcPr>
            <w:tcW w:type="dxa" w:w="2835"/>
          </w:tcPr>
          <w:p>
            <w:r/>
            <w:r>
              <w:rPr>
                <w:rFonts w:ascii="Times New Roman" w:hAnsi="Times New Roman"/>
                <w:color w:val="000000"/>
                <w:sz w:val="18"/>
              </w:rPr>
              <w:t>QC BT-Chem đã chứng minh quy trình chuẩn đạt yêu cầu (QT1). Lỗi đến từ quy trình tái chế và kiểm soát thời gian phơi của nhà máy.</w:t>
            </w:r>
          </w:p>
        </w:tc>
      </w:tr>
      <w:tr>
        <w:tc>
          <w:tcPr>
            <w:tcW w:type="dxa" w:w="1984"/>
          </w:tcPr>
          <w:p>
            <w:r/>
            <w:r>
              <w:rPr>
                <w:rFonts w:ascii="Times New Roman" w:hAnsi="Times New Roman"/>
                <w:color w:val="000000"/>
                <w:sz w:val="18"/>
              </w:rPr>
              <w:t>Thời gian phơi hàng tái chế</w:t>
            </w:r>
          </w:p>
        </w:tc>
        <w:tc>
          <w:tcPr>
            <w:tcW w:type="dxa" w:w="4252"/>
          </w:tcPr>
          <w:p>
            <w:r/>
            <w:r>
              <w:rPr>
                <w:rFonts w:ascii="Times New Roman" w:hAnsi="Times New Roman"/>
                <w:color w:val="000000"/>
                <w:sz w:val="18"/>
              </w:rPr>
              <w:t>QC BT-Chem đề xuất 40 giờ phơi cho hàng tái chế. Nhà máy cần xác nhận có đủ diện tích và xe phơi để đáp ứng.</w:t>
            </w:r>
          </w:p>
        </w:tc>
        <w:tc>
          <w:tcPr>
            <w:tcW w:type="dxa" w:w="2835"/>
          </w:tcPr>
          <w:p>
            <w:r/>
            <w:r>
              <w:rPr>
                <w:rFonts w:ascii="Times New Roman" w:hAnsi="Times New Roman"/>
                <w:color w:val="000000"/>
                <w:sz w:val="18"/>
              </w:rPr>
              <w:t>Đã thống nhất. Nhà máy đồng ý bố trí khu vực tái chế riêng.</w:t>
            </w:r>
          </w:p>
        </w:tc>
      </w:tr>
    </w:tbl>
    <w:p>
      <w:r>
        <w:rPr>
          <w:rFonts w:ascii="Times New Roman" w:hAnsi="Times New Roman"/>
          <w:i/>
          <w:color w:val="808080"/>
          <w:sz w:val="16"/>
        </w:rPr>
        <w:t>(Nguồn: BÁO CÁO KẾT QUẢ KIỂM TRA (PDF); ý kiến KTTT Nguyễn Hoàng Anh)</w:t>
      </w:r>
    </w:p>
    <w:p/>
    <w:p>
      <w:pPr>
        <w:pStyle w:val="Heading2"/>
      </w:pPr>
      <w:r>
        <w:rPr>
          <w:rFonts w:ascii="Times New Roman" w:hAnsi="Times New Roman"/>
          <w:color w:val="000000"/>
        </w:rPr>
        <w:t>V. CÔNG VIỆC CẦN LÀM TIẾP THEO</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3402"/>
            <w:shd w:fill="D9E2F3" w:val="clear"/>
          </w:tcPr>
          <w:p>
            <w:r/>
            <w:r>
              <w:rPr>
                <w:rFonts w:ascii="Times New Roman" w:hAnsi="Times New Roman"/>
                <w:b/>
                <w:color w:val="000000"/>
                <w:sz w:val="20"/>
              </w:rPr>
              <w:t>Công việc</w:t>
            </w:r>
          </w:p>
        </w:tc>
        <w:tc>
          <w:tcPr>
            <w:tcW w:type="dxa" w:w="1984"/>
            <w:shd w:fill="D9E2F3" w:val="clear"/>
          </w:tcPr>
          <w:p>
            <w:r/>
            <w:r>
              <w:rPr>
                <w:rFonts w:ascii="Times New Roman" w:hAnsi="Times New Roman"/>
                <w:b/>
                <w:color w:val="000000"/>
                <w:sz w:val="20"/>
              </w:rPr>
              <w:t>Người thực hiện</w:t>
            </w:r>
          </w:p>
        </w:tc>
        <w:tc>
          <w:tcPr>
            <w:tcW w:type="dxa" w:w="1417"/>
            <w:shd w:fill="D9E2F3" w:val="clear"/>
          </w:tcPr>
          <w:p>
            <w:r/>
            <w:r>
              <w:rPr>
                <w:rFonts w:ascii="Times New Roman" w:hAnsi="Times New Roman"/>
                <w:b/>
                <w:color w:val="000000"/>
                <w:sz w:val="20"/>
              </w:rPr>
              <w:t>Ưu tiên</w:t>
            </w:r>
          </w:p>
        </w:tc>
        <w:tc>
          <w:tcPr>
            <w:tcW w:type="dxa" w:w="2268"/>
            <w:shd w:fill="D9E2F3" w:val="clear"/>
          </w:tcPr>
          <w:p>
            <w:r/>
            <w:r>
              <w:rPr>
                <w:rFonts w:ascii="Times New Roman" w:hAnsi="Times New Roman"/>
                <w:b/>
                <w:color w:val="000000"/>
                <w:sz w:val="20"/>
              </w:rPr>
              <w:t>Deadline</w:t>
            </w:r>
          </w:p>
        </w:tc>
      </w:tr>
      <w:tr>
        <w:tc>
          <w:tcPr>
            <w:tcW w:type="dxa" w:w="3402"/>
          </w:tcPr>
          <w:p>
            <w:r/>
            <w:r>
              <w:rPr>
                <w:rFonts w:ascii="Times New Roman" w:hAnsi="Times New Roman"/>
                <w:color w:val="000000"/>
                <w:sz w:val="18"/>
              </w:rPr>
              <w:t>Theo dõi các lô sản xuất tiếp theo tại Thành Thắng</w:t>
            </w:r>
          </w:p>
        </w:tc>
        <w:tc>
          <w:tcPr>
            <w:tcW w:type="dxa" w:w="1984"/>
          </w:tcPr>
          <w:p>
            <w:r/>
            <w:r>
              <w:rPr>
                <w:rFonts w:ascii="Times New Roman" w:hAnsi="Times New Roman"/>
                <w:color w:val="000000"/>
                <w:sz w:val="18"/>
              </w:rPr>
              <w:t>QC + KT</w:t>
            </w:r>
          </w:p>
        </w:tc>
        <w:tc>
          <w:tcPr>
            <w:tcW w:type="dxa" w:w="1417"/>
          </w:tcPr>
          <w:p>
            <w:r/>
            <w:r>
              <w:rPr>
                <w:rFonts w:ascii="Times New Roman" w:hAnsi="Times New Roman"/>
                <w:color w:val="000000"/>
                <w:sz w:val="18"/>
              </w:rPr>
              <w:t>🟠 Cao</w:t>
            </w:r>
          </w:p>
        </w:tc>
        <w:tc>
          <w:tcPr>
            <w:tcW w:type="dxa" w:w="2268"/>
          </w:tcPr>
          <w:p>
            <w:r/>
            <w:r>
              <w:rPr>
                <w:rFonts w:ascii="Times New Roman" w:hAnsi="Times New Roman"/>
                <w:color w:val="000000"/>
                <w:sz w:val="18"/>
              </w:rPr>
              <w:t>Liên tục</w:t>
            </w:r>
          </w:p>
        </w:tc>
      </w:tr>
      <w:tr>
        <w:tc>
          <w:tcPr>
            <w:tcW w:type="dxa" w:w="3402"/>
          </w:tcPr>
          <w:p>
            <w:r/>
            <w:r>
              <w:rPr>
                <w:rFonts w:ascii="Times New Roman" w:hAnsi="Times New Roman"/>
                <w:color w:val="000000"/>
                <w:sz w:val="18"/>
              </w:rPr>
              <w:t>Nhà máy triển khai bảng theo dõi thời gian phơi</w:t>
            </w:r>
          </w:p>
        </w:tc>
        <w:tc>
          <w:tcPr>
            <w:tcW w:type="dxa" w:w="1984"/>
          </w:tcPr>
          <w:p>
            <w:r/>
            <w:r>
              <w:rPr>
                <w:rFonts w:ascii="Times New Roman" w:hAnsi="Times New Roman"/>
                <w:color w:val="000000"/>
                <w:sz w:val="18"/>
              </w:rPr>
              <w:t>Xưởng 4 - Thành Thắng</w:t>
            </w:r>
          </w:p>
        </w:tc>
        <w:tc>
          <w:tcPr>
            <w:tcW w:type="dxa" w:w="1417"/>
          </w:tcPr>
          <w:p>
            <w:r/>
            <w:r>
              <w:rPr>
                <w:rFonts w:ascii="Times New Roman" w:hAnsi="Times New Roman"/>
                <w:color w:val="000000"/>
                <w:sz w:val="18"/>
              </w:rPr>
              <w:t>🟡 Trung bình</w:t>
            </w:r>
          </w:p>
        </w:tc>
        <w:tc>
          <w:tcPr>
            <w:tcW w:type="dxa" w:w="2268"/>
          </w:tcPr>
          <w:p>
            <w:r/>
            <w:r>
              <w:rPr>
                <w:rFonts w:ascii="Times New Roman" w:hAnsi="Times New Roman"/>
                <w:color w:val="000000"/>
                <w:sz w:val="18"/>
              </w:rPr>
              <w:t>Tuần tới</w:t>
            </w:r>
          </w:p>
        </w:tc>
      </w:tr>
      <w:tr>
        <w:tc>
          <w:tcPr>
            <w:tcW w:type="dxa" w:w="3402"/>
          </w:tcPr>
          <w:p>
            <w:r/>
            <w:r>
              <w:rPr>
                <w:rFonts w:ascii="Times New Roman" w:hAnsi="Times New Roman"/>
                <w:color w:val="000000"/>
                <w:sz w:val="18"/>
              </w:rPr>
              <w:t>Kiểm soát hỗn hợp sơn tái chế ≤ 1 buổi làm việc</w:t>
            </w:r>
          </w:p>
        </w:tc>
        <w:tc>
          <w:tcPr>
            <w:tcW w:type="dxa" w:w="1984"/>
          </w:tcPr>
          <w:p>
            <w:r/>
            <w:r>
              <w:rPr>
                <w:rFonts w:ascii="Times New Roman" w:hAnsi="Times New Roman"/>
                <w:color w:val="000000"/>
                <w:sz w:val="18"/>
              </w:rPr>
              <w:t>Thợ sơn + QC giám sát</w:t>
            </w:r>
          </w:p>
        </w:tc>
        <w:tc>
          <w:tcPr>
            <w:tcW w:type="dxa" w:w="1417"/>
          </w:tcPr>
          <w:p>
            <w:r/>
            <w:r>
              <w:rPr>
                <w:rFonts w:ascii="Times New Roman" w:hAnsi="Times New Roman"/>
                <w:color w:val="000000"/>
                <w:sz w:val="18"/>
              </w:rPr>
              <w:t>🟡 Trung bình</w:t>
            </w:r>
          </w:p>
        </w:tc>
        <w:tc>
          <w:tcPr>
            <w:tcW w:type="dxa" w:w="2268"/>
          </w:tcPr>
          <w:p>
            <w:r/>
            <w:r>
              <w:rPr>
                <w:rFonts w:ascii="Times New Roman" w:hAnsi="Times New Roman"/>
                <w:color w:val="000000"/>
                <w:sz w:val="18"/>
              </w:rPr>
              <w:t>Ngay</w:t>
            </w:r>
          </w:p>
        </w:tc>
      </w:tr>
      <w:tr>
        <w:tc>
          <w:tcPr>
            <w:tcW w:type="dxa" w:w="3402"/>
          </w:tcPr>
          <w:p>
            <w:r/>
            <w:r>
              <w:rPr>
                <w:rFonts w:ascii="Times New Roman" w:hAnsi="Times New Roman"/>
                <w:color w:val="000000"/>
                <w:sz w:val="18"/>
              </w:rPr>
              <w:t>Kiểm soát tỷ lệ dung môi SP khi pha</w:t>
            </w:r>
          </w:p>
        </w:tc>
        <w:tc>
          <w:tcPr>
            <w:tcW w:type="dxa" w:w="1984"/>
          </w:tcPr>
          <w:p>
            <w:r/>
            <w:r>
              <w:rPr>
                <w:rFonts w:ascii="Times New Roman" w:hAnsi="Times New Roman"/>
                <w:color w:val="000000"/>
                <w:sz w:val="18"/>
              </w:rPr>
              <w:t>KT + Thợ sơn</w:t>
            </w:r>
          </w:p>
        </w:tc>
        <w:tc>
          <w:tcPr>
            <w:tcW w:type="dxa" w:w="1417"/>
          </w:tcPr>
          <w:p>
            <w:r/>
            <w:r>
              <w:rPr>
                <w:rFonts w:ascii="Times New Roman" w:hAnsi="Times New Roman"/>
                <w:color w:val="000000"/>
                <w:sz w:val="18"/>
              </w:rPr>
              <w:t>🟢 Thấp</w:t>
            </w:r>
          </w:p>
        </w:tc>
        <w:tc>
          <w:tcPr>
            <w:tcW w:type="dxa" w:w="2268"/>
          </w:tcPr>
          <w:p>
            <w:r/>
            <w:r>
              <w:rPr>
                <w:rFonts w:ascii="Times New Roman" w:hAnsi="Times New Roman"/>
                <w:color w:val="000000"/>
                <w:sz w:val="18"/>
              </w:rPr>
              <w:t>Liên tục</w:t>
            </w:r>
          </w:p>
        </w:tc>
      </w:tr>
      <w:tr>
        <w:tc>
          <w:tcPr>
            <w:tcW w:type="dxa" w:w="3402"/>
          </w:tcPr>
          <w:p>
            <w:r/>
            <w:r>
              <w:rPr>
                <w:rFonts w:ascii="Times New Roman" w:hAnsi="Times New Roman"/>
                <w:color w:val="000000"/>
                <w:sz w:val="18"/>
              </w:rPr>
              <w:t>Cập nhật quy trình tái chế vào tài liệu hướng dẫn</w:t>
            </w:r>
          </w:p>
        </w:tc>
        <w:tc>
          <w:tcPr>
            <w:tcW w:type="dxa" w:w="1984"/>
          </w:tcPr>
          <w:p>
            <w:r/>
            <w:r>
              <w:rPr>
                <w:rFonts w:ascii="Times New Roman" w:hAnsi="Times New Roman"/>
                <w:color w:val="000000"/>
                <w:sz w:val="18"/>
              </w:rPr>
              <w:t>KT BT-Chem</w:t>
            </w:r>
          </w:p>
        </w:tc>
        <w:tc>
          <w:tcPr>
            <w:tcW w:type="dxa" w:w="1417"/>
          </w:tcPr>
          <w:p>
            <w:r/>
            <w:r>
              <w:rPr>
                <w:rFonts w:ascii="Times New Roman" w:hAnsi="Times New Roman"/>
                <w:color w:val="000000"/>
                <w:sz w:val="18"/>
              </w:rPr>
              <w:t>🟢 Thấp</w:t>
            </w:r>
          </w:p>
        </w:tc>
        <w:tc>
          <w:tcPr>
            <w:tcW w:type="dxa" w:w="2268"/>
          </w:tcPr>
          <w:p>
            <w:r/>
            <w:r>
              <w:rPr>
                <w:rFonts w:ascii="Times New Roman" w:hAnsi="Times New Roman"/>
                <w:color w:val="000000"/>
                <w:sz w:val="18"/>
              </w:rPr>
              <w:t>Dài hạn</w:t>
            </w:r>
          </w:p>
        </w:tc>
      </w:tr>
    </w:tbl>
    <w:p/>
    <w:p>
      <w:pPr>
        <w:pStyle w:val="Heading2"/>
      </w:pPr>
      <w:r>
        <w:rPr>
          <w:rFonts w:ascii="Times New Roman" w:hAnsi="Times New Roman"/>
          <w:color w:val="000000"/>
        </w:rPr>
        <w:t>VI. NHẬN XÉT &amp; KIẾN NGHỊ</w:t>
      </w:r>
    </w:p>
    <w:p>
      <w:r>
        <w:rPr>
          <w:rFonts w:ascii="Times New Roman" w:hAnsi="Times New Roman"/>
          <w:b w:val="0"/>
          <w:color w:val="000000"/>
          <w:sz w:val="22"/>
        </w:rPr>
        <w:t>Nhận định của AI: Đây là sự cố điển hình về kiểm soát quy trình phơi khô và tái chế — không phải lỗi chất lượng sơn gốc. QC đã chứng minh rõ: quy trình chuẩn (QT1) cho màng sơn khô hoàn toàn sau 6 giờ và đạt yêu cầu dán foam. Sự cố chỉ xảy ra với hàng tái chế và khi pha thêm dung môi SP quá 5%. Bài học: sơn đúng quy trình thì đạt, sai quy trình (tái chế gấp, pha dung môi quá tay) thì hỏng.</w:t>
      </w:r>
    </w:p>
    <w:p>
      <w:r>
        <w:rPr>
          <w:rFonts w:ascii="Times New Roman" w:hAnsi="Times New Roman"/>
          <w:b w:val="0"/>
          <w:color w:val="000000"/>
          <w:sz w:val="22"/>
        </w:rPr>
        <w:t>Nhận định của AI: Quy trình thử nghiệm của QC rất bài bản: 4 quy trình × 2 mốc thời gian (6h và 16h) → kết luận rõ ràng, có căn cứ. Đây là chuẩn mực tốt cho các vụ KPH sau này. Nên duy trì phương pháp thực nghiệm có đối chứng này.</w:t>
      </w:r>
    </w:p>
    <w:p>
      <w:r>
        <w:rPr>
          <w:rFonts w:ascii="Times New Roman" w:hAnsi="Times New Roman"/>
          <w:b w:val="0"/>
          <w:color w:val="000000"/>
          <w:sz w:val="22"/>
        </w:rPr>
        <w:t>Nhận định của AI: Về dài hạn, cần làm việc với nhà máy Thành Thắng để thiết lập quy trình kiểm soát thời gian phơi bằng bảng ghi chép (giống như hệ thống FIFO trong kho). Việc này đơn giản nhưng hiệu quả cao, ngăn chặn triệt để sự cố tương tự. Ngoài ra, nên xem xét giảm tỷ lệ pha bóng từ 40% xuống 30% (như đã áp dụng trong quy trình tái chế) để rút ngắn thời gian khô mà vẫn đảm bảo chất lượng.</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